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51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hiệu đính thông tin trong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 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Sau khi xem xét lại hồ sơ đăng ký doanh nghiệp của Ông/Bà: {ong_ba_nhan_hs}là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phát hiện nội dung trong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 chưa chính xác so với nội dung hồ sơ đăng ký doanh nghiệp.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vậy, trong thời hạn 03 ngày làm việc kể từ ngày gửi Thông báo này,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sẽ tiến hành cấp lại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 thay thế cho giấy tờ đã cấp có nội dung chưa chính xác so với nội dung trong hồ sơ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