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68</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doanh nghiệp đang làm thủ tục giải thể</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thông báo doanh nghiệp sau đang làm thủ tục giải thể:</w:t>
      </w:r>
    </w:p>
    <w:p>
      <w:pPr>
        <w:spacing w:before="120"/>
      </w:pPr>
      <w:r>
        <w:rPr>
          <w:rFonts w:ascii="Arial" w:hAnsi="Arial" w:cs="Arial"/>
          <w:sz w:val="24"/>
          <w:sz-cs w:val="24"/>
        </w:rPr>
        <w:t>Tên doanh nghiệp:{dn.ten_tieng_viet}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xml:space="preserve">): {so_gcn_dkkd} Ngày cấp {ngay_cap} </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 xml:space="preserve">Do</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Ông/Bà: {ong_ba}</w:t>
      </w:r>
    </w:p>
    <w:p>
      <w:pPr>
        <w:spacing w:before="120"/>
      </w:pPr>
      <w:r>
        <w:rPr>
          <w:rFonts w:ascii="Arial" w:hAnsi="Arial" w:cs="Arial"/>
          <w:sz w:val="24"/>
          <w:sz-cs w:val="24"/>
        </w:rPr>
        <w:t>Số định danh cá nhân: {chu_hkd.so_cccd}/Số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 Nơi cấp: {ngay_cap}</w:t>
      </w:r>
    </w:p>
    <w:p>
      <w:pPr>
        <w:spacing w:before="120"/>
      </w:pPr>
      <w:r>
        <w:rPr>
          <w:rFonts w:ascii="Arial" w:hAnsi="Arial" w:cs="Arial"/>
          <w:sz w:val="24"/>
          <w:sz-cs w:val="24"/>
        </w:rPr>
        <w:t xml:space="preserve">Là người đại diện theo pháp luật.</w:t>
      </w:r>
    </w:p>
    <w:p>
      <w:pPr>
        <w:spacing w:before="120"/>
      </w:pPr>
      <w:r>
        <w:rPr>
          <w:rFonts w:ascii="Arial" w:hAnsi="Arial" w:cs="Arial"/>
          <w:sz w:val="24"/>
          <w:sz-cs w:val="24"/>
        </w:rPr>
        <w:t xml:space="preserve">Các chi nhánh, văn phòng đại diện, địa điểm kinh doanh sau của doanh nghiệp đang làm thủ tục chấm dứt hoạt động:</w:t>
      </w:r>
    </w:p>
    <w:p>
      <w:pPr>
        <w:spacing w:before="120"/>
      </w:pPr>
      <w:r>
        <w:rPr>
          <w:rFonts w:ascii="Arial" w:hAnsi="Arial" w:cs="Arial"/>
          <w:sz w:val="24"/>
          <w:sz-cs w:val="24"/>
        </w:rPr>
        <w:t>Tên chi nhánh/văn phòng đại diện/địa điểm kinh doanh:{cn.ten_tieng_viet}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w:t>
      </w:r>
    </w:p>
    <w:p>
      <w:pPr>
        <w:spacing w:before="120"/>
      </w:pPr>
      <w:r>
        <w:rPr>
          <w:rFonts w:ascii="Arial" w:hAnsi="Arial" w:cs="Arial"/>
          <w:sz w:val="24"/>
          <w:sz-cs w:val="24"/>
          <w:i/>
        </w:rPr>
        <w:t xml:space="preserve">Trường hợp giải thể doanh nghiệp theo quy định tại Điều 208 Luật Doanh nghiệp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nghị quyết hoặc quyết định về việc giải thể của doanh nghiệp và phương án giải quyết nợ (nếu có) trên Cổng thông tin quốc gia về đăng ký doanh nghiệp.</w:t>
      </w:r>
    </w:p>
    <w:p>
      <w:pPr>
        <w:spacing w:before="120"/>
      </w:pPr>
      <w:r>
        <w:rPr>
          <w:rFonts w:ascii="Arial" w:hAnsi="Arial" w:cs="Arial"/>
          <w:sz w:val="24"/>
          <w:sz-cs w:val="24"/>
          <w:i/>
        </w:rPr>
        <w:t xml:space="preserve">Trường hợp giải thể doanh nghiệp theo quy định tại Điều 209 Luật Doanh nghiệp (trừ trường hợp doanh nghiệp bị thu hồi Giấy chứng nhận đăng ký doanh nghiệp để thực hiện biện pháp cưỡng chế theo đề nghị của Cơ quan quản lý thuế)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và quyết định thu hồi Giấy chứng nhận đăng ký doanh nghiệp/quyết định của Tòa án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Nơi nhận: </w:t>
        <w:br/>
      </w:r>
      <w:r>
        <w:rPr>
          <w:rFonts w:ascii="Arial" w:hAnsi="Arial" w:cs="Arial"/>
          <w:sz w:val="24"/>
          <w:sz-cs w:val="24"/>
        </w:rPr>
        <w:t>- Tên, địa chỉ doanh nghiệp;</w:t>
        <w:br/>
        <w:t>- Cơ quan quản lý thuế tỉnh, thành phố …</w:t>
        <w:br/>
        <w:t>(</w:t>
      </w:r>
      <w:r>
        <w:rPr>
          <w:rFonts w:ascii="Arial" w:hAnsi="Arial" w:cs="Arial"/>
          <w:sz w:val="24"/>
          <w:sz-cs w:val="24"/>
          <w:i/>
        </w:rPr>
        <w:t>để biết</w:t>
      </w:r>
      <w:r>
        <w:rPr>
          <w:rFonts w:ascii="Arial" w:hAnsi="Arial" w:cs="Arial"/>
          <w:sz w:val="24"/>
          <w:sz-cs w:val="24"/>
        </w:rPr>
        <w:t>);</w:t>
        <w:br/>
        <w:t>- Cơ quan hải quan tỉnh, thành phố … (</w:t>
      </w:r>
      <w:r>
        <w:rPr>
          <w:rFonts w:ascii="Arial" w:hAnsi="Arial" w:cs="Arial"/>
          <w:sz w:val="24"/>
          <w:sz-cs w:val="24"/>
          <w:i/>
        </w:rPr>
        <w:t>để biết</w:t>
      </w:r>
      <w:r>
        <w:rPr>
          <w:rFonts w:ascii="Arial" w:hAnsi="Arial" w:cs="Arial"/>
          <w:sz w:val="24"/>
          <w:sz-cs w:val="24"/>
        </w:rPr>
        <w:t>);</w:t>
        <w:br/>
        <w:t>- Cơ quan thi hành án dân sự tỉnh, thành phố … (</w:t>
      </w:r>
      <w:r>
        <w:rPr>
          <w:rFonts w:ascii="Arial" w:hAnsi="Arial" w:cs="Arial"/>
          <w:sz w:val="24"/>
          <w:sz-cs w:val="24"/>
          <w:i/>
        </w:rPr>
        <w:t>để biết</w:t>
      </w:r>
      <w:r>
        <w:rPr>
          <w:rFonts w:ascii="Arial" w:hAnsi="Arial" w:cs="Arial"/>
          <w:sz w:val="24"/>
          <w:sz-cs w:val="24"/>
        </w:rPr>
        <w:t>);</w:t>
        <w:br/>
        <w:t>- Cơ quan bảo hiểm xã hội tỉnh, thành phố …</w:t>
        <w:br/>
        <w:t>(</w:t>
      </w:r>
      <w:r>
        <w:rPr>
          <w:rFonts w:ascii="Arial" w:hAnsi="Arial" w:cs="Arial"/>
          <w:sz w:val="24"/>
          <w:sz-cs w:val="24"/>
          <w:i/>
        </w:rPr>
        <w:t>để biết</w:t>
      </w:r>
      <w:r>
        <w:rPr>
          <w:rFonts w:ascii="Arial" w:hAnsi="Arial" w:cs="Arial"/>
          <w:sz w:val="24"/>
          <w:sz-cs w:val="24"/>
        </w:rPr>
        <w:t>);</w:t>
        <w:br/>
        <w:t>- Lưu: {noi_nhan}</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Trừ trường hợp doanh nghiệp bị thu hồi Giấy chứng nhận đăng ký doanh nghiệp để thực hiện biện pháp cưỡng chế nợ thuế theo đề nghị của Cơ quan quản lý thuế.</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của tất cả người đại diện theo pháp luật trong trường hợp công ty có nhiều hơn 01 người đại diện theo pháp luật.</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