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4: Thông báo về việc chấm dứt hoạt động hộ kinh doanh</w:t>
      </w:r>
    </w:p>
    <w:p>
      <w:r>
        <w:t>Mẫu số 4</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{hkd_ten_tieng_viet_2}</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b/>
                <w:sz w:val="26"/>
                <w:sz-cs w:val="24"/>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 {hkd_ma_so}</w:t>
      </w:r>
    </w:p>
    <w:p>
      <w:pPr>
        <w:spacing w:before="120"/>
      </w:pPr>
      <w:r>
        <w:rPr>
          <w:rFonts w:ascii="Arial" w:hAnsi="Arial" w:cs="Arial"/>
          <w:sz w:val="24"/>
          <w:sz-cs w:val="24"/>
        </w:rPr>
        <w:t xml:space="preserve">Hộ kinh doanh cam kết đã thanh toán đầy đủ các khoản nợ, gồm cả nợ thuế và nghĩa vụ tài chính khác/đã đạt được thỏa thuận với các chủ nợ về việc thực hiện nghĩa vụ tài chính trước khi nộp hồ sơ đăng ký chấm dứt hoạt động hộ kinh doanh.</w:t>
      </w:r>
    </w:p>
    <w:p>
      <w:pPr>
        <w:spacing w:before="120"/>
      </w:pPr>
      <w:r>
        <w:rPr>
          <w:rFonts w:ascii="Arial" w:hAnsi="Arial" w:cs="Arial"/>
          <w:sz w:val="24"/>
          <w:sz-cs w:val="24"/>
        </w:rPr>
        <w:t xml:space="preserve">Hộ kinh doanh cam kết hoàn toàn chịu trách nhiệm trước pháp luật về tính hợp pháp, chính xác, trung thực của nội dung Thông báo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DOANH/NGƯỜI THỪA KẾ</w:t>
        <w:br/>
        <w:t xml:space="preserve"/>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rPr>
        <w:t xml:space="preserve"> Chủ hộ kinh doanh hoặc người thừa kế/người quản lý tài sản của chủ hộ kinh doanh ký trực tiếp vào phần này. Trường hợp chấm dứt hoạt động hộ kinh doanh do chủ hộ kinh doanh là cá nhân thành lập chết thì người thừa kế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