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4: Giấy đề nghị đăng ký doanh nghiệp - Công ty cổ phần</w:t>
      </w:r>
    </w:p>
    <w:p>
      <w:r>
        <w:t>Mẫu số 4</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DOANH NGHIỆP</w:t>
        <w:br/>
        <w:t xml:space="preserve">CÔNG TY CỔ PHẦN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jc w:val="center"/>
        <w:spacing w:before="120"/>
      </w:pPr>
      <w:r>
        <w:rPr>
          <w:rFonts w:ascii="Arial" w:hAnsi="Arial" w:cs="Arial"/>
          <w:sz w:val="24"/>
          <w:sz-cs w:val="24"/>
          <w:b/>
        </w:rPr>
        <w:t xml:space="preserve">Đăng ký công ty cổ phần do tôi là người đại diện theo pháp luật/Chủ tịch Hội đồng quản trị với các nội dung sau</w:t>
      </w:r>
      <w:r>
        <w:rPr>
          <w:rFonts w:ascii="Arial" w:hAnsi="Arial" w:cs="Arial"/>
          <w:sz w:val="24"/>
          <w:sz-cs w:val="24"/>
          <w:b/>
          <w:vertAlign w:val="superscript"/>
        </w:rPr>
        <w:t xml:space="preserve">2</w:t>
      </w:r>
      <w:r>
        <w:rPr>
          <w:rFonts w:ascii="Arial" w:hAnsi="Arial" w:cs="Arial"/>
          <w:sz w:val="24"/>
          <w:sz-cs w:val="24"/>
          <w:b/>
        </w:rPr>
        <w:t xml:space="preserve">:</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{chk_tt_chia_dn}</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{chk_tt_hop_nhat_dn}</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{chk_tt_chuyen_doi_loai_hinh}</w:t>
      </w:r>
    </w:p>
    <w:p>
      <w:pPr>
        <w:spacing w:before="120"/>
      </w:pP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Tên chủ hộ kinh doanh: {hkd_cd.ten_chu_ho}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 xml:space="preserve">Tên người đại diện cơ sở bảo trợ xã hội/quỹ xã hội/quỹ từ thiện: </w:t>
        <w:tab/>
        <w:t xml:space="preserve"/>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r>
        <w:rPr>
          <w:rFonts w:ascii="Arial" w:hAnsi="Arial" w:cs="Arial"/>
          <w:sz w:val="24"/>
          <w:sz-cs w:val="24"/>
          <w:b/>
        </w:rPr>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r>
        <w:rPr>
          <w:rFonts w:ascii="Arial" w:hAnsi="Arial" w:cs="Arial"/>
          <w:sz w:val="24"/>
          <w:sz-cs w:val="24"/>
          <w:b/>
        </w:rPr>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w:t>
        <w:br/>
        <w:t>Có {chk_khong} Không {chk_khong}</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w:t>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w:t>
        <w:tab/>
        <w:t>{gia_tri_ntte}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{chk_khong} Không {chk_khong}</w:t>
      </w:r>
    </w:p>
    <w:p>
      <w:pPr>
        <w:spacing w:before="120"/>
      </w:pPr>
      <w:r>
        <w:rPr>
          <w:rFonts w:ascii="Arial" w:hAnsi="Arial" w:cs="Arial"/>
          <w:sz w:val="24"/>
          <w:sz-cs w:val="24"/>
          <w:b/>
        </w:rPr>
        <w:t xml:space="preserve">6. Nguồn vốn điều lệ:</w:t>
      </w:r>
    </w:p>
    <w:p>
      <w:pPr>
        <w:jc w:val="center"/>
        <w:spacing w:before="120"/>
      </w:pPr>
      <w:r>
        <w:rPr>
          <w:rFonts w:ascii="Arial" w:hAnsi="Arial" w:cs="Arial"/>
          <w:sz w:val="24"/>
          <w:sz-cs w:val="24"/>
          <w:b/>
        </w:rPr>
        <w:t xml:space="preserve">Loại nguồn vốn</w:t>
      </w:r>
    </w:p>
    <w:p>
      <w:pPr>
        <w:jc w:val="center"/>
        <w:spacing w:before="120"/>
      </w:pPr>
      <w:r>
        <w:rPr>
          <w:rFonts w:ascii="Arial" w:hAnsi="Arial" w:cs="Arial"/>
          <w:sz w:val="24"/>
          <w:sz-cs w:val="24"/>
          <w:b/>
        </w:rPr>
        <w:t xml:space="preserve">Số tiền (</w:t>
      </w:r>
      <w:r>
        <w:rPr>
          <w:rFonts w:ascii="Arial" w:hAnsi="Arial" w:cs="Arial"/>
          <w:sz w:val="24"/>
          <w:sz-cs w:val="24"/>
          <w:b/>
          <w:i/>
        </w:rPr>
        <w:t xml:space="preserve">bằng số; VNĐ và giá trị tương đương theo đơn vị tiền nước ngoài, nếu có</w:t>
      </w:r>
      <w:r>
        <w:rPr>
          <w:rFonts w:ascii="Arial" w:hAnsi="Arial" w:cs="Arial"/>
          <w:sz w:val="24"/>
          <w:sz-cs w:val="24"/>
          <w:b/>
        </w:rPr>
        <w:t xml:space="preserve">)</w:t>
      </w:r>
    </w:p>
    <w:p>
      <w:pPr>
        <w:jc w:val="center"/>
        <w:spacing w:before="120"/>
      </w:pPr>
      <w:r>
        <w:rPr>
          <w:rFonts w:ascii="Arial" w:hAnsi="Arial" w:cs="Arial"/>
          <w:sz w:val="24"/>
          <w:sz-cs w:val="24"/>
          <w:b/>
        </w:rPr>
        <w:t xml:space="preserve">Tỷ lệ (</w:t>
      </w:r>
      <w:r>
        <w:rPr>
          <w:rFonts w:ascii="Arial" w:hAnsi="Arial" w:cs="Arial"/>
          <w:sz w:val="24"/>
          <w:sz-cs w:val="24"/>
          <w:b/>
          <w:i/>
        </w:rPr>
        <w:t xml:space="preserve">%</w:t>
      </w:r>
      <w:r>
        <w:rPr>
          <w:rFonts w:ascii="Arial" w:hAnsi="Arial" w:cs="Arial"/>
          <w:sz w:val="24"/>
          <w:sz-cs w:val="24"/>
          <w:b/>
        </w:rPr>
        <w:t xml:space="preserve">)</w:t>
      </w:r>
    </w:p>
    <w:p>
      <w:pPr>
        <w:spacing w:before="120"/>
      </w:pPr>
      <w:r>
        <w:rPr>
          <w:rFonts w:ascii="Arial" w:hAnsi="Arial" w:cs="Arial"/>
          <w:sz w:val="24"/>
          <w:sz-cs w:val="24"/>
        </w:rPr>
        <w:t xml:space="preserve">Vốn ngân sách nhà nước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tư nhân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nước ngoài</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khác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Tổng cộng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Thông tin về cổ phần:</w:t>
      </w:r>
    </w:p>
    <w:p>
      <w:pPr>
        <w:spacing w:before="120"/>
      </w:pPr>
      <w:r>
        <w:rPr>
          <w:rFonts w:ascii="Arial" w:hAnsi="Arial" w:cs="Arial"/>
          <w:sz w:val="24"/>
          <w:sz-cs w:val="24"/>
        </w:rPr>
        <w:t>Mệnh giá cổ phần (</w:t>
      </w:r>
      <w:r>
        <w:rPr>
          <w:rFonts w:ascii="Arial" w:hAnsi="Arial" w:cs="Arial"/>
          <w:sz w:val="24"/>
          <w:sz-cs w:val="24"/>
          <w:i/>
        </w:rPr>
        <w:t>VNĐ</w:t>
      </w:r>
      <w:r>
        <w:rPr>
          <w:rFonts w:ascii="Arial" w:hAnsi="Arial" w:cs="Arial"/>
          <w:sz w:val="24"/>
          <w:sz-cs w:val="24"/>
        </w:rPr>
        <w:t>): {menh_gia_co_phan}</w:t>
        <w:tab/>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Loại cổ phần</w:t>
      </w:r>
    </w:p>
    <w:p>
      <w:pPr>
        <w:jc w:val="center"/>
        <w:spacing w:before="120"/>
      </w:pPr>
      <w:r>
        <w:rPr>
          <w:rFonts w:ascii="Arial" w:hAnsi="Arial" w:cs="Arial"/>
          <w:sz w:val="24"/>
          <w:sz-cs w:val="24"/>
          <w:b/>
        </w:rPr>
        <w:t xml:space="preserve">Số lượng</w:t>
      </w:r>
    </w:p>
    <w:p>
      <w:pPr>
        <w:jc w:val="center"/>
        <w:spacing w:before="120"/>
      </w:pPr>
      <w:r>
        <w:rPr>
          <w:rFonts w:ascii="Arial" w:hAnsi="Arial" w:cs="Arial"/>
          <w:sz w:val="24"/>
          <w:sz-cs w:val="24"/>
          <w:b/>
        </w:rPr>
        <w:t xml:space="preserve">Giá trị (</w:t>
      </w:r>
      <w:r>
        <w:rPr>
          <w:rFonts w:ascii="Arial" w:hAnsi="Arial" w:cs="Arial"/>
          <w:sz w:val="24"/>
          <w:sz-cs w:val="24"/>
          <w:b/>
          <w:i/>
        </w:rPr>
        <w:t xml:space="preserve">bằng số, VNĐ</w:t>
      </w:r>
      <w:r>
        <w:rPr>
          <w:rFonts w:ascii="Arial" w:hAnsi="Arial" w:cs="Arial"/>
          <w:sz w:val="24"/>
          <w:sz-cs w:val="24"/>
          <w:b/>
        </w:rPr>
        <w:t xml:space="preserve">)</w:t>
      </w:r>
    </w:p>
    <w:p>
      <w:pPr>
        <w:jc w:val="center"/>
        <w:spacing w:before="120"/>
      </w:pPr>
      <w:r>
        <w:rPr>
          <w:rFonts w:ascii="Arial" w:hAnsi="Arial" w:cs="Arial"/>
          <w:sz w:val="24"/>
          <w:sz-cs w:val="24"/>
          <w:b/>
        </w:rPr>
        <w:t xml:space="preserve">Tỉ lệ so với vốn điều lệ (</w:t>
      </w:r>
      <w:r>
        <w:rPr>
          <w:rFonts w:ascii="Arial" w:hAnsi="Arial" w:cs="Arial"/>
          <w:sz w:val="24"/>
          <w:sz-cs w:val="24"/>
          <w:b/>
          <w:i/>
        </w:rPr>
        <w:t xml:space="preserve">%</w:t>
      </w:r>
      <w:r>
        <w:rPr>
          <w:rFonts w:ascii="Arial" w:hAnsi="Arial" w:cs="Arial"/>
          <w:sz w:val="24"/>
          <w:sz-cs w:val="24"/>
          <w:b/>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Cổ phần phổ thông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Cổ phần ưu đãi biểu quyết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Cổ phần ưu đãi cổ tức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Cổ phần ưu đãi hoàn lại</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Các cổ phần ưu đãi khác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được quyền chào bán:</w:t>
      </w:r>
    </w:p>
    <w:p>
      <w:pPr>
        <w:jc w:val="center"/>
        <w:spacing w:before="120"/>
      </w:pPr>
      <w:r>
        <w:rPr>
          <w:rFonts w:ascii="Arial" w:hAnsi="Arial" w:cs="Arial"/>
          <w:sz w:val="24"/>
          <w:sz-cs w:val="24"/>
          <w:b/>
        </w:rPr>
        <w:t xml:space="preserve">STT</w:t>
      </w:r>
    </w:p>
    <w:p>
      <w:pPr>
        <w:spacing w:before="120"/>
      </w:pPr>
      <w:r>
        <w:rPr>
          <w:rFonts w:ascii="Arial" w:hAnsi="Arial" w:cs="Arial"/>
          <w:sz w:val="24"/>
          <w:sz-cs w:val="24"/>
          <w:b/>
        </w:rPr>
        <w:t xml:space="preserve">Loại cổ phần được quyền chào bán</w:t>
      </w:r>
    </w:p>
    <w:p>
      <w:pPr>
        <w:spacing w:before="120"/>
      </w:pPr>
      <w:r>
        <w:rPr>
          <w:rFonts w:ascii="Arial" w:hAnsi="Arial" w:cs="Arial"/>
          <w:sz w:val="24"/>
          <w:sz-cs w:val="24"/>
          <w:b/>
        </w:rPr>
        <w:t xml:space="preserve">Số lượng</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Cổ phần phổ thông</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Cổ phần ưu đãi biểu quyết</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Cổ phần ưu đãi cổ tức</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Cổ phần ưu đãi hoàn lại</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Cổ phần ưu đãi khác</w:t>
      </w:r>
    </w:p>
    <w:p>
      <w:pPr>
        <w:spacing w:before="120"/>
      </w:pPr>
      <w:r>
        <w:rPr>
          <w:rFonts w:ascii="Arial" w:hAnsi="Arial" w:cs="Arial"/>
          <w:sz w:val="24"/>
          <w:sz-cs w:val="24"/>
        </w:rPr>
        <w:t xml:space="preserve"/>
      </w:r>
    </w:p>
    <w:p>
      <w:pP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