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10: Thông báo về việc sửa đổi, bổ sung hồ sơ đăng ký hộ kinh doanh</w:t>
      </w:r>
    </w:p>
    <w:p>
      <w:r>
        <w:t>Mẫu số 10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sửa đổi, bổ sung hồ sơ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hồ sơ đã nhận ngày {da_nhan_ngay} của Ông/Bà: {ong_ba_nhan_hs} là ......................................................về việc: {ve_viec}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đề nghị những nội dung cần sửa đổi, bổ sung trong hồ sơ và lý do sửa đổi, bổ sung như sau:{co_quan_dkkd}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{hkd_ma_so}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hạn để hộ kinh doanh sửa đổi, bổ sung hồ sơ đăng ký hộ kinh doanh là 60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ra Thông báo yêu cầu sửa đổi, bổ sung hồ sơ. Sau thời hạn nêu trên, nếu hộ kinh doanh không nộp hồ sơ sửa đổi, bổ sung,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huỷ hồ sơ đăng ký hộ kinh doanh theo quy trình trên Hệ thống thông tin về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nhận được hồ sơ sửa đổi, bổ sung theo yêu cầu nói trên được tính là ngày nhận hồ sơ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