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18: Giấy tiếp nhận hồ sơ và hẹn trả kết quả hồ sơ đăng ký hộ kinh doanh qua mạng thông tin điện tử</w:t>
      </w:r>
    </w:p>
    <w:p>
      <w:r>
        <w:t>Mẫu số 18</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right"/>
        <w:spacing w:before="120"/>
      </w:pPr>
      <w:r>
        <w:rPr>
          <w:rFonts w:ascii="Arial" w:hAnsi="Arial" w:cs="Arial"/>
          <w:sz w:val="24"/>
          <w:sz-cs w:val="24"/>
          <w:i/>
        </w:rPr>
        <w:t>{dia_diem_ky}, ngày{ngay_ky_vb}tháng{thang_ky_vb}năm{nam_ky_vb}</w:t>
      </w:r>
      <w:r>
        <w:rPr>
          <w:rFonts w:ascii="Arial" w:hAnsi="Arial" w:cs="Arial"/>
          <w:sz w:val="24"/>
          <w:sz-cs w:val="24"/>
          <w:b/>
        </w:rPr>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TIẾP NHẬN HỒ SƠ VÀ HẸN TRẢ KẾT QUẢ </w:t>
      </w:r>
    </w:p>
    <w:p>
      <w:pPr>
        <w:jc w:val="center"/>
        <w:spacing w:before="120"/>
      </w:pPr>
      <w:r>
        <w:rPr>
          <w:rFonts w:ascii="Arial" w:hAnsi="Arial" w:cs="Arial"/>
          <w:sz w:val="24"/>
          <w:sz-cs w:val="24"/>
          <w:b/>
        </w:rPr>
        <w:t xml:space="preserve">Hồ sơ đăng ký hộ kinh doanh qua mạng thông tin điện tử</w:t>
      </w:r>
    </w:p>
    <w:p>
      <w:pPr>
        <w:spacing w:before="120"/>
      </w:pPr>
      <w:r>
        <w:rPr>
          <w:rFonts w:ascii="Arial" w:hAnsi="Arial" w:cs="Arial"/>
          <w:sz w:val="24"/>
          <w:sz-cs w:val="24"/>
        </w:rPr>
        <w:t>(</w:t>
      </w:r>
      <w:r>
        <w:rPr>
          <w:rFonts w:ascii="Arial" w:hAnsi="Arial" w:cs="Arial"/>
          <w:sz w:val="24"/>
          <w:sz-cs w:val="24"/>
          <w:i/>
        </w:rPr>
        <w:t>Cơ quan đăng ký kinh doanh cấp xã</w:t>
      </w:r>
      <w:r>
        <w:rPr>
          <w:rFonts w:ascii="Arial" w:hAnsi="Arial" w:cs="Arial"/>
          <w:sz w:val="24"/>
          <w:sz-cs w:val="24"/>
        </w:rPr>
        <w:t>) {co_quan_dkkd}</w:t>
      </w:r>
    </w:p>
    <w:p>
      <w:pPr>
        <w:spacing w:before="120"/>
      </w:pPr>
      <w:r>
        <w:rPr>
          <w:rFonts w:ascii="Arial" w:hAnsi="Arial" w:cs="Arial"/>
          <w:sz w:val="24"/>
          <w:sz-cs w:val="24"/>
        </w:rPr>
        <w:t>Địa chỉ trụ sở:{dn.dia_chi_tru_so}</w:t>
      </w:r>
    </w:p>
    <w:p>
      <w:pPr>
        <w:spacing w:before="120"/>
      </w:pPr>
      <w:r>
        <w:rPr>
          <w:rFonts w:ascii="Arial" w:hAnsi="Arial" w:cs="Arial"/>
          <w:sz w:val="24"/>
          <w:sz-cs w:val="24"/>
        </w:rPr>
        <w:t>Điện thoại:{dien_thoai_khac}Fax:{fax}</w:t>
      </w:r>
    </w:p>
    <w:p>
      <w:pPr>
        <w:spacing w:before="120"/>
      </w:pPr>
      <w:r>
        <w:rPr>
          <w:rFonts w:ascii="Arial" w:hAnsi="Arial" w:cs="Arial"/>
          <w:sz w:val="24"/>
          <w:sz-cs w:val="24"/>
        </w:rPr>
        <w:t>Thư điện tử:{email_khac}Website:{website}</w:t>
      </w:r>
    </w:p>
    <w:p>
      <w:pPr>
        <w:spacing w:before="120"/>
      </w:pPr>
      <w:r>
        <w:rPr>
          <w:rFonts w:ascii="Arial" w:hAnsi="Arial" w:cs="Arial"/>
          <w:sz w:val="24"/>
          <w:sz-cs w:val="24"/>
        </w:rPr>
        <w:t>Ngày{ngay_ky_vb}/..../.... đã nhận của Ông/Bà {ngay_nhan_hs}</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Điện thoại: {dien_thoai_khac} Fax:{fax}</w:t>
      </w:r>
    </w:p>
    <w:p>
      <w:pPr>
        <w:spacing w:before="120"/>
      </w:pPr>
      <w:r>
        <w:rPr>
          <w:rFonts w:ascii="Arial" w:hAnsi="Arial" w:cs="Arial"/>
          <w:sz w:val="24"/>
          <w:sz-cs w:val="24"/>
        </w:rPr>
        <w:t>Thư điện tử:{email_khac}</w:t>
      </w:r>
    </w:p>
    <w:p>
      <w:pPr>
        <w:spacing w:before="120"/>
      </w:pPr>
      <w:r>
        <w:rPr>
          <w:rFonts w:ascii="Arial" w:hAnsi="Arial" w:cs="Arial"/>
          <w:sz w:val="24"/>
          <w:sz-cs w:val="24"/>
        </w:rPr>
        <w:t>01 bộ hồ sơ đăng ký qua mạng thông tin điện tử mã số:.... về việc{ve_viec}</w:t>
      </w:r>
    </w:p>
    <w:p>
      <w:pPr>
        <w:spacing w:before="120"/>
      </w:pPr>
      <w:r>
        <w:rPr>
          <w:rFonts w:ascii="Arial" w:hAnsi="Arial" w:cs="Arial"/>
          <w:sz w:val="24"/>
          <w:sz-cs w:val="24"/>
        </w:rPr>
        <w:t xml:space="preserve">Hồ sơ bao gồm:</w:t>
      </w:r>
    </w:p>
    <w:p>
      <w:pPr>
        <w:spacing w:before="120"/>
      </w:pPr>
      <w:r>
        <w:rPr>
          <w:rFonts w:ascii="Arial" w:hAnsi="Arial" w:cs="Arial"/>
          <w:sz w:val="24"/>
          <w:sz-cs w:val="24"/>
        </w:rPr>
        <w:t xml:space="preserve">1.....................................................................................................................................</w:t>
      </w:r>
    </w:p>
    <w:p>
      <w:pPr>
        <w:spacing w:before="120"/>
      </w:pPr>
      <w:r>
        <w:rPr>
          <w:rFonts w:ascii="Arial" w:hAnsi="Arial" w:cs="Arial"/>
          <w:sz w:val="24"/>
          <w:sz-cs w:val="24"/>
        </w:rPr>
        <w:t xml:space="preserve">2.....................................................................................................................................</w:t>
      </w:r>
    </w:p>
    <w:p>
      <w:pPr>
        <w:spacing w:before="120"/>
      </w:pPr>
      <w:r>
        <w:rPr>
          <w:rFonts w:ascii="Arial" w:hAnsi="Arial" w:cs="Arial"/>
          <w:sz w:val="24"/>
          <w:sz-cs w:val="24"/>
        </w:rPr>
        <w:t xml:space="preserve">3.....................................................................................................................................</w:t>
      </w:r>
    </w:p>
    <w:p>
      <w:pPr>
        <w:spacing w:before="120"/>
      </w:pPr>
      <w:r>
        <w:rPr>
          <w:rFonts w:ascii="Arial" w:hAnsi="Arial" w:cs="Arial"/>
          <w:sz w:val="24"/>
          <w:sz-cs w:val="24"/>
        </w:rPr>
        <w:t xml:space="preserve">Thời gian trả kết quả giải quyết hồ sơ: ngày … tháng … năm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Kết quả xử lý hồ sơ đăng ký hộ kinh doanh sẽ được gửi vào địa chỉ thư điện tử và tài khoản truy cập Hệ thống thông tin về đăng ký hộ kinh doanh của Ông/Bà.</w:t>
      </w:r>
    </w:p>
    <w:p>
      <w:pPr>
        <w:spacing w:before="120"/>
      </w:pPr>
      <w:r>
        <w:rPr>
          <w:rFonts w:ascii="Arial" w:hAnsi="Arial" w:cs="Arial"/>
          <w:sz w:val="24"/>
          <w:sz-cs w:val="24"/>
        </w:rPr>
        <w:t>Nơi nhận kết quả bản giấy (</w:t>
      </w:r>
      <w:r>
        <w:rPr>
          <w:rFonts w:ascii="Arial" w:hAnsi="Arial" w:cs="Arial"/>
          <w:sz w:val="24"/>
          <w:sz-cs w:val="24"/>
          <w:i/>
        </w:rPr>
        <w:t>nếu có</w:t>
      </w:r>
      <w:r>
        <w:rPr>
          <w:rFonts w:ascii="Arial" w:hAnsi="Arial" w:cs="Arial"/>
          <w:sz w:val="24"/>
          <w:sz-cs w:val="24"/>
        </w:rPr>
        <w:t>): {noi_nhan}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i/>
        </w:rPr>
        <w:t>(Cơ quan đăng ký kinh doanh cấp xã) {co_quan_dkkd}</w:t>
      </w:r>
      <w:r>
        <w:rPr>
          <w:rFonts w:ascii="Arial" w:hAnsi="Arial" w:cs="Arial"/>
          <w:sz w:val="24"/>
          <w:sz-cs w:val="24"/>
          <w:b/>
        </w:rPr>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hồ sơ được tiếp nhận trên Hệ thống thông tin về đăng ký hộ kinh doanh sau giờ hành chính hoặc vào ngày nghỉ, ngày lễ, Tết theo quy định thì thời hạn trả kết quả theo quy định được tính từ ngày làm việc kế tiếp của ngày hồ sơ được tiếp nhận.</w:t>
      </w:r>
      <w:r>
        <w:rPr>
          <w:rFonts w:ascii="Arial" w:hAnsi="Arial" w:cs="Arial"/>
          <w:sz w:val="24"/>
          <w:sz-cs w:val="24"/>
          <w:b/>
        </w:rPr>
        <w:t xml:space="preserve"/>
      </w:r>
    </w:p>
    <w:p>
      <w:pPr>
        <w:spacing w:before="120"/>
      </w:pPr>
      <w:r>
        <w:rPr>
          <w:rFonts w:ascii="Arial" w:hAnsi="Arial" w:cs="Arial"/>
          <w:sz w:val="24"/>
          <w:sz-cs w:val="24"/>
          <w:b/>
          <w:i/>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