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51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hiệu đính thông tin trong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 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lại hồ sơ đăng ký doanh nghiệp của Ông/Bà: {ong_ba_nhan_hs} là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phát hiện nội dung trong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 chưa chính xác so với nội dung hồ sơ đăng ký doanh nghiệp.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Do vậy, trong thời hạn 03 ngày làm việc kể từ ngày gửi Thông báo này,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sẽ tiến hành cấp lại Giấy chứng nhận đăng ký doanh nghiệp/Giấy xác nhận về việc thay đổi nội dung đăng ký doanh nghiệp/Giấy chứng nhận đăng ký hoạt động chi nhánh/văn phòng đại diện/Giấy chứng nhận đăng ký địa điểm kinh doanh/Giấy xác nhận về việc thay đổi nội dung đăng ký hoạt động chi nhánh/văn phòng đại diện thay thế cho giấy tờ đã cấp có nội dung chưa chính xác so với nội dung trong hồ sơ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