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Doanh nghiệp gửi kèm Thông báo này bản sao sổ đăng ký cổ đông1.</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(Ký và ghi họ tên)</w:t>
      </w:r>
      <w:r>
        <w:rPr>
          <w:vertAlign w:val="superscript"/>
        </w:rPr>
        <w:t>2</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1 Chỉ ghi nội dung này và gửi bản sao sổ đăng ký cổ đông kèm theo trong trường hợp doanh nghiệp là công ty cổ phần (không phải là công ty niêm yết và công ty đăng ký giao dịch chứng khoán).</w:t>
      </w:r>
      <w:r>
        <w:rPr>
          <w:rFonts w:ascii="Arial" w:hAnsi="Arial" w:cs="Arial"/>
          <w:sz w:val="24"/>
          <w:sz-cs w:val="24"/>
        </w:rPr>
      </w:r>
    </w:p>
    <w:p>
      <w:pPr>
        <w:spacing w:before="120"/>
      </w:pPr>
      <w:r>
        <w:rPr>
          <w:rFonts w:ascii="Arial" w:hAnsi="Arial" w:cs="Arial"/>
          <w:sz w:val="24"/>
          <w:sz-cs w:val="24"/>
        </w:rPr>
        <w:t>2 Người đại diện theo pháp luật của doanh nghiệp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