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52EF6D" w14:textId="77777777" w:rsidR="005D087B" w:rsidRDefault="00B53230">
      <w:pPr>
        <w:spacing w:before="400" w:after="120"/>
        <w:jc w:val="center"/>
      </w:pPr>
      <w:r>
        <w:rPr>
          <w:b/>
          <w:bCs/>
          <w:color w:val="2E75B6"/>
          <w:sz w:val="36"/>
          <w:szCs w:val="36"/>
        </w:rPr>
        <w:t>Cognitive Decline Risk Factors in U.S. Older Adults</w:t>
      </w:r>
    </w:p>
    <w:p w14:paraId="74B813AB" w14:textId="77777777" w:rsidR="005D087B" w:rsidRDefault="00B53230">
      <w:pPr>
        <w:spacing w:before="80" w:after="80"/>
        <w:jc w:val="center"/>
      </w:pPr>
      <w:r>
        <w:rPr>
          <w:i/>
          <w:iCs/>
          <w:color w:val="555555"/>
          <w:sz w:val="26"/>
          <w:szCs w:val="26"/>
        </w:rPr>
        <w:t>EDA Documentation</w:t>
      </w:r>
    </w:p>
    <w:p w14:paraId="54D7769D" w14:textId="77777777" w:rsidR="005D087B" w:rsidRDefault="00B53230">
      <w:pPr>
        <w:spacing w:before="60" w:after="400"/>
        <w:jc w:val="center"/>
      </w:pPr>
      <w:r>
        <w:rPr>
          <w:color w:val="666666"/>
          <w:sz w:val="20"/>
          <w:szCs w:val="20"/>
        </w:rPr>
        <w:t>Dataset: CDC BRFSS Alzheimer’s Disease and Healthy Aging Data (2015–2022</w:t>
      </w:r>
      <w:proofErr w:type="gramStart"/>
      <w:r>
        <w:rPr>
          <w:color w:val="666666"/>
          <w:sz w:val="20"/>
          <w:szCs w:val="20"/>
        </w:rPr>
        <w:t>)  |</w:t>
      </w:r>
      <w:proofErr w:type="gramEnd"/>
      <w:r>
        <w:rPr>
          <w:color w:val="666666"/>
          <w:sz w:val="20"/>
          <w:szCs w:val="20"/>
        </w:rPr>
        <w:t xml:space="preserve">  April 2025</w:t>
      </w:r>
    </w:p>
    <w:p w14:paraId="68EE49A9" w14:textId="77777777" w:rsidR="005D087B" w:rsidRDefault="00B53230">
      <w:pPr>
        <w:pStyle w:val="Heading1"/>
        <w:spacing w:before="300" w:after="120"/>
      </w:pPr>
      <w:r>
        <w:rPr>
          <w:b/>
          <w:bCs/>
          <w:color w:val="2E75B6"/>
          <w:sz w:val="30"/>
          <w:szCs w:val="30"/>
        </w:rPr>
        <w:t>1. What This Project Is About</w:t>
      </w:r>
    </w:p>
    <w:p w14:paraId="188CD66D" w14:textId="376F71D4" w:rsidR="005D087B" w:rsidRDefault="00B53230">
      <w:pPr>
        <w:spacing w:before="60" w:after="100"/>
      </w:pPr>
      <w:r>
        <w:t>The goal of this project is to explore which health and behavioral factors are associated with cognitive decline (memory loss) in older adults across U.S. states. I used CDC survey data from 2015 to 2022 to look at factors like depression, physical inactivity, and poor self-reported health, and see how they relate to rates of subjective cognitive decline across states. I also used U.S. Census data to examine socioeconomic factors such as income and education. The aim is to find patterns that could help policymakers identify high-risk populations and guide interventions.</w:t>
      </w:r>
    </w:p>
    <w:p w14:paraId="6E0ADB00" w14:textId="77777777" w:rsidR="005D087B" w:rsidRDefault="005D087B">
      <w:pPr>
        <w:spacing w:before="60" w:after="60"/>
      </w:pPr>
    </w:p>
    <w:p w14:paraId="3180932D" w14:textId="77777777" w:rsidR="005D087B" w:rsidRDefault="00B53230">
      <w:pPr>
        <w:spacing w:before="60" w:after="100"/>
      </w:pPr>
      <w:r>
        <w:t>The research questions I addressed in this notebook are:</w:t>
      </w:r>
    </w:p>
    <w:p w14:paraId="2C9AE8B6" w14:textId="77777777" w:rsidR="005D087B" w:rsidRDefault="005D087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5D087B" w14:paraId="03B3BAB6" w14:textId="77777777">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DDE4CE8" w14:textId="77777777" w:rsidR="005D087B" w:rsidRDefault="00B53230">
            <w:r>
              <w:rPr>
                <w:b/>
                <w:bCs/>
                <w:color w:val="FFFFFF"/>
                <w:sz w:val="20"/>
                <w:szCs w:val="20"/>
              </w:rPr>
              <w:t>RQ</w:t>
            </w:r>
          </w:p>
        </w:tc>
        <w:tc>
          <w:tcPr>
            <w:tcW w:w="8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439425C" w14:textId="77777777" w:rsidR="005D087B" w:rsidRDefault="00B53230">
            <w:r>
              <w:rPr>
                <w:b/>
                <w:bCs/>
                <w:color w:val="FFFFFF"/>
                <w:sz w:val="20"/>
                <w:szCs w:val="20"/>
              </w:rPr>
              <w:t>Question</w:t>
            </w:r>
          </w:p>
        </w:tc>
      </w:tr>
      <w:tr w:rsidR="005D087B" w14:paraId="0DEBC599"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0E9230" w14:textId="77777777" w:rsidR="005D087B" w:rsidRDefault="00B53230">
            <w:r>
              <w:rPr>
                <w:sz w:val="20"/>
                <w:szCs w:val="20"/>
              </w:rPr>
              <w:t>RQ1</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0B0C83" w14:textId="77777777" w:rsidR="005D087B" w:rsidRDefault="00B53230">
            <w:r>
              <w:rPr>
                <w:sz w:val="20"/>
                <w:szCs w:val="20"/>
              </w:rPr>
              <w:t>Which states have the highest cognitive decline rates?</w:t>
            </w:r>
          </w:p>
        </w:tc>
      </w:tr>
      <w:tr w:rsidR="005D087B" w14:paraId="02CDD07F" w14:textId="77777777">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08476A" w14:textId="77777777" w:rsidR="005D087B" w:rsidRDefault="00B53230">
            <w:r>
              <w:rPr>
                <w:sz w:val="20"/>
                <w:szCs w:val="20"/>
              </w:rPr>
              <w:t>RQ2–RQ5</w:t>
            </w:r>
          </w:p>
        </w:tc>
        <w:tc>
          <w:tcPr>
            <w:tcW w:w="8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DA87643" w14:textId="77777777" w:rsidR="005D087B" w:rsidRDefault="00B53230">
            <w:r>
              <w:rPr>
                <w:sz w:val="20"/>
                <w:szCs w:val="20"/>
              </w:rPr>
              <w:t>How do depression, physical inactivity, poor health, and disability relate to cognitive decline?</w:t>
            </w:r>
          </w:p>
        </w:tc>
      </w:tr>
      <w:tr w:rsidR="005D087B" w14:paraId="4DBFE43B"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C437AF" w14:textId="77777777" w:rsidR="005D087B" w:rsidRDefault="00B53230">
            <w:r>
              <w:rPr>
                <w:sz w:val="20"/>
                <w:szCs w:val="20"/>
              </w:rPr>
              <w:t>RQ6</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98FA1B" w14:textId="77777777" w:rsidR="005D087B" w:rsidRDefault="00B53230">
            <w:r>
              <w:rPr>
                <w:sz w:val="20"/>
                <w:szCs w:val="20"/>
              </w:rPr>
              <w:t>Does median household income relate to cognitive decline across states?</w:t>
            </w:r>
          </w:p>
        </w:tc>
      </w:tr>
      <w:tr w:rsidR="005D087B" w14:paraId="4F22BE45" w14:textId="77777777">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5A3802D" w14:textId="77777777" w:rsidR="005D087B" w:rsidRDefault="00B53230">
            <w:r>
              <w:rPr>
                <w:sz w:val="20"/>
                <w:szCs w:val="20"/>
              </w:rPr>
              <w:t>RQ7</w:t>
            </w:r>
          </w:p>
        </w:tc>
        <w:tc>
          <w:tcPr>
            <w:tcW w:w="8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7928E4" w14:textId="77777777" w:rsidR="005D087B" w:rsidRDefault="00B53230">
            <w:r>
              <w:rPr>
                <w:sz w:val="20"/>
                <w:szCs w:val="20"/>
              </w:rPr>
              <w:t>Does higher educational attainment reduce cognitive decline?</w:t>
            </w:r>
          </w:p>
        </w:tc>
      </w:tr>
      <w:tr w:rsidR="005D087B" w14:paraId="4A4E6310"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EA3842" w14:textId="77777777" w:rsidR="005D087B" w:rsidRDefault="00B53230">
            <w:r>
              <w:rPr>
                <w:sz w:val="20"/>
                <w:szCs w:val="20"/>
              </w:rPr>
              <w:t>RQ8</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7CF19F" w14:textId="77777777" w:rsidR="005D087B" w:rsidRDefault="00B53230">
            <w:r>
              <w:rPr>
                <w:sz w:val="20"/>
                <w:szCs w:val="20"/>
              </w:rPr>
              <w:t>Does cognitive decline differ between the 50–64 and 65+ age groups?</w:t>
            </w:r>
          </w:p>
        </w:tc>
      </w:tr>
      <w:tr w:rsidR="005D087B" w14:paraId="1FD4DA8A" w14:textId="77777777">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C3B48C9" w14:textId="77777777" w:rsidR="005D087B" w:rsidRDefault="00B53230">
            <w:r>
              <w:rPr>
                <w:sz w:val="20"/>
                <w:szCs w:val="20"/>
              </w:rPr>
              <w:t>RQ9</w:t>
            </w:r>
          </w:p>
        </w:tc>
        <w:tc>
          <w:tcPr>
            <w:tcW w:w="8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964170B" w14:textId="77777777" w:rsidR="005D087B" w:rsidRDefault="00B53230">
            <w:r>
              <w:rPr>
                <w:sz w:val="20"/>
                <w:szCs w:val="20"/>
              </w:rPr>
              <w:t>Are early-stage memory complaints linked to more severe cognitive decline?</w:t>
            </w:r>
          </w:p>
        </w:tc>
      </w:tr>
    </w:tbl>
    <w:p w14:paraId="43D095EE" w14:textId="77777777" w:rsidR="005D087B" w:rsidRDefault="005D087B">
      <w:pPr>
        <w:spacing w:before="60" w:after="60"/>
      </w:pPr>
    </w:p>
    <w:p w14:paraId="3414B556" w14:textId="77777777" w:rsidR="005D087B" w:rsidRDefault="00B53230">
      <w:pPr>
        <w:pStyle w:val="Heading1"/>
        <w:spacing w:before="300" w:after="120"/>
      </w:pPr>
      <w:r>
        <w:rPr>
          <w:b/>
          <w:bCs/>
          <w:color w:val="2E75B6"/>
          <w:sz w:val="30"/>
          <w:szCs w:val="30"/>
        </w:rPr>
        <w:t>2. Data Sources</w:t>
      </w:r>
    </w:p>
    <w:p w14:paraId="197D70F9" w14:textId="50A7CCB1" w:rsidR="005D087B" w:rsidRDefault="00B53230">
      <w:pPr>
        <w:pStyle w:val="Heading2"/>
        <w:spacing w:before="200" w:after="80"/>
      </w:pPr>
      <w:r>
        <w:rPr>
          <w:b/>
          <w:bCs/>
          <w:color w:val="1F4E79"/>
          <w:sz w:val="24"/>
          <w:szCs w:val="24"/>
        </w:rPr>
        <w:t>Primary Dataset: CDC BRFSS (Static CSV File)</w:t>
      </w:r>
    </w:p>
    <w:p w14:paraId="7C63B3EE" w14:textId="77777777" w:rsidR="005D087B" w:rsidRDefault="00B53230">
      <w:pPr>
        <w:spacing w:before="60" w:after="100"/>
      </w:pPr>
      <w:r>
        <w:t>I used the CDC BRFSS “Alzheimer’s Disease and Healthy Aging Data” dataset, downloaded as a CSV file from data.cdc.gov. The full dataset has 284,142 rows and 31 columns, covering U.S. adults aged 45 and older from 2015 to 2022.</w:t>
      </w:r>
    </w:p>
    <w:p w14:paraId="17FAA980" w14:textId="77777777" w:rsidR="005D087B" w:rsidRDefault="005D087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5D087B" w14:paraId="050C319B" w14:textId="77777777">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64546AE" w14:textId="77777777" w:rsidR="005D087B" w:rsidRDefault="00B53230">
            <w:r>
              <w:rPr>
                <w:b/>
                <w:bCs/>
                <w:color w:val="FFFFFF"/>
                <w:sz w:val="20"/>
                <w:szCs w:val="20"/>
              </w:rPr>
              <w:t>Item</w:t>
            </w:r>
          </w:p>
        </w:tc>
        <w:tc>
          <w:tcPr>
            <w:tcW w:w="7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AB53703" w14:textId="77777777" w:rsidR="005D087B" w:rsidRDefault="00B53230">
            <w:r>
              <w:rPr>
                <w:b/>
                <w:bCs/>
                <w:color w:val="FFFFFF"/>
                <w:sz w:val="20"/>
                <w:szCs w:val="20"/>
              </w:rPr>
              <w:t>Details</w:t>
            </w:r>
          </w:p>
        </w:tc>
      </w:tr>
      <w:tr w:rsidR="005D087B" w14:paraId="21F136D4"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D7ADAC" w14:textId="77777777" w:rsidR="005D087B" w:rsidRDefault="00B53230">
            <w:r>
              <w:rPr>
                <w:sz w:val="20"/>
                <w:szCs w:val="20"/>
              </w:rPr>
              <w:t>Source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2E7953" w14:textId="77777777" w:rsidR="005D087B" w:rsidRDefault="00B53230">
            <w:r>
              <w:rPr>
                <w:sz w:val="20"/>
                <w:szCs w:val="20"/>
              </w:rPr>
              <w:t>CDC: data.cdc.gov/Healthy-Aging/Alzheimer-s-Disease-and-Healthy-Aging-Data/hfr9-rurv</w:t>
            </w:r>
          </w:p>
        </w:tc>
      </w:tr>
      <w:tr w:rsidR="005D087B" w14:paraId="64F5C075"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DD1160B" w14:textId="77777777" w:rsidR="005D087B" w:rsidRDefault="00B53230">
            <w:r>
              <w:rPr>
                <w:sz w:val="20"/>
                <w:szCs w:val="20"/>
              </w:rPr>
              <w:t>Survey</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9477239" w14:textId="77777777" w:rsidR="005D087B" w:rsidRDefault="00B53230">
            <w:r>
              <w:rPr>
                <w:sz w:val="20"/>
                <w:szCs w:val="20"/>
              </w:rPr>
              <w:t>Behavioral Risk Factor Surveillance System (BRFSS)</w:t>
            </w:r>
          </w:p>
        </w:tc>
      </w:tr>
      <w:tr w:rsidR="005D087B" w14:paraId="39B0BE37"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E53AD8" w14:textId="77777777" w:rsidR="005D087B" w:rsidRDefault="00B53230">
            <w:r>
              <w:rPr>
                <w:sz w:val="20"/>
                <w:szCs w:val="20"/>
              </w:rPr>
              <w:t>Years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0F5159" w14:textId="77777777" w:rsidR="005D087B" w:rsidRDefault="00B53230">
            <w:r>
              <w:rPr>
                <w:sz w:val="20"/>
                <w:szCs w:val="20"/>
              </w:rPr>
              <w:t>2015–2022</w:t>
            </w:r>
          </w:p>
        </w:tc>
      </w:tr>
      <w:tr w:rsidR="005D087B" w14:paraId="3B24D6E1"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C7E19A0" w14:textId="77777777" w:rsidR="005D087B" w:rsidRDefault="00B53230">
            <w:r>
              <w:rPr>
                <w:sz w:val="20"/>
                <w:szCs w:val="20"/>
              </w:rPr>
              <w:t>Raw size</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CA9DA35" w14:textId="77777777" w:rsidR="005D087B" w:rsidRDefault="00B53230">
            <w:r>
              <w:rPr>
                <w:sz w:val="20"/>
                <w:szCs w:val="20"/>
              </w:rPr>
              <w:t>284,142 rows x 31 columns</w:t>
            </w:r>
          </w:p>
        </w:tc>
      </w:tr>
      <w:tr w:rsidR="005D087B" w14:paraId="0C6125A9"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54555A" w14:textId="77777777" w:rsidR="005D087B" w:rsidRDefault="00B53230">
            <w:r>
              <w:rPr>
                <w:sz w:val="20"/>
                <w:szCs w:val="20"/>
              </w:rPr>
              <w:lastRenderedPageBreak/>
              <w:t>Population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5B087B" w14:textId="77777777" w:rsidR="005D087B" w:rsidRDefault="00B53230">
            <w:r>
              <w:rPr>
                <w:sz w:val="20"/>
                <w:szCs w:val="20"/>
              </w:rPr>
              <w:t>U.S. adults aged 45+</w:t>
            </w:r>
          </w:p>
        </w:tc>
      </w:tr>
      <w:tr w:rsidR="005D087B" w14:paraId="6A3470D0"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5EE891C" w14:textId="77777777" w:rsidR="005D087B" w:rsidRDefault="00B53230">
            <w:r>
              <w:rPr>
                <w:sz w:val="20"/>
                <w:szCs w:val="20"/>
              </w:rPr>
              <w:t>Format</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0E99F1" w14:textId="77777777" w:rsidR="005D087B" w:rsidRDefault="00B53230">
            <w:r>
              <w:rPr>
                <w:sz w:val="20"/>
                <w:szCs w:val="20"/>
              </w:rPr>
              <w:t>Long format CSV — one row per question per state per year per age subgroup</w:t>
            </w:r>
          </w:p>
        </w:tc>
      </w:tr>
      <w:tr w:rsidR="005D087B" w14:paraId="1F9ACF03"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D8D997" w14:textId="77777777" w:rsidR="005D087B" w:rsidRDefault="00B53230">
            <w:r>
              <w:rPr>
                <w:sz w:val="20"/>
                <w:szCs w:val="20"/>
              </w:rPr>
              <w:t>File name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2063A0" w14:textId="77777777" w:rsidR="005D087B" w:rsidRDefault="00B53230">
            <w:r>
              <w:rPr>
                <w:sz w:val="20"/>
                <w:szCs w:val="20"/>
              </w:rPr>
              <w:t>Alzheimers_Disease_and_Healthy_Aging_Data_20260304.csv</w:t>
            </w:r>
          </w:p>
        </w:tc>
      </w:tr>
    </w:tbl>
    <w:p w14:paraId="1104706C" w14:textId="77777777" w:rsidR="005D087B" w:rsidRDefault="005D087B">
      <w:pPr>
        <w:spacing w:before="60" w:after="60"/>
      </w:pPr>
    </w:p>
    <w:p w14:paraId="725999E7" w14:textId="0B45D0F9" w:rsidR="005D087B" w:rsidRDefault="00B53230">
      <w:pPr>
        <w:spacing w:before="60" w:after="100"/>
      </w:pPr>
      <w:r>
        <w:t xml:space="preserve">This is a static file (a downloaded CSV, so the results are reproducible. </w:t>
      </w:r>
    </w:p>
    <w:p w14:paraId="7272155F" w14:textId="77777777" w:rsidR="005D087B" w:rsidRDefault="005D087B">
      <w:pPr>
        <w:spacing w:before="60" w:after="60"/>
      </w:pPr>
    </w:p>
    <w:p w14:paraId="1DAAD16E" w14:textId="16C11218" w:rsidR="005D087B" w:rsidRDefault="00B53230">
      <w:pPr>
        <w:pStyle w:val="Heading2"/>
        <w:spacing w:before="200" w:after="80"/>
      </w:pPr>
      <w:r>
        <w:rPr>
          <w:b/>
          <w:bCs/>
          <w:color w:val="1F4E79"/>
          <w:sz w:val="24"/>
          <w:szCs w:val="24"/>
        </w:rPr>
        <w:t>Secondary Dataset: U.S. Census ACS (Live API)</w:t>
      </w:r>
    </w:p>
    <w:p w14:paraId="201CC65D" w14:textId="7DA10452" w:rsidR="005D087B" w:rsidRDefault="00B53230" w:rsidP="00B53230">
      <w:pPr>
        <w:spacing w:before="60" w:after="100"/>
      </w:pPr>
      <w:r>
        <w:t xml:space="preserve">For RQ6 and RQ7, I needed income and education data by state, which is not in the CDC dataset. I pulled this from the U.S. Census Bureau using their free public API. This is live data ingestion.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5D087B" w14:paraId="1DDD9623" w14:textId="77777777">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AF290D1" w14:textId="77777777" w:rsidR="005D087B" w:rsidRDefault="00B53230">
            <w:r>
              <w:rPr>
                <w:b/>
                <w:bCs/>
                <w:color w:val="FFFFFF"/>
                <w:sz w:val="20"/>
                <w:szCs w:val="20"/>
              </w:rPr>
              <w:t>Item</w:t>
            </w:r>
          </w:p>
        </w:tc>
        <w:tc>
          <w:tcPr>
            <w:tcW w:w="7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6AA49CA" w14:textId="77777777" w:rsidR="005D087B" w:rsidRDefault="00B53230">
            <w:r>
              <w:rPr>
                <w:b/>
                <w:bCs/>
                <w:color w:val="FFFFFF"/>
                <w:sz w:val="20"/>
                <w:szCs w:val="20"/>
              </w:rPr>
              <w:t>Details</w:t>
            </w:r>
          </w:p>
        </w:tc>
      </w:tr>
      <w:tr w:rsidR="005D087B" w14:paraId="2EBE1298"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D588B1" w14:textId="77777777" w:rsidR="005D087B" w:rsidRDefault="00B53230">
            <w:r>
              <w:rPr>
                <w:sz w:val="20"/>
                <w:szCs w:val="20"/>
              </w:rPr>
              <w:t>Source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E9CF30" w14:textId="77777777" w:rsidR="005D087B" w:rsidRDefault="00B53230">
            <w:r>
              <w:rPr>
                <w:sz w:val="20"/>
                <w:szCs w:val="20"/>
              </w:rPr>
              <w:t>U.S. Census Bureau — American Community Survey (ACS)</w:t>
            </w:r>
          </w:p>
        </w:tc>
      </w:tr>
      <w:tr w:rsidR="005D087B" w14:paraId="064644C7"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CDC26DD" w14:textId="77777777" w:rsidR="005D087B" w:rsidRDefault="00B53230">
            <w:r>
              <w:rPr>
                <w:sz w:val="20"/>
                <w:szCs w:val="20"/>
              </w:rPr>
              <w:t>Dataset</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4CBB75D" w14:textId="77777777" w:rsidR="005D087B" w:rsidRDefault="00B53230">
            <w:r>
              <w:rPr>
                <w:sz w:val="20"/>
                <w:szCs w:val="20"/>
              </w:rPr>
              <w:t>ACS 5-Year Estimates, Data Profiles, 2022</w:t>
            </w:r>
          </w:p>
        </w:tc>
      </w:tr>
      <w:tr w:rsidR="005D087B" w14:paraId="71A23321"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C93F8A" w14:textId="77777777" w:rsidR="005D087B" w:rsidRDefault="00B53230">
            <w:r>
              <w:rPr>
                <w:sz w:val="20"/>
                <w:szCs w:val="20"/>
              </w:rPr>
              <w:t>What 5-year means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976247" w14:textId="77777777" w:rsidR="005D087B" w:rsidRDefault="00B53230">
            <w:r>
              <w:rPr>
                <w:sz w:val="20"/>
                <w:szCs w:val="20"/>
              </w:rPr>
              <w:t>Combines survey responses from 2018–2022 for more reliable state-level numbers</w:t>
            </w:r>
          </w:p>
        </w:tc>
      </w:tr>
      <w:tr w:rsidR="005D087B" w14:paraId="7DBE1C1F"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90640F" w14:textId="77777777" w:rsidR="005D087B" w:rsidRDefault="00B53230">
            <w:r>
              <w:rPr>
                <w:sz w:val="20"/>
                <w:szCs w:val="20"/>
              </w:rPr>
              <w:t>API documentation</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C5B8305" w14:textId="77777777" w:rsidR="005D087B" w:rsidRDefault="00B53230">
            <w:r>
              <w:rPr>
                <w:sz w:val="20"/>
                <w:szCs w:val="20"/>
              </w:rPr>
              <w:t>census.gov/data/developers/data-sets/acs-5year.html</w:t>
            </w:r>
          </w:p>
        </w:tc>
      </w:tr>
      <w:tr w:rsidR="005D087B" w14:paraId="53B19753"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49D224" w14:textId="77777777" w:rsidR="005D087B" w:rsidRDefault="00B53230">
            <w:r>
              <w:rPr>
                <w:sz w:val="20"/>
                <w:szCs w:val="20"/>
              </w:rPr>
              <w:t>Variable 1</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0F72BE" w14:textId="77777777" w:rsidR="005D087B" w:rsidRDefault="00B53230">
            <w:r>
              <w:rPr>
                <w:sz w:val="20"/>
                <w:szCs w:val="20"/>
              </w:rPr>
              <w:t>DP03_0062E — Median household income in dollars per state</w:t>
            </w:r>
          </w:p>
        </w:tc>
      </w:tr>
      <w:tr w:rsidR="005D087B" w14:paraId="053A8C7D"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072840" w14:textId="77777777" w:rsidR="005D087B" w:rsidRDefault="00B53230">
            <w:r>
              <w:rPr>
                <w:sz w:val="20"/>
                <w:szCs w:val="20"/>
              </w:rPr>
              <w:t>Variable 2</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0A0005C" w14:textId="77777777" w:rsidR="005D087B" w:rsidRDefault="00B53230">
            <w:r>
              <w:rPr>
                <w:sz w:val="20"/>
                <w:szCs w:val="20"/>
              </w:rPr>
              <w:t>DP02_0068PE — % of adults 25+ with a bachelor’s degree or higher</w:t>
            </w:r>
          </w:p>
        </w:tc>
      </w:tr>
      <w:tr w:rsidR="005D087B" w14:paraId="09788645"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2C3A54" w14:textId="77777777" w:rsidR="005D087B" w:rsidRDefault="00B53230">
            <w:r>
              <w:rPr>
                <w:sz w:val="20"/>
                <w:szCs w:val="20"/>
              </w:rPr>
              <w:t>API key required</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C674B7" w14:textId="77777777" w:rsidR="005D087B" w:rsidRDefault="00B53230">
            <w:r>
              <w:rPr>
                <w:sz w:val="20"/>
                <w:szCs w:val="20"/>
              </w:rPr>
              <w:t>No — Census data is free and publicly available to everyone</w:t>
            </w:r>
          </w:p>
        </w:tc>
      </w:tr>
    </w:tbl>
    <w:p w14:paraId="137B5C81" w14:textId="77777777" w:rsidR="005D087B" w:rsidRDefault="005D087B">
      <w:pPr>
        <w:spacing w:before="60" w:after="60"/>
      </w:pPr>
    </w:p>
    <w:p w14:paraId="7E98856B" w14:textId="4D0102C1" w:rsidR="005D087B" w:rsidRDefault="00B53230">
      <w:pPr>
        <w:spacing w:before="60" w:after="100"/>
      </w:pPr>
      <w:r>
        <w:t>The Census data was merged with the CDC state averages using the state abbreviation as the join key. The final merged dataset has one row per state with the average cognitive decline rate from the CDC and income and education values from the Census.</w:t>
      </w:r>
    </w:p>
    <w:p w14:paraId="3C4361CB" w14:textId="77777777" w:rsidR="005D087B" w:rsidRDefault="005D087B">
      <w:pPr>
        <w:spacing w:before="60" w:after="60"/>
      </w:pPr>
    </w:p>
    <w:p w14:paraId="000B6F68" w14:textId="77777777" w:rsidR="005D087B" w:rsidRDefault="00B53230">
      <w:pPr>
        <w:pStyle w:val="Heading1"/>
        <w:spacing w:before="300" w:after="120"/>
      </w:pPr>
      <w:r>
        <w:rPr>
          <w:b/>
          <w:bCs/>
          <w:color w:val="2E75B6"/>
          <w:sz w:val="30"/>
          <w:szCs w:val="30"/>
        </w:rPr>
        <w:t>3. How I Cleaned the Data</w:t>
      </w:r>
    </w:p>
    <w:p w14:paraId="51BDA745" w14:textId="77777777" w:rsidR="005D087B" w:rsidRDefault="00B53230">
      <w:pPr>
        <w:pStyle w:val="Heading2"/>
        <w:spacing w:before="200" w:after="80"/>
      </w:pPr>
      <w:r>
        <w:rPr>
          <w:b/>
          <w:bCs/>
          <w:color w:val="1F4E79"/>
          <w:sz w:val="24"/>
          <w:szCs w:val="24"/>
        </w:rPr>
        <w:t>CDC Dataset Cleaning</w:t>
      </w:r>
    </w:p>
    <w:p w14:paraId="73C6EEA3" w14:textId="77777777" w:rsidR="005D087B" w:rsidRDefault="00B53230">
      <w:pPr>
        <w:spacing w:before="60" w:after="100"/>
      </w:pPr>
      <w:r>
        <w:t>The raw CDC dataset needed several steps before it was ready for analysis:</w:t>
      </w:r>
    </w:p>
    <w:p w14:paraId="31BDD243" w14:textId="77777777" w:rsidR="005D087B" w:rsidRDefault="005D087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5D087B" w14:paraId="07085A0B" w14:textId="77777777">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A380F4F" w14:textId="77777777" w:rsidR="005D087B" w:rsidRDefault="00B53230">
            <w:r>
              <w:rPr>
                <w:b/>
                <w:bCs/>
                <w:color w:val="FFFFFF"/>
                <w:sz w:val="20"/>
                <w:szCs w:val="20"/>
              </w:rPr>
              <w:t>Step</w:t>
            </w:r>
          </w:p>
        </w:tc>
        <w:tc>
          <w:tcPr>
            <w:tcW w:w="7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3B021AB" w14:textId="77777777" w:rsidR="005D087B" w:rsidRDefault="00B53230">
            <w:r>
              <w:rPr>
                <w:b/>
                <w:bCs/>
                <w:color w:val="FFFFFF"/>
                <w:sz w:val="20"/>
                <w:szCs w:val="20"/>
              </w:rPr>
              <w:t>What I Did and Why</w:t>
            </w:r>
          </w:p>
        </w:tc>
      </w:tr>
      <w:tr w:rsidR="005D087B" w14:paraId="31F8D023"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72FEF5" w14:textId="77777777" w:rsidR="005D087B" w:rsidRDefault="00B53230">
            <w:r>
              <w:rPr>
                <w:sz w:val="20"/>
                <w:szCs w:val="20"/>
              </w:rPr>
              <w:t>1</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ABE839" w14:textId="77777777" w:rsidR="005D087B" w:rsidRDefault="00B53230">
            <w:r>
              <w:rPr>
                <w:sz w:val="20"/>
                <w:szCs w:val="20"/>
              </w:rPr>
              <w:t xml:space="preserve">Made a copy of the original </w:t>
            </w:r>
            <w:proofErr w:type="spellStart"/>
            <w:r>
              <w:rPr>
                <w:sz w:val="20"/>
                <w:szCs w:val="20"/>
              </w:rPr>
              <w:t>dataframe</w:t>
            </w:r>
            <w:proofErr w:type="spellEnd"/>
            <w:r>
              <w:rPr>
                <w:sz w:val="20"/>
                <w:szCs w:val="20"/>
              </w:rPr>
              <w:t xml:space="preserve"> so the raw data stays untouched</w:t>
            </w:r>
          </w:p>
        </w:tc>
      </w:tr>
      <w:tr w:rsidR="005D087B" w14:paraId="7CD2CAA5"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155AB1A" w14:textId="77777777" w:rsidR="005D087B" w:rsidRDefault="00B53230">
            <w:r>
              <w:rPr>
                <w:sz w:val="20"/>
                <w:szCs w:val="20"/>
              </w:rPr>
              <w:t>2</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E91DCDC" w14:textId="77777777" w:rsidR="005D087B" w:rsidRDefault="00B53230">
            <w:r>
              <w:rPr>
                <w:sz w:val="20"/>
                <w:szCs w:val="20"/>
              </w:rPr>
              <w:t>Replaced blank cells, spaces, 'NA', and 'N/A' with pd.NA so all missing values are handled consistently</w:t>
            </w:r>
          </w:p>
        </w:tc>
      </w:tr>
      <w:tr w:rsidR="005D087B" w14:paraId="2D8FEB07"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B51D45" w14:textId="77777777" w:rsidR="005D087B" w:rsidRDefault="00B53230">
            <w:r>
              <w:rPr>
                <w:sz w:val="20"/>
                <w:szCs w:val="20"/>
              </w:rPr>
              <w:t>3</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30A752" w14:textId="77777777" w:rsidR="005D087B" w:rsidRDefault="00B53230">
            <w:r>
              <w:rPr>
                <w:sz w:val="20"/>
                <w:szCs w:val="20"/>
              </w:rPr>
              <w:t xml:space="preserve">Converted </w:t>
            </w:r>
            <w:proofErr w:type="spellStart"/>
            <w:r>
              <w:rPr>
                <w:sz w:val="20"/>
                <w:szCs w:val="20"/>
              </w:rPr>
              <w:t>Data_Value</w:t>
            </w:r>
            <w:proofErr w:type="spellEnd"/>
            <w:r>
              <w:rPr>
                <w:sz w:val="20"/>
                <w:szCs w:val="20"/>
              </w:rPr>
              <w:t xml:space="preserve"> and </w:t>
            </w:r>
            <w:proofErr w:type="spellStart"/>
            <w:r>
              <w:rPr>
                <w:sz w:val="20"/>
                <w:szCs w:val="20"/>
              </w:rPr>
              <w:t>YearStart</w:t>
            </w:r>
            <w:proofErr w:type="spellEnd"/>
            <w:r>
              <w:rPr>
                <w:sz w:val="20"/>
                <w:szCs w:val="20"/>
              </w:rPr>
              <w:t xml:space="preserve"> to numeric. Some cells had footnote symbols that made them load as text. Using errors='coerce' turns those into </w:t>
            </w:r>
            <w:proofErr w:type="spellStart"/>
            <w:r>
              <w:rPr>
                <w:sz w:val="20"/>
                <w:szCs w:val="20"/>
              </w:rPr>
              <w:t>NaN</w:t>
            </w:r>
            <w:proofErr w:type="spellEnd"/>
            <w:r>
              <w:rPr>
                <w:sz w:val="20"/>
                <w:szCs w:val="20"/>
              </w:rPr>
              <w:t xml:space="preserve"> instead of crashing.</w:t>
            </w:r>
          </w:p>
        </w:tc>
      </w:tr>
      <w:tr w:rsidR="005D087B" w14:paraId="5017C998"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5383726" w14:textId="77777777" w:rsidR="005D087B" w:rsidRDefault="00B53230">
            <w:r>
              <w:rPr>
                <w:sz w:val="20"/>
                <w:szCs w:val="20"/>
              </w:rPr>
              <w:lastRenderedPageBreak/>
              <w:t>4</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8A86AD8" w14:textId="77777777" w:rsidR="005D087B" w:rsidRDefault="00B53230">
            <w:r>
              <w:rPr>
                <w:sz w:val="20"/>
                <w:szCs w:val="20"/>
              </w:rPr>
              <w:t xml:space="preserve">Dropped rows missing </w:t>
            </w:r>
            <w:proofErr w:type="spellStart"/>
            <w:r>
              <w:rPr>
                <w:sz w:val="20"/>
                <w:szCs w:val="20"/>
              </w:rPr>
              <w:t>Data_Value</w:t>
            </w:r>
            <w:proofErr w:type="spellEnd"/>
            <w:r>
              <w:rPr>
                <w:sz w:val="20"/>
                <w:szCs w:val="20"/>
              </w:rPr>
              <w:t xml:space="preserve"> or </w:t>
            </w:r>
            <w:proofErr w:type="spellStart"/>
            <w:r>
              <w:rPr>
                <w:sz w:val="20"/>
                <w:szCs w:val="20"/>
              </w:rPr>
              <w:t>YearStart</w:t>
            </w:r>
            <w:proofErr w:type="spellEnd"/>
            <w:r>
              <w:rPr>
                <w:sz w:val="20"/>
                <w:szCs w:val="20"/>
              </w:rPr>
              <w:t>. These are needed for every analysis step so rows without them cannot be used. This reduced the dataset from 284,142 to 192,808 rows.</w:t>
            </w:r>
          </w:p>
        </w:tc>
      </w:tr>
      <w:tr w:rsidR="005D087B" w14:paraId="541E8082"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9D9FFD" w14:textId="77777777" w:rsidR="005D087B" w:rsidRDefault="00B53230">
            <w:r>
              <w:rPr>
                <w:sz w:val="20"/>
                <w:szCs w:val="20"/>
              </w:rPr>
              <w:t>5</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0F8999" w14:textId="77777777" w:rsidR="005D087B" w:rsidRDefault="00B53230">
            <w:r>
              <w:rPr>
                <w:sz w:val="20"/>
                <w:szCs w:val="20"/>
              </w:rPr>
              <w:t>Filtered to only the 7 questions I need: my target variable plus 6 risk factors</w:t>
            </w:r>
          </w:p>
        </w:tc>
      </w:tr>
      <w:tr w:rsidR="005D087B" w14:paraId="19188979"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134D178" w14:textId="77777777" w:rsidR="005D087B" w:rsidRDefault="00B53230">
            <w:r>
              <w:rPr>
                <w:sz w:val="20"/>
                <w:szCs w:val="20"/>
              </w:rPr>
              <w:t>6</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254C50E" w14:textId="77777777" w:rsidR="005D087B" w:rsidRDefault="00B53230">
            <w:r>
              <w:rPr>
                <w:sz w:val="20"/>
                <w:szCs w:val="20"/>
              </w:rPr>
              <w:t>Filtered to Stratification1 = 'Overall' only. Each question appears 3 times per state-year (overall, 50–64, 65+). Keeping only 'Overall' avoids counting the same state three times.</w:t>
            </w:r>
          </w:p>
        </w:tc>
      </w:tr>
      <w:tr w:rsidR="005D087B" w14:paraId="471F263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5EA333" w14:textId="77777777" w:rsidR="005D087B" w:rsidRDefault="00B53230">
            <w:r>
              <w:rPr>
                <w:sz w:val="20"/>
                <w:szCs w:val="20"/>
              </w:rPr>
              <w:t>7</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A7B6DE" w14:textId="77777777" w:rsidR="005D087B" w:rsidRDefault="00B53230">
            <w:r>
              <w:rPr>
                <w:sz w:val="20"/>
                <w:szCs w:val="20"/>
              </w:rPr>
              <w:t>Filtered to U.S. states + DC only. The dataset also includes territories like Puerto Rico and regional averages like 'Midwest'. I removed these so they don't appear in my state-level charts.</w:t>
            </w:r>
          </w:p>
        </w:tc>
      </w:tr>
      <w:tr w:rsidR="005D087B" w14:paraId="048905D3"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10A9F7F" w14:textId="77777777" w:rsidR="005D087B" w:rsidRDefault="00B53230">
            <w:r>
              <w:rPr>
                <w:sz w:val="20"/>
                <w:szCs w:val="20"/>
              </w:rPr>
              <w:t>8</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957A7D" w14:textId="77777777" w:rsidR="005D087B" w:rsidRDefault="00B53230">
            <w:r>
              <w:rPr>
                <w:sz w:val="20"/>
                <w:szCs w:val="20"/>
              </w:rPr>
              <w:t xml:space="preserve">Pivoted from long to wide format so each state-year is one row and each question is its own column. </w:t>
            </w:r>
            <w:proofErr w:type="spellStart"/>
            <w:r>
              <w:rPr>
                <w:sz w:val="20"/>
                <w:szCs w:val="20"/>
              </w:rPr>
              <w:t>aggfunc</w:t>
            </w:r>
            <w:proofErr w:type="spellEnd"/>
            <w:r>
              <w:rPr>
                <w:sz w:val="20"/>
                <w:szCs w:val="20"/>
              </w:rPr>
              <w:t>='mean' averages across the sex and race breakdowns that exist within 'Overall'.</w:t>
            </w:r>
          </w:p>
        </w:tc>
      </w:tr>
    </w:tbl>
    <w:p w14:paraId="17B11F29" w14:textId="77777777" w:rsidR="005D087B" w:rsidRDefault="005D087B">
      <w:pPr>
        <w:spacing w:before="60" w:after="60"/>
      </w:pPr>
    </w:p>
    <w:p w14:paraId="01052185" w14:textId="77777777" w:rsidR="005D087B" w:rsidRDefault="00B53230">
      <w:pPr>
        <w:spacing w:before="60" w:after="100"/>
      </w:pPr>
      <w:r>
        <w:t>After filtering and pivoting, the dataset has 406 state-year rows. After removing rows missing the cognitive decline target, 173 rows remain for the main analysis, covering all 51 states and D.C.</w:t>
      </w:r>
    </w:p>
    <w:p w14:paraId="3CE39294" w14:textId="77777777" w:rsidR="005D087B" w:rsidRDefault="005D087B">
      <w:pPr>
        <w:spacing w:before="60" w:after="60"/>
      </w:pPr>
    </w:p>
    <w:p w14:paraId="017B1881" w14:textId="77777777" w:rsidR="005D087B" w:rsidRDefault="00B53230">
      <w:pPr>
        <w:pStyle w:val="Heading2"/>
        <w:spacing w:before="200" w:after="80"/>
      </w:pPr>
      <w:r>
        <w:rPr>
          <w:b/>
          <w:bCs/>
          <w:color w:val="1F4E79"/>
          <w:sz w:val="24"/>
          <w:szCs w:val="24"/>
        </w:rPr>
        <w:t>Census API Data Cleaning</w:t>
      </w:r>
    </w:p>
    <w:p w14:paraId="6A67B88B" w14:textId="77777777" w:rsidR="005D087B" w:rsidRDefault="00B53230">
      <w:pPr>
        <w:spacing w:before="60" w:after="100"/>
      </w:pPr>
      <w:r>
        <w:t>The Census API returns all values as text strings, so minimal cleaning was needed:</w:t>
      </w:r>
    </w:p>
    <w:p w14:paraId="281FA8BB" w14:textId="77777777" w:rsidR="005D087B" w:rsidRDefault="005D087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5D087B" w14:paraId="5289219F" w14:textId="77777777">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198D304" w14:textId="77777777" w:rsidR="005D087B" w:rsidRDefault="00B53230">
            <w:r>
              <w:rPr>
                <w:b/>
                <w:bCs/>
                <w:color w:val="FFFFFF"/>
                <w:sz w:val="20"/>
                <w:szCs w:val="20"/>
              </w:rPr>
              <w:t>Step</w:t>
            </w:r>
          </w:p>
        </w:tc>
        <w:tc>
          <w:tcPr>
            <w:tcW w:w="7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EE42C6D" w14:textId="77777777" w:rsidR="005D087B" w:rsidRDefault="00B53230">
            <w:r>
              <w:rPr>
                <w:b/>
                <w:bCs/>
                <w:color w:val="FFFFFF"/>
                <w:sz w:val="20"/>
                <w:szCs w:val="20"/>
              </w:rPr>
              <w:t>What I Did and Why</w:t>
            </w:r>
          </w:p>
        </w:tc>
      </w:tr>
      <w:tr w:rsidR="005D087B" w14:paraId="7A0D8A5F"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DBAA4C" w14:textId="77777777" w:rsidR="005D087B" w:rsidRDefault="00B53230">
            <w:r>
              <w:rPr>
                <w:sz w:val="20"/>
                <w:szCs w:val="20"/>
              </w:rPr>
              <w:t>1</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212823" w14:textId="77777777" w:rsidR="005D087B" w:rsidRDefault="00B53230">
            <w:r>
              <w:rPr>
                <w:sz w:val="20"/>
                <w:szCs w:val="20"/>
              </w:rPr>
              <w:t xml:space="preserve">Converted income and education columns from text to numeric using </w:t>
            </w:r>
            <w:proofErr w:type="spellStart"/>
            <w:r>
              <w:rPr>
                <w:sz w:val="20"/>
                <w:szCs w:val="20"/>
              </w:rPr>
              <w:t>pd.to_numeric</w:t>
            </w:r>
            <w:proofErr w:type="spellEnd"/>
            <w:r>
              <w:rPr>
                <w:sz w:val="20"/>
                <w:szCs w:val="20"/>
              </w:rPr>
              <w:t>(errors='coerce')</w:t>
            </w:r>
          </w:p>
        </w:tc>
      </w:tr>
      <w:tr w:rsidR="005D087B" w14:paraId="0AB3522D"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4825F89" w14:textId="77777777" w:rsidR="005D087B" w:rsidRDefault="00B53230">
            <w:r>
              <w:rPr>
                <w:sz w:val="20"/>
                <w:szCs w:val="20"/>
              </w:rPr>
              <w:t>2</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9802E1" w14:textId="77777777" w:rsidR="005D087B" w:rsidRDefault="00B53230">
            <w:r>
              <w:rPr>
                <w:sz w:val="20"/>
                <w:szCs w:val="20"/>
              </w:rPr>
              <w:t>Mapped full state names (e.g., 'Alabama') to abbreviations (e.g., 'AL') so the Census data could be joined with the CDC data</w:t>
            </w:r>
          </w:p>
        </w:tc>
      </w:tr>
      <w:tr w:rsidR="005D087B" w14:paraId="7BF0E755"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64330F" w14:textId="77777777" w:rsidR="005D087B" w:rsidRDefault="00B53230">
            <w:r>
              <w:rPr>
                <w:sz w:val="20"/>
                <w:szCs w:val="20"/>
              </w:rPr>
              <w:t>3</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078E74" w14:textId="77777777" w:rsidR="005D087B" w:rsidRDefault="00B53230">
            <w:r>
              <w:rPr>
                <w:sz w:val="20"/>
                <w:szCs w:val="20"/>
              </w:rPr>
              <w:t>Dropped rows that did not match a U.S. state (removes Puerto Rico and other territories returned by the API)</w:t>
            </w:r>
          </w:p>
        </w:tc>
      </w:tr>
      <w:tr w:rsidR="005D087B" w14:paraId="67C69729"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3E796FF" w14:textId="77777777" w:rsidR="005D087B" w:rsidRDefault="00B53230">
            <w:r>
              <w:rPr>
                <w:sz w:val="20"/>
                <w:szCs w:val="20"/>
              </w:rPr>
              <w:t>4</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6989CDD" w14:textId="77777777" w:rsidR="005D087B" w:rsidRDefault="00B53230">
            <w:r>
              <w:rPr>
                <w:sz w:val="20"/>
                <w:szCs w:val="20"/>
              </w:rPr>
              <w:t>Merged Census data with CDC state averages on state abbreviation using an inner join, keeping only states present in both datasets</w:t>
            </w:r>
          </w:p>
        </w:tc>
      </w:tr>
    </w:tbl>
    <w:p w14:paraId="48A1E7AC" w14:textId="77777777" w:rsidR="005D087B" w:rsidRDefault="005D087B">
      <w:pPr>
        <w:spacing w:before="60" w:after="60"/>
      </w:pPr>
    </w:p>
    <w:p w14:paraId="06417AEB" w14:textId="77777777" w:rsidR="005D087B" w:rsidRDefault="00B53230">
      <w:pPr>
        <w:pStyle w:val="Heading1"/>
        <w:spacing w:before="300" w:after="120"/>
      </w:pPr>
      <w:r>
        <w:rPr>
          <w:b/>
          <w:bCs/>
          <w:color w:val="2E75B6"/>
          <w:sz w:val="30"/>
          <w:szCs w:val="30"/>
        </w:rPr>
        <w:t>4. Missing Data</w:t>
      </w:r>
    </w:p>
    <w:p w14:paraId="19153D26" w14:textId="1C15D037" w:rsidR="005D087B" w:rsidRDefault="00B53230">
      <w:pPr>
        <w:spacing w:before="60" w:after="100"/>
      </w:pPr>
      <w:r>
        <w:t>After pivoting the CDC data, the missing-value percentages are calculated from 406 rows, not the original 284,142. The cognitive decline variable has the highest percentage of missing data (57.4%), while the other variables have almost none. Here is why:</w:t>
      </w:r>
    </w:p>
    <w:p w14:paraId="5ED7A1FC" w14:textId="77777777" w:rsidR="005D087B" w:rsidRDefault="005D087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4560"/>
      </w:tblGrid>
      <w:tr w:rsidR="005D087B" w14:paraId="44CBB186" w14:textId="77777777">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16E2FD2" w14:textId="77777777" w:rsidR="005D087B" w:rsidRDefault="00B53230">
            <w:r>
              <w:rPr>
                <w:b/>
                <w:bCs/>
                <w:color w:val="FFFFFF"/>
                <w:sz w:val="20"/>
                <w:szCs w:val="20"/>
              </w:rPr>
              <w:t>Variable</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B2D34A6" w14:textId="77777777" w:rsidR="005D087B" w:rsidRDefault="00B53230">
            <w:r>
              <w:rPr>
                <w:b/>
                <w:bCs/>
                <w:color w:val="FFFFFF"/>
                <w:sz w:val="20"/>
                <w:szCs w:val="20"/>
              </w:rPr>
              <w:t>Missing</w:t>
            </w:r>
          </w:p>
        </w:tc>
        <w:tc>
          <w:tcPr>
            <w:tcW w:w="4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049A856" w14:textId="77777777" w:rsidR="005D087B" w:rsidRDefault="00B53230">
            <w:r>
              <w:rPr>
                <w:b/>
                <w:bCs/>
                <w:color w:val="FFFFFF"/>
                <w:sz w:val="20"/>
                <w:szCs w:val="20"/>
              </w:rPr>
              <w:t>Reason</w:t>
            </w:r>
          </w:p>
        </w:tc>
      </w:tr>
      <w:tr w:rsidR="005D087B" w14:paraId="2A201489"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664A0E" w14:textId="77777777" w:rsidR="005D087B" w:rsidRDefault="00B53230">
            <w:r>
              <w:rPr>
                <w:sz w:val="20"/>
                <w:szCs w:val="20"/>
              </w:rPr>
              <w:t>Cognitive Decline (target)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33D5E6" w14:textId="77777777" w:rsidR="005D087B" w:rsidRDefault="00B53230">
            <w:r>
              <w:rPr>
                <w:sz w:val="20"/>
                <w:szCs w:val="20"/>
              </w:rPr>
              <w:t>233 rows (57.4%)</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A1B816" w14:textId="77777777" w:rsidR="005D087B" w:rsidRDefault="00B53230">
            <w:r>
              <w:rPr>
                <w:sz w:val="20"/>
                <w:szCs w:val="20"/>
              </w:rPr>
              <w:t>Optional BRFSS module — states choose whether to run it each year</w:t>
            </w:r>
          </w:p>
        </w:tc>
      </w:tr>
      <w:tr w:rsidR="005D087B" w14:paraId="5FAAC5CD"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C09F04" w14:textId="77777777" w:rsidR="005D087B" w:rsidRDefault="00B53230">
            <w:r>
              <w:rPr>
                <w:sz w:val="20"/>
                <w:szCs w:val="20"/>
              </w:rPr>
              <w:lastRenderedPageBreak/>
              <w:t>Disability</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7A12EBA" w14:textId="77777777" w:rsidR="005D087B" w:rsidRDefault="00B53230">
            <w:r>
              <w:rPr>
                <w:sz w:val="20"/>
                <w:szCs w:val="20"/>
              </w:rPr>
              <w:t>51 rows (12.6%)</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D8A59FB" w14:textId="77777777" w:rsidR="005D087B" w:rsidRDefault="00B53230">
            <w:r>
              <w:rPr>
                <w:sz w:val="20"/>
                <w:szCs w:val="20"/>
              </w:rPr>
              <w:t>Optional module, but more widely adopted than the SCD module</w:t>
            </w:r>
          </w:p>
        </w:tc>
      </w:tr>
      <w:tr w:rsidR="005D087B" w14:paraId="607575F8"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733E96" w14:textId="77777777" w:rsidR="005D087B" w:rsidRDefault="00B53230">
            <w:r>
              <w:rPr>
                <w:sz w:val="20"/>
                <w:szCs w:val="20"/>
              </w:rPr>
              <w:t>Depression, Physical Inactivity, Poor Health, Mental Distress, Unhealthy Days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34D6A9" w14:textId="77777777" w:rsidR="005D087B" w:rsidRDefault="00B53230">
            <w:r>
              <w:rPr>
                <w:sz w:val="20"/>
                <w:szCs w:val="20"/>
              </w:rPr>
              <w:t>0–5 rows (0–1%)</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1BE6E4" w14:textId="77777777" w:rsidR="005D087B" w:rsidRDefault="00B53230">
            <w:r>
              <w:rPr>
                <w:sz w:val="20"/>
                <w:szCs w:val="20"/>
              </w:rPr>
              <w:t>Core BRFSS modules that nearly every state runs every year</w:t>
            </w:r>
          </w:p>
        </w:tc>
      </w:tr>
      <w:tr w:rsidR="005D087B" w14:paraId="35029F6A"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53B8D54" w14:textId="77777777" w:rsidR="005D087B" w:rsidRDefault="00B53230">
            <w:r>
              <w:rPr>
                <w:sz w:val="20"/>
                <w:szCs w:val="20"/>
              </w:rPr>
              <w:t>Median Income, Pct Bachelors</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8A99F04" w14:textId="77777777" w:rsidR="005D087B" w:rsidRDefault="00B53230">
            <w:r>
              <w:rPr>
                <w:sz w:val="20"/>
                <w:szCs w:val="20"/>
              </w:rPr>
              <w:t>0 rows (0%)</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E462B95" w14:textId="77777777" w:rsidR="005D087B" w:rsidRDefault="00B53230">
            <w:r>
              <w:rPr>
                <w:sz w:val="20"/>
                <w:szCs w:val="20"/>
              </w:rPr>
              <w:t>Census API returns complete data for all 50 states + DC</w:t>
            </w:r>
          </w:p>
        </w:tc>
      </w:tr>
    </w:tbl>
    <w:p w14:paraId="4A868129" w14:textId="77777777" w:rsidR="005D087B" w:rsidRDefault="005D087B">
      <w:pPr>
        <w:spacing w:before="60" w:after="60"/>
      </w:pPr>
    </w:p>
    <w:p w14:paraId="2515ECD2" w14:textId="77777777" w:rsidR="005D087B" w:rsidRDefault="00B53230">
      <w:pPr>
        <w:pStyle w:val="Heading1"/>
        <w:spacing w:before="300" w:after="120"/>
      </w:pPr>
      <w:r>
        <w:rPr>
          <w:b/>
          <w:bCs/>
          <w:color w:val="2E75B6"/>
          <w:sz w:val="30"/>
          <w:szCs w:val="30"/>
        </w:rPr>
        <w:t>5. What I Found</w:t>
      </w:r>
    </w:p>
    <w:p w14:paraId="552AEF7B" w14:textId="77777777" w:rsidR="005D087B" w:rsidRDefault="00B53230">
      <w:pPr>
        <w:pStyle w:val="Heading2"/>
        <w:spacing w:before="200" w:after="80"/>
      </w:pPr>
      <w:r>
        <w:rPr>
          <w:b/>
          <w:bCs/>
          <w:color w:val="1F4E79"/>
          <w:sz w:val="24"/>
          <w:szCs w:val="24"/>
        </w:rPr>
        <w:t>RQ1: State Variation in Cognitive Decline</w:t>
      </w:r>
    </w:p>
    <w:p w14:paraId="6B322E8D" w14:textId="77777777" w:rsidR="005D087B" w:rsidRDefault="00B53230">
      <w:pPr>
        <w:spacing w:before="60" w:after="100"/>
      </w:pPr>
      <w:r>
        <w:t>Southern states have the highest average cognitive decline rates: Mississippi (50.3%), Tennessee (48.7%), Alabama (47.7%), Louisiana (47.3%), Illinois (46.6%), and Texas (45.7%). The lowest rates are in the Midwest and New England: Iowa (27.9%), Minnesota (28.2%), Massachusetts (28.5%), Colorado (28.6%), and North Dakota (29.3%). The gap between the highest and lowest states is nearly 2x, suggesting strong regional differences that may be linked to health behaviors, socioeconomic conditions, and healthcare access.</w:t>
      </w:r>
    </w:p>
    <w:p w14:paraId="7F30D480" w14:textId="77777777" w:rsidR="005D087B" w:rsidRDefault="005D087B">
      <w:pPr>
        <w:spacing w:before="60" w:after="60"/>
      </w:pPr>
    </w:p>
    <w:p w14:paraId="0F552751" w14:textId="77777777" w:rsidR="005D087B" w:rsidRDefault="00B53230">
      <w:pPr>
        <w:pStyle w:val="Heading2"/>
        <w:spacing w:before="200" w:after="80"/>
      </w:pPr>
      <w:r>
        <w:rPr>
          <w:b/>
          <w:bCs/>
          <w:color w:val="1F4E79"/>
          <w:sz w:val="24"/>
          <w:szCs w:val="24"/>
        </w:rPr>
        <w:t>RQ2–RQ5: Health Risk Factor Correlations</w:t>
      </w:r>
    </w:p>
    <w:p w14:paraId="50D208CB" w14:textId="77777777" w:rsidR="005D087B" w:rsidRDefault="00B53230">
      <w:pPr>
        <w:spacing w:before="60" w:after="100"/>
      </w:pPr>
      <w:r>
        <w:t>All six risk factors have positive correlations with cognitive decline, meaning states where these health problems are more common also tend to have higher cognitive decline rates.</w:t>
      </w:r>
    </w:p>
    <w:p w14:paraId="24A840B2" w14:textId="77777777" w:rsidR="005D087B" w:rsidRDefault="005D087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000"/>
        <w:gridCol w:w="4160"/>
      </w:tblGrid>
      <w:tr w:rsidR="005D087B" w14:paraId="5FEF6740" w14:textId="77777777">
        <w:tc>
          <w:tcPr>
            <w:tcW w:w="3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5C6A42F" w14:textId="77777777" w:rsidR="005D087B" w:rsidRDefault="00B53230">
            <w:r>
              <w:rPr>
                <w:b/>
                <w:bCs/>
                <w:color w:val="FFFFFF"/>
                <w:sz w:val="20"/>
                <w:szCs w:val="20"/>
              </w:rPr>
              <w:t>Risk Factor</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0958FC5" w14:textId="77777777" w:rsidR="005D087B" w:rsidRDefault="00B53230">
            <w:r>
              <w:rPr>
                <w:b/>
                <w:bCs/>
                <w:color w:val="FFFFFF"/>
                <w:sz w:val="20"/>
                <w:szCs w:val="20"/>
              </w:rPr>
              <w:t>Correlation (r)</w:t>
            </w:r>
          </w:p>
        </w:tc>
        <w:tc>
          <w:tcPr>
            <w:tcW w:w="4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4B9333C" w14:textId="77777777" w:rsidR="005D087B" w:rsidRDefault="00B53230">
            <w:r>
              <w:rPr>
                <w:b/>
                <w:bCs/>
                <w:color w:val="FFFFFF"/>
                <w:sz w:val="20"/>
                <w:szCs w:val="20"/>
              </w:rPr>
              <w:t>Strength</w:t>
            </w:r>
          </w:p>
        </w:tc>
      </w:tr>
      <w:tr w:rsidR="005D087B" w14:paraId="29F4E635"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58F603" w14:textId="77777777" w:rsidR="005D087B" w:rsidRDefault="00B53230">
            <w:r>
              <w:rPr>
                <w:sz w:val="20"/>
                <w:szCs w:val="20"/>
              </w:rPr>
              <w:t>Self-reported Poor Health (RQ4)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E2C348" w14:textId="77777777" w:rsidR="005D087B" w:rsidRDefault="00B53230">
            <w:r>
              <w:rPr>
                <w:sz w:val="20"/>
                <w:szCs w:val="20"/>
              </w:rPr>
              <w:t>0.54</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6A741A" w14:textId="77777777" w:rsidR="005D087B" w:rsidRDefault="00B53230">
            <w:r>
              <w:rPr>
                <w:sz w:val="20"/>
                <w:szCs w:val="20"/>
              </w:rPr>
              <w:t>Strong</w:t>
            </w:r>
          </w:p>
        </w:tc>
      </w:tr>
      <w:tr w:rsidR="005D087B" w14:paraId="50D50BB0"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3305426" w14:textId="77777777" w:rsidR="005D087B" w:rsidRDefault="00B53230">
            <w:r>
              <w:rPr>
                <w:sz w:val="20"/>
                <w:szCs w:val="20"/>
              </w:rPr>
              <w:t>Physical Inactivity (RQ3)</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01907ED" w14:textId="77777777" w:rsidR="005D087B" w:rsidRDefault="00B53230">
            <w:r>
              <w:rPr>
                <w:sz w:val="20"/>
                <w:szCs w:val="20"/>
              </w:rPr>
              <w:t>0.48</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51EBEF" w14:textId="77777777" w:rsidR="005D087B" w:rsidRDefault="00B53230">
            <w:r>
              <w:rPr>
                <w:sz w:val="20"/>
                <w:szCs w:val="20"/>
              </w:rPr>
              <w:t>Moderate to strong</w:t>
            </w:r>
          </w:p>
        </w:tc>
      </w:tr>
      <w:tr w:rsidR="005D087B" w14:paraId="025B4F74"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2E2CF1" w14:textId="77777777" w:rsidR="005D087B" w:rsidRDefault="00B53230">
            <w:r>
              <w:rPr>
                <w:sz w:val="20"/>
                <w:szCs w:val="20"/>
              </w:rPr>
              <w:t>Mental Distress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ED066" w14:textId="77777777" w:rsidR="005D087B" w:rsidRDefault="00B53230">
            <w:r>
              <w:rPr>
                <w:sz w:val="20"/>
                <w:szCs w:val="20"/>
              </w:rPr>
              <w:t>0.44</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0DB166" w14:textId="77777777" w:rsidR="005D087B" w:rsidRDefault="00B53230">
            <w:r>
              <w:rPr>
                <w:sz w:val="20"/>
                <w:szCs w:val="20"/>
              </w:rPr>
              <w:t>Moderate</w:t>
            </w:r>
          </w:p>
        </w:tc>
      </w:tr>
      <w:tr w:rsidR="005D087B" w14:paraId="0B85A135"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403CDDE" w14:textId="77777777" w:rsidR="005D087B" w:rsidRDefault="00B53230">
            <w:r>
              <w:rPr>
                <w:sz w:val="20"/>
                <w:szCs w:val="20"/>
              </w:rPr>
              <w:t>Disability (RQ5)</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0FD5E06" w14:textId="77777777" w:rsidR="005D087B" w:rsidRDefault="00B53230">
            <w:r>
              <w:rPr>
                <w:sz w:val="20"/>
                <w:szCs w:val="20"/>
              </w:rPr>
              <w:t>0.43</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30CC245" w14:textId="77777777" w:rsidR="005D087B" w:rsidRDefault="00B53230">
            <w:r>
              <w:rPr>
                <w:sz w:val="20"/>
                <w:szCs w:val="20"/>
              </w:rPr>
              <w:t>Moderate</w:t>
            </w:r>
          </w:p>
        </w:tc>
      </w:tr>
      <w:tr w:rsidR="005D087B" w14:paraId="06DB3BDC"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8618B4" w14:textId="77777777" w:rsidR="005D087B" w:rsidRDefault="00B53230">
            <w:r>
              <w:rPr>
                <w:sz w:val="20"/>
                <w:szCs w:val="20"/>
              </w:rPr>
              <w:t>Unhealthy Days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6E7430" w14:textId="77777777" w:rsidR="005D087B" w:rsidRDefault="00B53230">
            <w:r>
              <w:rPr>
                <w:sz w:val="20"/>
                <w:szCs w:val="20"/>
              </w:rPr>
              <w:t>0.38</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6C3FDF" w14:textId="77777777" w:rsidR="005D087B" w:rsidRDefault="00B53230">
            <w:r>
              <w:rPr>
                <w:sz w:val="20"/>
                <w:szCs w:val="20"/>
              </w:rPr>
              <w:t>Moderate</w:t>
            </w:r>
          </w:p>
        </w:tc>
      </w:tr>
      <w:tr w:rsidR="005D087B" w14:paraId="28492D33"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3942557" w14:textId="77777777" w:rsidR="005D087B" w:rsidRDefault="00B53230">
            <w:r>
              <w:rPr>
                <w:sz w:val="20"/>
                <w:szCs w:val="20"/>
              </w:rPr>
              <w:t>Depression (RQ2)</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56939D9" w14:textId="77777777" w:rsidR="005D087B" w:rsidRDefault="00B53230">
            <w:r>
              <w:rPr>
                <w:sz w:val="20"/>
                <w:szCs w:val="20"/>
              </w:rPr>
              <w:t>0.22</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0DCF8FF" w14:textId="77777777" w:rsidR="005D087B" w:rsidRDefault="00B53230">
            <w:r>
              <w:rPr>
                <w:sz w:val="20"/>
                <w:szCs w:val="20"/>
              </w:rPr>
              <w:t>Weak</w:t>
            </w:r>
          </w:p>
        </w:tc>
      </w:tr>
    </w:tbl>
    <w:p w14:paraId="1A57B9D9" w14:textId="77777777" w:rsidR="005D087B" w:rsidRDefault="005D087B">
      <w:pPr>
        <w:spacing w:before="60" w:after="60"/>
      </w:pPr>
    </w:p>
    <w:p w14:paraId="328175C7" w14:textId="77777777" w:rsidR="005D087B" w:rsidRDefault="00B53230">
      <w:pPr>
        <w:spacing w:before="60" w:after="100"/>
      </w:pPr>
      <w:r>
        <w:t>Self-reported poor health and physical inactivity are the strongest predictors. Depression has the weakest correlation, which may be because the dataset measures lifetime diagnosis rather than current depression status.</w:t>
      </w:r>
    </w:p>
    <w:p w14:paraId="2B9012C2" w14:textId="77777777" w:rsidR="005D087B" w:rsidRDefault="005D087B">
      <w:pPr>
        <w:spacing w:before="60" w:after="60"/>
      </w:pPr>
    </w:p>
    <w:p w14:paraId="512C708C" w14:textId="77777777" w:rsidR="005D087B" w:rsidRDefault="00B53230">
      <w:pPr>
        <w:pStyle w:val="Heading2"/>
        <w:spacing w:before="200" w:after="80"/>
      </w:pPr>
      <w:r>
        <w:rPr>
          <w:b/>
          <w:bCs/>
          <w:color w:val="1F4E79"/>
          <w:sz w:val="24"/>
          <w:szCs w:val="24"/>
        </w:rPr>
        <w:t>RQ6: Median Household Income vs Cognitive Decline</w:t>
      </w:r>
    </w:p>
    <w:p w14:paraId="30E67D0F" w14:textId="77777777" w:rsidR="005D087B" w:rsidRDefault="00B53230">
      <w:pPr>
        <w:spacing w:before="60" w:after="100"/>
      </w:pPr>
      <w:r>
        <w:t xml:space="preserve">Income shows a moderate negative correlation with cognitive decline (r = -0.48), meaning states with higher median household income tend to have lower cognitive decline rates. States like Mississippi, Louisiana, and Alabama cluster in the upper left of the scatter plot with low income </w:t>
      </w:r>
      <w:r>
        <w:lastRenderedPageBreak/>
        <w:t>and high cognitive decline, while states like Maryland and Massachusetts appear in the lower right with high income and low cognitive decline. This suggests that the socioeconomic environment of a state plays a meaningful role in cognitive health outcomes for older adults.</w:t>
      </w:r>
    </w:p>
    <w:p w14:paraId="155865E5" w14:textId="77777777" w:rsidR="005D087B" w:rsidRDefault="005D087B">
      <w:pPr>
        <w:spacing w:before="60" w:after="60"/>
      </w:pPr>
    </w:p>
    <w:p w14:paraId="7B49B391" w14:textId="77777777" w:rsidR="005D087B" w:rsidRDefault="00B53230">
      <w:pPr>
        <w:pStyle w:val="Heading2"/>
        <w:spacing w:before="200" w:after="80"/>
      </w:pPr>
      <w:r>
        <w:rPr>
          <w:b/>
          <w:bCs/>
          <w:color w:val="1F4E79"/>
          <w:sz w:val="24"/>
          <w:szCs w:val="24"/>
        </w:rPr>
        <w:t>RQ7: Educational Attainment vs Cognitive Decline</w:t>
      </w:r>
    </w:p>
    <w:p w14:paraId="557AB66A" w14:textId="77777777" w:rsidR="005D087B" w:rsidRDefault="00B53230">
      <w:pPr>
        <w:spacing w:before="60" w:after="100"/>
      </w:pPr>
      <w:r>
        <w:t>Education shows a weaker negative correlation (r = -0.29), meaning states with more college graduates tend to have somewhat lower cognitive decline rates, but the relationship is less consistent than income. The education variable measures adults 25+ across the full state population, which serves as a general socioeconomic indicator rather than a direct measure of education among the 45+ study population specifically. One notable outlier is Washington D.C., which has high income and high education but a relatively high cognitive decline rate, possibly due to high income inequality within the district.</w:t>
      </w:r>
    </w:p>
    <w:p w14:paraId="5FB4DA58" w14:textId="77777777" w:rsidR="005D087B" w:rsidRDefault="005D087B">
      <w:pPr>
        <w:spacing w:before="60" w:after="60"/>
      </w:pPr>
    </w:p>
    <w:p w14:paraId="38295A01" w14:textId="77777777" w:rsidR="005D087B" w:rsidRDefault="00B53230">
      <w:pPr>
        <w:pStyle w:val="Heading2"/>
        <w:spacing w:before="200" w:after="80"/>
      </w:pPr>
      <w:r>
        <w:rPr>
          <w:b/>
          <w:bCs/>
          <w:color w:val="1F4E79"/>
          <w:sz w:val="24"/>
          <w:szCs w:val="24"/>
        </w:rPr>
        <w:t>RQ8: Age Group Differences</w:t>
      </w:r>
    </w:p>
    <w:p w14:paraId="256EB1C1" w14:textId="77777777" w:rsidR="005D087B" w:rsidRDefault="00B53230">
      <w:pPr>
        <w:spacing w:before="60" w:after="100"/>
      </w:pPr>
      <w:r>
        <w:t>The 50–64 age group has a notably higher average cognitive decline rate (43.0%) than the 65+ group (29.9%). This was unexpected since cognitive decline is often associated mainly with older adults. The moderate correlation between the two groups (r = 0.48) means states that rank high for one age group tend to rank high for the other, suggesting that the same regional and socioeconomic factors affect both groups.</w:t>
      </w:r>
    </w:p>
    <w:p w14:paraId="22A60757" w14:textId="77777777" w:rsidR="005D087B" w:rsidRDefault="005D087B">
      <w:pPr>
        <w:spacing w:before="60" w:after="60"/>
      </w:pPr>
    </w:p>
    <w:p w14:paraId="5674605B" w14:textId="77777777" w:rsidR="005D087B" w:rsidRDefault="00B53230">
      <w:pPr>
        <w:pStyle w:val="Heading2"/>
        <w:spacing w:before="200" w:after="80"/>
      </w:pPr>
      <w:r>
        <w:rPr>
          <w:b/>
          <w:bCs/>
          <w:color w:val="1F4E79"/>
          <w:sz w:val="24"/>
          <w:szCs w:val="24"/>
        </w:rPr>
        <w:t>RQ9: Early vs Severe Cognitive Decline</w:t>
      </w:r>
    </w:p>
    <w:p w14:paraId="49A17566" w14:textId="77777777" w:rsidR="005D087B" w:rsidRDefault="00B53230">
      <w:pPr>
        <w:spacing w:before="60" w:after="100"/>
      </w:pPr>
      <w:r>
        <w:t>Among the four BRFSS cognitive decline questions, 'needs assistance with daily activities' is very strongly correlated with the main target (r = 0.85). 'Getting worse over time' has only a weak correlation (r = 0.27), and 'talked to a doctor about it' has almost no correlation (r = 0.06). This last finding is interesting from a public health perspective: people with severe cognitive decline are not necessarily more likely to have discussed it with a healthcare provider, which may point to an awareness or access gap.</w:t>
      </w:r>
    </w:p>
    <w:p w14:paraId="5221AAF0" w14:textId="77777777" w:rsidR="005D087B" w:rsidRDefault="005D087B">
      <w:pPr>
        <w:spacing w:before="60" w:after="60"/>
      </w:pPr>
    </w:p>
    <w:p w14:paraId="70A78DB4" w14:textId="77777777" w:rsidR="005D087B" w:rsidRDefault="00B53230">
      <w:pPr>
        <w:pStyle w:val="Heading1"/>
        <w:spacing w:before="300" w:after="120"/>
      </w:pPr>
      <w:r>
        <w:rPr>
          <w:b/>
          <w:bCs/>
          <w:color w:val="2E75B6"/>
          <w:sz w:val="30"/>
          <w:szCs w:val="30"/>
        </w:rPr>
        <w:t>6. Limitations</w:t>
      </w:r>
    </w:p>
    <w:p w14:paraId="66F42E65" w14:textId="77777777" w:rsidR="005D087B" w:rsidRDefault="00B53230">
      <w:pPr>
        <w:pStyle w:val="ListParagraph"/>
        <w:numPr>
          <w:ilvl w:val="0"/>
          <w:numId w:val="2"/>
        </w:numPr>
        <w:spacing w:before="40" w:after="40"/>
      </w:pPr>
      <w:r>
        <w:t>All CDC data is self-reported, so people may under- or over-report memory problems</w:t>
      </w:r>
    </w:p>
    <w:p w14:paraId="40A4CA35" w14:textId="77777777" w:rsidR="005D087B" w:rsidRDefault="00B53230">
      <w:pPr>
        <w:pStyle w:val="ListParagraph"/>
        <w:numPr>
          <w:ilvl w:val="0"/>
          <w:numId w:val="2"/>
        </w:numPr>
        <w:spacing w:before="40" w:after="40"/>
      </w:pPr>
      <w:r>
        <w:t>The analysis is at the state level only and cannot be used to draw conclusions about individual people</w:t>
      </w:r>
    </w:p>
    <w:p w14:paraId="0CEE3437" w14:textId="77777777" w:rsidR="005D087B" w:rsidRDefault="00B53230">
      <w:pPr>
        <w:pStyle w:val="ListParagraph"/>
        <w:numPr>
          <w:ilvl w:val="0"/>
          <w:numId w:val="2"/>
        </w:numPr>
        <w:spacing w:before="40" w:after="40"/>
      </w:pPr>
      <w:r>
        <w:t>The cognitive decline module is optional in BRFSS, so not all states reported every year. Coverage ranged from just 6 states in 2018 to 49 states in 2019.</w:t>
      </w:r>
    </w:p>
    <w:p w14:paraId="2955D71B" w14:textId="77777777" w:rsidR="005D087B" w:rsidRDefault="00B53230">
      <w:pPr>
        <w:pStyle w:val="ListParagraph"/>
        <w:numPr>
          <w:ilvl w:val="0"/>
          <w:numId w:val="2"/>
        </w:numPr>
        <w:spacing w:before="40" w:after="40"/>
      </w:pPr>
      <w:r>
        <w:t>States that chose to run the cognitive decline module may differ from those that did not, which could affect how representative the results are</w:t>
      </w:r>
    </w:p>
    <w:p w14:paraId="5D29F854" w14:textId="437327B8" w:rsidR="005D087B" w:rsidRDefault="00B53230">
      <w:pPr>
        <w:pStyle w:val="ListParagraph"/>
        <w:numPr>
          <w:ilvl w:val="0"/>
          <w:numId w:val="2"/>
        </w:numPr>
        <w:spacing w:before="40" w:after="40"/>
      </w:pPr>
      <w:r>
        <w:t xml:space="preserve">The Census ACS data is a 2018-2022 snapshot, while the CDC data spans 2015-2022, so they do not cover </w:t>
      </w:r>
      <w:proofErr w:type="gramStart"/>
      <w:r>
        <w:t>exactly the same</w:t>
      </w:r>
      <w:proofErr w:type="gramEnd"/>
      <w:r>
        <w:t xml:space="preserve"> time period</w:t>
      </w:r>
    </w:p>
    <w:p w14:paraId="2E28A055" w14:textId="77777777" w:rsidR="005D087B" w:rsidRDefault="00B53230">
      <w:pPr>
        <w:pStyle w:val="ListParagraph"/>
        <w:numPr>
          <w:ilvl w:val="0"/>
          <w:numId w:val="2"/>
        </w:numPr>
        <w:spacing w:before="40" w:after="40"/>
      </w:pPr>
      <w:r>
        <w:t>The education variable covers adults 25+ rather than specifically the 45+ study population, so it is a general socioeconomic indicator rather than a direct measure</w:t>
      </w:r>
    </w:p>
    <w:p w14:paraId="679BB358" w14:textId="77777777" w:rsidR="005D087B" w:rsidRDefault="00B53230">
      <w:pPr>
        <w:pStyle w:val="ListParagraph"/>
        <w:numPr>
          <w:ilvl w:val="0"/>
          <w:numId w:val="2"/>
        </w:numPr>
        <w:spacing w:before="40" w:after="40"/>
      </w:pPr>
      <w:r>
        <w:t>RQ10 (multiple regression combining all variables) was not completed in this phase</w:t>
      </w:r>
    </w:p>
    <w:p w14:paraId="5B3C2855" w14:textId="77777777" w:rsidR="005D087B" w:rsidRDefault="005D087B">
      <w:pPr>
        <w:spacing w:before="60" w:after="60"/>
      </w:pPr>
    </w:p>
    <w:p w14:paraId="2DE43E44" w14:textId="3C81FC74" w:rsidR="005D087B" w:rsidRDefault="00B53230">
      <w:pPr>
        <w:pStyle w:val="Heading1"/>
        <w:spacing w:before="300" w:after="120"/>
      </w:pPr>
      <w:r>
        <w:rPr>
          <w:b/>
          <w:bCs/>
          <w:color w:val="2E75B6"/>
          <w:sz w:val="30"/>
          <w:szCs w:val="30"/>
        </w:rPr>
        <w:lastRenderedPageBreak/>
        <w:t xml:space="preserve">7. Files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11"/>
        <w:gridCol w:w="3549"/>
      </w:tblGrid>
      <w:tr w:rsidR="005D087B" w14:paraId="51C97A8F" w14:textId="77777777">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8357412" w14:textId="77777777" w:rsidR="005D087B" w:rsidRDefault="00B53230">
            <w:r>
              <w:rPr>
                <w:b/>
                <w:bCs/>
                <w:color w:val="FFFFFF"/>
                <w:sz w:val="20"/>
                <w:szCs w:val="20"/>
              </w:rPr>
              <w:t>File</w:t>
            </w:r>
          </w:p>
        </w:tc>
        <w:tc>
          <w:tcPr>
            <w:tcW w:w="7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5B2A750" w14:textId="77777777" w:rsidR="005D087B" w:rsidRDefault="00B53230">
            <w:r>
              <w:rPr>
                <w:b/>
                <w:bCs/>
                <w:color w:val="FFFFFF"/>
                <w:sz w:val="20"/>
                <w:szCs w:val="20"/>
              </w:rPr>
              <w:t>What it is</w:t>
            </w:r>
          </w:p>
        </w:tc>
      </w:tr>
      <w:tr w:rsidR="005D087B" w14:paraId="7EC7893D"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6F9944" w14:textId="77777777" w:rsidR="005D087B" w:rsidRDefault="00B53230">
            <w:r>
              <w:rPr>
                <w:sz w:val="20"/>
                <w:szCs w:val="20"/>
              </w:rPr>
              <w:t>Capstone_205-Cognitive_Decline_DataIngestion.ipynb</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578CF7" w14:textId="77777777" w:rsidR="005D087B" w:rsidRDefault="00B53230">
            <w:r>
              <w:rPr>
                <w:sz w:val="20"/>
                <w:szCs w:val="20"/>
              </w:rPr>
              <w:t>Data ingestion notebook with loading, cleaning, and dataset preparation</w:t>
            </w:r>
          </w:p>
        </w:tc>
      </w:tr>
      <w:tr w:rsidR="005D087B" w14:paraId="5520B889"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7E8DB20" w14:textId="77777777" w:rsidR="005D087B" w:rsidRDefault="00B53230">
            <w:r>
              <w:rPr>
                <w:sz w:val="20"/>
                <w:szCs w:val="20"/>
              </w:rPr>
              <w:t>Capstone_205-Cognitive_Decline_EDA.ipynb</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B2B3F1A" w14:textId="77777777" w:rsidR="005D087B" w:rsidRDefault="00B53230">
            <w:r>
              <w:rPr>
                <w:sz w:val="20"/>
                <w:szCs w:val="20"/>
              </w:rPr>
              <w:t>EDA notebook with all charts, correlations, and Census API analysis</w:t>
            </w:r>
          </w:p>
        </w:tc>
      </w:tr>
      <w:tr w:rsidR="005D087B" w14:paraId="004D7B4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5455C8" w14:textId="77777777" w:rsidR="005D087B" w:rsidRDefault="00B53230">
            <w:r>
              <w:rPr>
                <w:sz w:val="20"/>
                <w:szCs w:val="20"/>
              </w:rPr>
              <w:t>Alzheimers_Disease_and_Healthy_Aging_Data_20260304.csv</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6BB6B8" w14:textId="77777777" w:rsidR="005D087B" w:rsidRDefault="00B53230">
            <w:r>
              <w:rPr>
                <w:sz w:val="20"/>
                <w:szCs w:val="20"/>
              </w:rPr>
              <w:t>Original raw CDC dataset (input file)</w:t>
            </w:r>
          </w:p>
        </w:tc>
      </w:tr>
      <w:tr w:rsidR="005D087B" w14:paraId="46DE2DA2"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7E07E3" w14:textId="77777777" w:rsidR="005D087B" w:rsidRDefault="00B53230">
            <w:r>
              <w:rPr>
                <w:sz w:val="20"/>
                <w:szCs w:val="20"/>
              </w:rPr>
              <w:t>Cognitive_Decline_Risk_Factors_Documentation.docx</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9016DCC" w14:textId="77777777" w:rsidR="005D087B" w:rsidRDefault="00B53230">
            <w:r>
              <w:rPr>
                <w:sz w:val="20"/>
                <w:szCs w:val="20"/>
              </w:rPr>
              <w:t>This document</w:t>
            </w:r>
          </w:p>
        </w:tc>
      </w:tr>
    </w:tbl>
    <w:p w14:paraId="3B7B310A" w14:textId="5273B8B6" w:rsidR="005D087B" w:rsidRDefault="005D087B">
      <w:pPr>
        <w:spacing w:before="60" w:after="100"/>
      </w:pPr>
    </w:p>
    <w:sectPr w:rsidR="005D087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EA30746"/>
    <w:multiLevelType w:val="hybridMultilevel"/>
    <w:tmpl w:val="7DD84108"/>
    <w:lvl w:ilvl="0" w:tplc="3448FF48">
      <w:start w:val="1"/>
      <w:numFmt w:val="bullet"/>
      <w:lvlText w:val="•"/>
      <w:lvlJc w:val="left"/>
      <w:pPr>
        <w:ind w:left="720" w:hanging="360"/>
      </w:pPr>
    </w:lvl>
    <w:lvl w:ilvl="1" w:tplc="07BAD160">
      <w:numFmt w:val="decimal"/>
      <w:lvlText w:val=""/>
      <w:lvlJc w:val="left"/>
    </w:lvl>
    <w:lvl w:ilvl="2" w:tplc="ED00BD9A">
      <w:numFmt w:val="decimal"/>
      <w:lvlText w:val=""/>
      <w:lvlJc w:val="left"/>
    </w:lvl>
    <w:lvl w:ilvl="3" w:tplc="43BC0B80">
      <w:numFmt w:val="decimal"/>
      <w:lvlText w:val=""/>
      <w:lvlJc w:val="left"/>
    </w:lvl>
    <w:lvl w:ilvl="4" w:tplc="AB6CEEC4">
      <w:numFmt w:val="decimal"/>
      <w:lvlText w:val=""/>
      <w:lvlJc w:val="left"/>
    </w:lvl>
    <w:lvl w:ilvl="5" w:tplc="630AFBBE">
      <w:numFmt w:val="decimal"/>
      <w:lvlText w:val=""/>
      <w:lvlJc w:val="left"/>
    </w:lvl>
    <w:lvl w:ilvl="6" w:tplc="5D587C94">
      <w:numFmt w:val="decimal"/>
      <w:lvlText w:val=""/>
      <w:lvlJc w:val="left"/>
    </w:lvl>
    <w:lvl w:ilvl="7" w:tplc="A0B248F2">
      <w:numFmt w:val="decimal"/>
      <w:lvlText w:val=""/>
      <w:lvlJc w:val="left"/>
    </w:lvl>
    <w:lvl w:ilvl="8" w:tplc="FD2C3936">
      <w:numFmt w:val="decimal"/>
      <w:lvlText w:val=""/>
      <w:lvlJc w:val="left"/>
    </w:lvl>
  </w:abstractNum>
  <w:abstractNum w:abstractNumId="1" w15:restartNumberingAfterBreak="0">
    <w:nsid w:val="79FC789E"/>
    <w:multiLevelType w:val="hybridMultilevel"/>
    <w:tmpl w:val="0EB6C0A2"/>
    <w:lvl w:ilvl="0" w:tplc="959ADC9C">
      <w:start w:val="1"/>
      <w:numFmt w:val="bullet"/>
      <w:lvlText w:val="●"/>
      <w:lvlJc w:val="left"/>
      <w:pPr>
        <w:ind w:left="720" w:hanging="360"/>
      </w:pPr>
    </w:lvl>
    <w:lvl w:ilvl="1" w:tplc="0DF6D908">
      <w:start w:val="1"/>
      <w:numFmt w:val="bullet"/>
      <w:lvlText w:val="○"/>
      <w:lvlJc w:val="left"/>
      <w:pPr>
        <w:ind w:left="1440" w:hanging="360"/>
      </w:pPr>
    </w:lvl>
    <w:lvl w:ilvl="2" w:tplc="A74EF882">
      <w:start w:val="1"/>
      <w:numFmt w:val="bullet"/>
      <w:lvlText w:val="■"/>
      <w:lvlJc w:val="left"/>
      <w:pPr>
        <w:ind w:left="2160" w:hanging="360"/>
      </w:pPr>
    </w:lvl>
    <w:lvl w:ilvl="3" w:tplc="38F0D586">
      <w:start w:val="1"/>
      <w:numFmt w:val="bullet"/>
      <w:lvlText w:val="●"/>
      <w:lvlJc w:val="left"/>
      <w:pPr>
        <w:ind w:left="2880" w:hanging="360"/>
      </w:pPr>
    </w:lvl>
    <w:lvl w:ilvl="4" w:tplc="EE16769E">
      <w:start w:val="1"/>
      <w:numFmt w:val="bullet"/>
      <w:lvlText w:val="○"/>
      <w:lvlJc w:val="left"/>
      <w:pPr>
        <w:ind w:left="3600" w:hanging="360"/>
      </w:pPr>
    </w:lvl>
    <w:lvl w:ilvl="5" w:tplc="2A8CC020">
      <w:start w:val="1"/>
      <w:numFmt w:val="bullet"/>
      <w:lvlText w:val="■"/>
      <w:lvlJc w:val="left"/>
      <w:pPr>
        <w:ind w:left="4320" w:hanging="360"/>
      </w:pPr>
    </w:lvl>
    <w:lvl w:ilvl="6" w:tplc="064E50FE">
      <w:start w:val="1"/>
      <w:numFmt w:val="bullet"/>
      <w:lvlText w:val="●"/>
      <w:lvlJc w:val="left"/>
      <w:pPr>
        <w:ind w:left="5040" w:hanging="360"/>
      </w:pPr>
    </w:lvl>
    <w:lvl w:ilvl="7" w:tplc="A04E4A56">
      <w:start w:val="1"/>
      <w:numFmt w:val="bullet"/>
      <w:lvlText w:val="●"/>
      <w:lvlJc w:val="left"/>
      <w:pPr>
        <w:ind w:left="5760" w:hanging="360"/>
      </w:pPr>
    </w:lvl>
    <w:lvl w:ilvl="8" w:tplc="14C8B8F8">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087B"/>
    <w:rsid w:val="005D087B"/>
    <w:rsid w:val="009A1EBF"/>
    <w:rsid w:val="00B5323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358FDB"/>
  <w15:docId w15:val="{D4082E60-3491-4E17-9F62-BA9DEE5714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1616</Words>
  <Characters>9215</Characters>
  <Application>Microsoft Office Word</Application>
  <DocSecurity>0</DocSecurity>
  <Lines>76</Lines>
  <Paragraphs>21</Paragraphs>
  <ScaleCrop>false</ScaleCrop>
  <Company/>
  <LinksUpToDate>false</LinksUpToDate>
  <CharactersWithSpaces>10810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Zivar S Murphy</cp:lastModifiedBy>
  <cp:revision>3</cp:revision>
  <dcterms:created xsi:type="dcterms:W3CDTF">2026-04-08T13:37:00Z</dcterms:created>
  <dcterms:modified xsi:type="dcterms:W3CDTF">2026-04-08T13:38:00Z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c91c854a-9d01-404b-9406-db714c5f67b4</vt:lpwstr>
  </property>
</Properties>
</file>