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A5F"/>
          <w:sz w:val="40"/>
          <w:szCs w:val="40"/>
        </w:rPr>
        <w:t xml:space="preserve">About Us — Page Content</w:t>
      </w:r>
    </w:p>
    <w:p>
      <w:pPr>
        <w:spacing w:after="120"/>
      </w:pPr>
      <w:r>
        <w:rPr>
          <w:color w:val="595959"/>
        </w:rPr>
        <w:t xml:space="preserve">URL: /about | Primary: "about Zephgain" | Secondary: "who owns Zephgain", "Zephgain company", "is Zephgain regulated" | ~1,050 words</w:t>
      </w:r>
    </w:p>
    <w:p>
      <w:pPr>
        <w:spacing w:after="120"/>
      </w:pPr>
      <w:r>
        <w:rPr>
          <w:i/>
          <w:iCs/>
          <w:color w:val="7F7F7F"/>
          <w:sz w:val="20"/>
          <w:szCs w:val="20"/>
        </w:rPr>
        <w:t xml:space="preserve">Editor note: An About page is the #1 trust page for lead-gen sites. Fill every [bracketed] item with real, checkable details (ABN, address, team names, LinkedIn). Use real team photos, not stock images. If a detail can't be confirmed, remove that line rather than leave it vague.</w:t>
      </w:r>
    </w:p>
    <w:p>
      <w:pPr>
        <w:pBdr>
          <w:bottom w:val="single" w:color="1F3A5F" w:sz="6" w:space="4"/>
        </w:pBdr>
        <w:spacing w:after="120" w:before="360"/>
      </w:pPr>
      <w:r>
        <w:rPr>
          <w:b/>
          <w:bCs/>
          <w:caps/>
          <w:color w:val="1F3A5F"/>
          <w:sz w:val="20"/>
          <w:szCs w:val="20"/>
        </w:rPr>
        <w:t xml:space="preserve">SEO Meta</w:t>
      </w:r>
    </w:p>
    <w:p>
      <w:pPr>
        <w:spacing w:after="120"/>
      </w:pPr>
      <w:r>
        <w:rPr>
          <w:b/>
          <w:bCs/>
        </w:rPr>
        <w:t xml:space="preserve">Meta Title:</w:t>
      </w:r>
      <w:r>
        <w:t xml:space="preserve"> About Zephgain | The Team Behind Australia's AI Trading Platform</w:t>
      </w:r>
    </w:p>
    <w:p>
      <w:pPr>
        <w:spacing w:after="120"/>
      </w:pPr>
      <w:r>
        <w:rPr>
          <w:b/>
          <w:bCs/>
        </w:rPr>
        <w:t xml:space="preserve">Meta Description:</w:t>
      </w:r>
      <w:r>
        <w:t xml:space="preserve"> About Zephgain: who we are, who is behind the platform, how we protect Australian investors and why we built simple, transparent AI trading.</w:t>
      </w:r>
    </w:p>
    <w:p>
      <w:pPr>
        <w:pBdr>
          <w:bottom w:val="single" w:color="1F3A5F" w:sz="6" w:space="4"/>
        </w:pBdr>
        <w:spacing w:after="120" w:before="360"/>
      </w:pPr>
      <w:r>
        <w:rPr>
          <w:b/>
          <w:bCs/>
          <w:caps/>
          <w:color w:val="1F3A5F"/>
          <w:sz w:val="20"/>
          <w:szCs w:val="20"/>
        </w:rPr>
        <w:t xml:space="preserve">Hero</w:t>
      </w:r>
    </w:p>
    <w:p>
      <w:pPr>
        <w:pStyle w:val="Heading1"/>
        <w:spacing w:after="120" w:before="240"/>
      </w:pPr>
      <w:r>
        <w:t xml:space="preserve">About Zephgain: Making AI Trading Clear and Safe for Australians</w:t>
      </w:r>
    </w:p>
    <w:p>
      <w:pPr>
        <w:spacing w:after="120"/>
      </w:pPr>
      <w:r>
        <w:t xml:space="preserve">Zephgain is an Australian-focused AI trading platform. We built it for one reason: to give everyday people access to the same kind of data-driven trading tools that big investors use, without the jargon, the hype or the hidden catches.</w:t>
      </w:r>
    </w:p>
    <w:p>
      <w:pPr>
        <w:spacing w:after="200" w:before="120"/>
      </w:pPr>
      <w:r>
        <w:rPr>
          <w:b/>
          <w:bCs/>
        </w:rPr>
        <w:t xml:space="preserve">CTA Button: </w:t>
      </w:r>
      <w:r>
        <w:rPr>
          <w:b/>
          <w:bCs/>
          <w:color w:val="FFFFFF"/>
          <w:shd w:fill="1F7A4D" w:color="auto" w:val="clear"/>
        </w:rPr>
        <w:t xml:space="preserve"> Register Free </w:t>
      </w:r>
    </w:p>
    <w:p>
      <w:pPr>
        <w:pBdr>
          <w:bottom w:val="single" w:color="1F3A5F" w:sz="6" w:space="4"/>
        </w:pBdr>
        <w:spacing w:after="120" w:before="360"/>
      </w:pPr>
      <w:r>
        <w:rPr>
          <w:b/>
          <w:bCs/>
          <w:caps/>
          <w:color w:val="1F3A5F"/>
          <w:sz w:val="20"/>
          <w:szCs w:val="20"/>
        </w:rPr>
        <w:t xml:space="preserve">Section 2 — Our Story</w:t>
      </w:r>
    </w:p>
    <w:p>
      <w:pPr>
        <w:pStyle w:val="Heading2"/>
        <w:spacing w:after="120" w:before="240"/>
      </w:pPr>
      <w:r>
        <w:t xml:space="preserve">Our Story</w:t>
      </w:r>
    </w:p>
    <w:p>
      <w:pPr>
        <w:spacing w:after="120"/>
      </w:pPr>
      <w:r>
        <w:t xml:space="preserve">Zephgain started in [year] when [founder name/team] saw a gap in the market. Professional traders had powerful AI tools. Everyday Australians had confusing apps, endless charts and, too often, risky "get rich quick" offers.</w:t>
      </w:r>
    </w:p>
    <w:p>
      <w:pPr>
        <w:spacing w:after="120"/>
      </w:pPr>
      <w:r>
        <w:t xml:space="preserve">We set out to build something different: a platform that does the heavy research with AI, keeps the investor in control and is honest about risk from day one. Today, Zephgain helps Australians trade crypto, forex, stocks, commodities and indices from one simple, browser-based dashboard.</w:t>
      </w:r>
    </w:p>
    <w:p>
      <w:pPr>
        <w:pBdr>
          <w:bottom w:val="single" w:color="1F3A5F" w:sz="6" w:space="4"/>
        </w:pBdr>
        <w:spacing w:after="120" w:before="360"/>
      </w:pPr>
      <w:r>
        <w:rPr>
          <w:b/>
          <w:bCs/>
          <w:caps/>
          <w:color w:val="1F3A5F"/>
          <w:sz w:val="20"/>
          <w:szCs w:val="20"/>
        </w:rPr>
        <w:t xml:space="preserve">Section 3 — Mission</w:t>
      </w:r>
    </w:p>
    <w:p>
      <w:pPr>
        <w:pStyle w:val="Heading2"/>
        <w:spacing w:after="120" w:before="240"/>
      </w:pPr>
      <w:r>
        <w:t xml:space="preserve">Our Mission</w:t>
      </w:r>
    </w:p>
    <w:p>
      <w:pPr>
        <w:spacing w:after="120"/>
      </w:pPr>
      <w:r>
        <w:rPr>
          <w:b/>
          <w:bCs/>
        </w:rPr>
        <w:t xml:space="preserve">To make smart, AI-assisted trading simple, transparent and accessible for every Australian.</w:t>
      </w:r>
    </w:p>
    <w:p>
      <w:pPr>
        <w:spacing w:after="120"/>
      </w:pPr>
      <w:r>
        <w:t xml:space="preserve">That means a low AU$250 starting point, plain-English signals, clear fees and real people you can talk to.</w:t>
      </w:r>
    </w:p>
    <w:p>
      <w:pPr>
        <w:pBdr>
          <w:bottom w:val="single" w:color="1F3A5F" w:sz="6" w:space="4"/>
        </w:pBdr>
        <w:spacing w:after="120" w:before="360"/>
      </w:pPr>
      <w:r>
        <w:rPr>
          <w:b/>
          <w:bCs/>
          <w:caps/>
          <w:color w:val="1F3A5F"/>
          <w:sz w:val="20"/>
          <w:szCs w:val="20"/>
        </w:rPr>
        <w:t xml:space="preserve">Section 4 — Team (E-E-A-T)</w:t>
      </w:r>
    </w:p>
    <w:p>
      <w:pPr>
        <w:pStyle w:val="Heading2"/>
        <w:spacing w:after="120" w:before="240"/>
      </w:pPr>
      <w:r>
        <w:t xml:space="preserve">Who Is Behind Zephgain?</w:t>
      </w:r>
    </w:p>
    <w:p>
      <w:pPr>
        <w:spacing w:after="120"/>
      </w:pPr>
      <w:r>
        <w:t xml:space="preserve">Zephgain is run by a team of traders, data scientists and support specialists. [Add 3–4 team cards below with real photos.]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shd w:fill="1F3A5F" w:color="auto" w:val="clear"/>
            <w:tcMar>
              <w:top w:type="dxa" w:w="80"/>
              <w:left w:type="dxa" w:w="120"/>
              <w:bottom w:type="dxa" w:w="80"/>
              <w:right w:type="dxa" w:w="120"/>
            </w:tcMar>
          </w:tcPr>
          <w:p>
            <w:r>
              <w:rPr>
                <w:b/>
                <w:bCs/>
                <w:color w:val="FFFFFF"/>
              </w:rPr>
              <w:t xml:space="preserve">Team member</w:t>
            </w:r>
          </w:p>
        </w:tc>
        <w:tc>
          <w:tcPr>
            <w:tcW w:type="dxa" w:w="6026"/>
            <w:shd w:fill="1F3A5F" w:color="auto" w:val="clear"/>
            <w:tcMar>
              <w:top w:type="dxa" w:w="80"/>
              <w:left w:type="dxa" w:w="120"/>
              <w:bottom w:type="dxa" w:w="80"/>
              <w:right w:type="dxa" w:w="120"/>
            </w:tcMar>
          </w:tcPr>
          <w:p>
            <w:r>
              <w:rPr>
                <w:b/>
                <w:bCs/>
                <w:color w:val="FFFFFF"/>
              </w:rPr>
              <w:t xml:space="preserve">Role and experience</w:t>
            </w:r>
          </w:p>
        </w:tc>
      </w:tr>
      <w:tr>
        <w:tc>
          <w:tcPr>
            <w:tcW w:type="dxa" w:w="3000"/>
            <w:tcMar>
              <w:top w:type="dxa" w:w="80"/>
              <w:left w:type="dxa" w:w="120"/>
              <w:bottom w:type="dxa" w:w="80"/>
              <w:right w:type="dxa" w:w="120"/>
            </w:tcMar>
          </w:tcPr>
          <w:p>
            <w:r>
              <w:rPr>
                <w:b w:val="false"/>
                <w:bCs w:val="false"/>
              </w:rPr>
              <w:t xml:space="preserve">[Full name]</w:t>
            </w:r>
          </w:p>
        </w:tc>
        <w:tc>
          <w:tcPr>
            <w:tcW w:type="dxa" w:w="6026"/>
            <w:tcMar>
              <w:top w:type="dxa" w:w="80"/>
              <w:left w:type="dxa" w:w="120"/>
              <w:bottom w:type="dxa" w:w="80"/>
              <w:right w:type="dxa" w:w="120"/>
            </w:tcMar>
          </w:tcPr>
          <w:p>
            <w:r>
              <w:rPr>
                <w:b w:val="false"/>
                <w:bCs w:val="false"/>
              </w:rPr>
              <w:t xml:space="preserve">[Founder &amp; CEO — e.g. 10+ years in financial markets] + LinkedIn link</w:t>
            </w:r>
          </w:p>
        </w:tc>
      </w:tr>
      <w:tr>
        <w:tc>
          <w:tcPr>
            <w:tcW w:type="dxa" w:w="3000"/>
            <w:shd w:fill="EEF3F8" w:color="auto" w:val="clear"/>
            <w:tcMar>
              <w:top w:type="dxa" w:w="80"/>
              <w:left w:type="dxa" w:w="120"/>
              <w:bottom w:type="dxa" w:w="80"/>
              <w:right w:type="dxa" w:w="120"/>
            </w:tcMar>
          </w:tcPr>
          <w:p>
            <w:r>
              <w:rPr>
                <w:b w:val="false"/>
                <w:bCs w:val="false"/>
              </w:rPr>
              <w:t xml:space="preserve">[Full name]</w:t>
            </w:r>
          </w:p>
        </w:tc>
        <w:tc>
          <w:tcPr>
            <w:tcW w:type="dxa" w:w="6026"/>
            <w:shd w:fill="EEF3F8" w:color="auto" w:val="clear"/>
            <w:tcMar>
              <w:top w:type="dxa" w:w="80"/>
              <w:left w:type="dxa" w:w="120"/>
              <w:bottom w:type="dxa" w:w="80"/>
              <w:right w:type="dxa" w:w="120"/>
            </w:tcMar>
          </w:tcPr>
          <w:p>
            <w:r>
              <w:rPr>
                <w:b w:val="false"/>
                <w:bCs w:val="false"/>
              </w:rPr>
              <w:t xml:space="preserve">[Head of AI / Data Science — background in machine learning]</w:t>
            </w:r>
          </w:p>
        </w:tc>
      </w:tr>
      <w:tr>
        <w:tc>
          <w:tcPr>
            <w:tcW w:type="dxa" w:w="3000"/>
            <w:tcMar>
              <w:top w:type="dxa" w:w="80"/>
              <w:left w:type="dxa" w:w="120"/>
              <w:bottom w:type="dxa" w:w="80"/>
              <w:right w:type="dxa" w:w="120"/>
            </w:tcMar>
          </w:tcPr>
          <w:p>
            <w:r>
              <w:rPr>
                <w:b w:val="false"/>
                <w:bCs w:val="false"/>
              </w:rPr>
              <w:t xml:space="preserve">[Full name]</w:t>
            </w:r>
          </w:p>
        </w:tc>
        <w:tc>
          <w:tcPr>
            <w:tcW w:type="dxa" w:w="6026"/>
            <w:tcMar>
              <w:top w:type="dxa" w:w="80"/>
              <w:left w:type="dxa" w:w="120"/>
              <w:bottom w:type="dxa" w:w="80"/>
              <w:right w:type="dxa" w:w="120"/>
            </w:tcMar>
          </w:tcPr>
          <w:p>
            <w:r>
              <w:rPr>
                <w:b w:val="false"/>
                <w:bCs w:val="false"/>
              </w:rPr>
              <w:t xml:space="preserve">[Head of Compliance — AML/KYC and regulatory experience]</w:t>
            </w:r>
          </w:p>
        </w:tc>
      </w:tr>
      <w:tr>
        <w:tc>
          <w:tcPr>
            <w:tcW w:type="dxa" w:w="3000"/>
            <w:shd w:fill="EEF3F8" w:color="auto" w:val="clear"/>
            <w:tcMar>
              <w:top w:type="dxa" w:w="80"/>
              <w:left w:type="dxa" w:w="120"/>
              <w:bottom w:type="dxa" w:w="80"/>
              <w:right w:type="dxa" w:w="120"/>
            </w:tcMar>
          </w:tcPr>
          <w:p>
            <w:r>
              <w:rPr>
                <w:b w:val="false"/>
                <w:bCs w:val="false"/>
              </w:rPr>
              <w:t xml:space="preserve">[Full name]</w:t>
            </w:r>
          </w:p>
        </w:tc>
        <w:tc>
          <w:tcPr>
            <w:tcW w:type="dxa" w:w="6026"/>
            <w:shd w:fill="EEF3F8" w:color="auto" w:val="clear"/>
            <w:tcMar>
              <w:top w:type="dxa" w:w="80"/>
              <w:left w:type="dxa" w:w="120"/>
              <w:bottom w:type="dxa" w:w="80"/>
              <w:right w:type="dxa" w:w="120"/>
            </w:tcMar>
          </w:tcPr>
          <w:p>
            <w:r>
              <w:rPr>
                <w:b w:val="false"/>
                <w:bCs w:val="false"/>
              </w:rPr>
              <w:t xml:space="preserve">[Client Success Lead — manages the account manager team]</w:t>
            </w:r>
          </w:p>
        </w:tc>
      </w:tr>
    </w:tbl>
    <w:p>
      <w:pPr>
        <w:pBdr>
          <w:bottom w:val="single" w:color="1F3A5F" w:sz="6" w:space="4"/>
        </w:pBdr>
        <w:spacing w:after="120" w:before="360"/>
      </w:pPr>
      <w:r>
        <w:rPr>
          <w:b/>
          <w:bCs/>
          <w:caps/>
          <w:color w:val="1F3A5F"/>
          <w:sz w:val="20"/>
          <w:szCs w:val="20"/>
        </w:rPr>
        <w:t xml:space="preserve">Section 5 — Values</w:t>
      </w:r>
    </w:p>
    <w:p>
      <w:pPr>
        <w:pStyle w:val="Heading2"/>
        <w:spacing w:after="120" w:before="240"/>
      </w:pPr>
      <w:r>
        <w:t xml:space="preserve">What We Believe In</w:t>
      </w:r>
    </w:p>
    <w:p>
      <w:pPr>
        <w:pStyle w:val="Heading3"/>
        <w:spacing w:after="120" w:before="240"/>
      </w:pPr>
      <w:r>
        <w:t xml:space="preserve">Transparency First</w:t>
      </w:r>
    </w:p>
    <w:p>
      <w:pPr>
        <w:spacing w:after="120"/>
      </w:pPr>
      <w:r>
        <w:t xml:space="preserve">No hidden fees, no fake promises. We show the risks as clearly as the benefits.</w:t>
      </w:r>
    </w:p>
    <w:p>
      <w:pPr>
        <w:pStyle w:val="Heading3"/>
        <w:spacing w:after="120" w:before="240"/>
      </w:pPr>
      <w:r>
        <w:t xml:space="preserve">You Stay in Control</w:t>
      </w:r>
    </w:p>
    <w:p>
      <w:pPr>
        <w:spacing w:after="120"/>
      </w:pPr>
      <w:r>
        <w:t xml:space="preserve">The AI works for you, inside the limits you set. You can pause, change or withdraw at any time.</w:t>
      </w:r>
    </w:p>
    <w:p>
      <w:pPr>
        <w:pStyle w:val="Heading3"/>
        <w:spacing w:after="120" w:before="240"/>
      </w:pPr>
      <w:r>
        <w:t xml:space="preserve">Safety Over Speed</w:t>
      </w:r>
    </w:p>
    <w:p>
      <w:pPr>
        <w:spacing w:after="120"/>
      </w:pPr>
      <w:r>
        <w:t xml:space="preserve">We would rather grow slowly with happy, well-informed users than fast with surprised ones.</w:t>
      </w:r>
    </w:p>
    <w:p>
      <w:pPr>
        <w:pStyle w:val="Heading3"/>
        <w:spacing w:after="120" w:before="240"/>
      </w:pPr>
      <w:r>
        <w:t xml:space="preserve">Real Human Support</w:t>
      </w:r>
    </w:p>
    <w:p>
      <w:pPr>
        <w:spacing w:after="120"/>
      </w:pPr>
      <w:r>
        <w:t xml:space="preserve">Every user gets a dedicated account manager on Australian hours.</w:t>
      </w:r>
    </w:p>
    <w:p>
      <w:pPr>
        <w:pBdr>
          <w:bottom w:val="single" w:color="1F3A5F" w:sz="6" w:space="4"/>
        </w:pBdr>
        <w:spacing w:after="120" w:before="360"/>
      </w:pPr>
      <w:r>
        <w:rPr>
          <w:b/>
          <w:bCs/>
          <w:caps/>
          <w:color w:val="1F3A5F"/>
          <w:sz w:val="20"/>
          <w:szCs w:val="20"/>
        </w:rPr>
        <w:t xml:space="preserve">Section 6 — Safety</w:t>
      </w:r>
    </w:p>
    <w:p>
      <w:pPr>
        <w:pStyle w:val="Heading2"/>
        <w:spacing w:after="120" w:before="240"/>
      </w:pPr>
      <w:r>
        <w:t xml:space="preserve">How Zephgain Protects Australian Investors</w:t>
      </w:r>
    </w:p>
    <w:p>
      <w:pPr>
        <w:pStyle w:val="ListParagraph"/>
        <w:numPr>
          <w:ilvl w:val="0"/>
          <w:numId w:val="2"/>
        </w:numPr>
        <w:spacing w:after="60"/>
      </w:pPr>
      <w:r>
        <w:rPr>
          <w:b/>
          <w:bCs/>
        </w:rPr>
        <w:t xml:space="preserve">Licensed broker partner:</w:t>
      </w:r>
      <w:r>
        <w:t xml:space="preserve"> your funds are held by [broker name], AFSL [number], not by Zephgain.</w:t>
      </w:r>
    </w:p>
    <w:p>
      <w:pPr>
        <w:pStyle w:val="ListParagraph"/>
        <w:numPr>
          <w:ilvl w:val="0"/>
          <w:numId w:val="2"/>
        </w:numPr>
        <w:spacing w:after="60"/>
      </w:pPr>
      <w:r>
        <w:rPr>
          <w:b/>
          <w:bCs/>
        </w:rPr>
        <w:t xml:space="preserve">Identity checks (KYC/AML):</w:t>
      </w:r>
      <w:r>
        <w:t xml:space="preserve"> every account is verified to stop fraud and money laundering.</w:t>
      </w:r>
    </w:p>
    <w:p>
      <w:pPr>
        <w:pStyle w:val="ListParagraph"/>
        <w:numPr>
          <w:ilvl w:val="0"/>
          <w:numId w:val="2"/>
        </w:numPr>
        <w:spacing w:after="60"/>
      </w:pPr>
      <w:r>
        <w:rPr>
          <w:b/>
          <w:bCs/>
        </w:rPr>
        <w:t xml:space="preserve">Bank-level encryption:</w:t>
      </w:r>
      <w:r>
        <w:t xml:space="preserve"> 256-bit SSL across the entire platform.</w:t>
      </w:r>
    </w:p>
    <w:p>
      <w:pPr>
        <w:pStyle w:val="ListParagraph"/>
        <w:numPr>
          <w:ilvl w:val="0"/>
          <w:numId w:val="2"/>
        </w:numPr>
        <w:spacing w:after="60"/>
      </w:pPr>
      <w:r>
        <w:rPr>
          <w:b/>
          <w:bCs/>
        </w:rPr>
        <w:t xml:space="preserve">No pressure selling:</w:t>
      </w:r>
      <w:r>
        <w:t xml:space="preserve"> our team will never push you to deposit more than you are comfortable with.</w:t>
      </w:r>
    </w:p>
    <w:p>
      <w:pPr>
        <w:pStyle w:val="ListParagraph"/>
        <w:numPr>
          <w:ilvl w:val="0"/>
          <w:numId w:val="2"/>
        </w:numPr>
        <w:spacing w:after="60"/>
      </w:pPr>
      <w:r>
        <w:rPr>
          <w:b/>
          <w:bCs/>
        </w:rPr>
        <w:t xml:space="preserve">We never ask for</w:t>
      </w:r>
      <w:r>
        <w:t xml:space="preserve"> passwords, bank PINs or remote access to your device.</w:t>
      </w:r>
    </w:p>
    <w:p>
      <w:pPr>
        <w:pBdr>
          <w:bottom w:val="single" w:color="1F3A5F" w:sz="6" w:space="4"/>
        </w:pBdr>
        <w:spacing w:after="120" w:before="360"/>
      </w:pPr>
      <w:r>
        <w:rPr>
          <w:b/>
          <w:bCs/>
          <w:caps/>
          <w:color w:val="1F3A5F"/>
          <w:sz w:val="20"/>
          <w:szCs w:val="20"/>
        </w:rPr>
        <w:t xml:space="preserve">Section 7 — Anti-Scam Stand</w:t>
      </w:r>
    </w:p>
    <w:p>
      <w:pPr>
        <w:pStyle w:val="Heading2"/>
        <w:spacing w:after="120" w:before="240"/>
      </w:pPr>
      <w:r>
        <w:t xml:space="preserve">Our Stand Against Investment Scams</w:t>
      </w:r>
    </w:p>
    <w:p>
      <w:pPr>
        <w:spacing w:after="120"/>
      </w:pPr>
      <w:r>
        <w:t xml:space="preserve">Australians reported $2.18 billion in scam losses in 2025, and investment scams were the biggest category at $837.7 million, according to the ACCC. We take that seriously.</w:t>
      </w:r>
    </w:p>
    <w:p>
      <w:pPr>
        <w:spacing w:after="120"/>
      </w:pPr>
      <w:r>
        <w:t xml:space="preserve">Fake websites and callers sometimes copy trusted brand names. To stay safe:</w:t>
      </w:r>
    </w:p>
    <w:p>
      <w:pPr>
        <w:pStyle w:val="ListParagraph"/>
        <w:numPr>
          <w:ilvl w:val="0"/>
          <w:numId w:val="2"/>
        </w:numPr>
        <w:spacing w:after="60"/>
      </w:pPr>
      <w:r>
        <w:t xml:space="preserve">Only use our official website: [zephgain-au.com]</w:t>
      </w:r>
    </w:p>
    <w:p>
      <w:pPr>
        <w:pStyle w:val="ListParagraph"/>
        <w:numPr>
          <w:ilvl w:val="0"/>
          <w:numId w:val="2"/>
        </w:numPr>
        <w:spacing w:after="60"/>
      </w:pPr>
      <w:r>
        <w:t xml:space="preserve">Only trust emails from [@official domain]</w:t>
      </w:r>
    </w:p>
    <w:p>
      <w:pPr>
        <w:pStyle w:val="ListParagraph"/>
        <w:numPr>
          <w:ilvl w:val="0"/>
          <w:numId w:val="2"/>
        </w:numPr>
        <w:spacing w:after="60"/>
      </w:pPr>
      <w:r>
        <w:t xml:space="preserve">If in doubt, hang up and call us back on [official phone number]</w:t>
      </w:r>
    </w:p>
    <w:p>
      <w:pPr>
        <w:pStyle w:val="ListParagraph"/>
        <w:numPr>
          <w:ilvl w:val="0"/>
          <w:numId w:val="2"/>
        </w:numPr>
        <w:spacing w:after="60"/>
      </w:pPr>
      <w:r>
        <w:t xml:space="preserve">Report suspected scams to Scamwatch (scamwatch.gov.au)</w:t>
      </w:r>
    </w:p>
    <w:p>
      <w:pPr>
        <w:spacing w:after="120"/>
      </w:pPr>
      <w:r>
        <w:t xml:space="preserve">Learn more in our Zephgain Review. (Internal link → /zephgain-review)</w:t>
      </w:r>
    </w:p>
    <w:p>
      <w:pPr>
        <w:pBdr>
          <w:bottom w:val="single" w:color="1F3A5F" w:sz="6" w:space="4"/>
        </w:pBdr>
        <w:spacing w:after="120" w:before="360"/>
      </w:pPr>
      <w:r>
        <w:rPr>
          <w:b/>
          <w:bCs/>
          <w:caps/>
          <w:color w:val="1F3A5F"/>
          <w:sz w:val="20"/>
          <w:szCs w:val="20"/>
        </w:rPr>
        <w:t xml:space="preserve">Section 8 — Company Facts</w:t>
      </w:r>
    </w:p>
    <w:p>
      <w:pPr>
        <w:pStyle w:val="Heading2"/>
        <w:spacing w:after="120" w:before="240"/>
      </w:pPr>
      <w:r>
        <w:t xml:space="preserve">Zephgain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shd w:fill="1F3A5F" w:color="auto" w:val="clear"/>
            <w:tcMar>
              <w:top w:type="dxa" w:w="80"/>
              <w:left w:type="dxa" w:w="120"/>
              <w:bottom w:type="dxa" w:w="80"/>
              <w:right w:type="dxa" w:w="120"/>
            </w:tcMar>
          </w:tcPr>
          <w:p>
            <w:r>
              <w:rPr>
                <w:b/>
                <w:bCs/>
                <w:color w:val="FFFFFF"/>
              </w:rPr>
              <w:t xml:space="preserve">Detail</w:t>
            </w:r>
          </w:p>
        </w:tc>
        <w:tc>
          <w:tcPr>
            <w:tcW w:type="dxa" w:w="6026"/>
            <w:shd w:fill="1F3A5F" w:color="auto" w:val="clear"/>
            <w:tcMar>
              <w:top w:type="dxa" w:w="80"/>
              <w:left w:type="dxa" w:w="120"/>
              <w:bottom w:type="dxa" w:w="80"/>
              <w:right w:type="dxa" w:w="120"/>
            </w:tcMar>
          </w:tcPr>
          <w:p>
            <w:r>
              <w:rPr>
                <w:b/>
                <w:bCs/>
                <w:color w:val="FFFFFF"/>
              </w:rPr>
              <w:t xml:space="preserve">Information</w:t>
            </w:r>
          </w:p>
        </w:tc>
      </w:tr>
      <w:tr>
        <w:tc>
          <w:tcPr>
            <w:tcW w:type="dxa" w:w="3000"/>
            <w:tcMar>
              <w:top w:type="dxa" w:w="80"/>
              <w:left w:type="dxa" w:w="120"/>
              <w:bottom w:type="dxa" w:w="80"/>
              <w:right w:type="dxa" w:w="120"/>
            </w:tcMar>
          </w:tcPr>
          <w:p>
            <w:r>
              <w:rPr>
                <w:b w:val="false"/>
                <w:bCs w:val="false"/>
              </w:rPr>
              <w:t xml:space="preserve">Company name</w:t>
            </w:r>
          </w:p>
        </w:tc>
        <w:tc>
          <w:tcPr>
            <w:tcW w:type="dxa" w:w="6026"/>
            <w:tcMar>
              <w:top w:type="dxa" w:w="80"/>
              <w:left w:type="dxa" w:w="120"/>
              <w:bottom w:type="dxa" w:w="80"/>
              <w:right w:type="dxa" w:w="120"/>
            </w:tcMar>
          </w:tcPr>
          <w:p>
            <w:r>
              <w:rPr>
                <w:b w:val="false"/>
                <w:bCs w:val="false"/>
              </w:rPr>
              <w:t xml:space="preserve">[Registered company name]</w:t>
            </w:r>
          </w:p>
        </w:tc>
      </w:tr>
      <w:tr>
        <w:tc>
          <w:tcPr>
            <w:tcW w:type="dxa" w:w="3000"/>
            <w:shd w:fill="EEF3F8" w:color="auto" w:val="clear"/>
            <w:tcMar>
              <w:top w:type="dxa" w:w="80"/>
              <w:left w:type="dxa" w:w="120"/>
              <w:bottom w:type="dxa" w:w="80"/>
              <w:right w:type="dxa" w:w="120"/>
            </w:tcMar>
          </w:tcPr>
          <w:p>
            <w:r>
              <w:rPr>
                <w:b w:val="false"/>
                <w:bCs w:val="false"/>
              </w:rPr>
              <w:t xml:space="preserve">ABN</w:t>
            </w:r>
          </w:p>
        </w:tc>
        <w:tc>
          <w:tcPr>
            <w:tcW w:type="dxa" w:w="6026"/>
            <w:shd w:fill="EEF3F8" w:color="auto" w:val="clear"/>
            <w:tcMar>
              <w:top w:type="dxa" w:w="80"/>
              <w:left w:type="dxa" w:w="120"/>
              <w:bottom w:type="dxa" w:w="80"/>
              <w:right w:type="dxa" w:w="120"/>
            </w:tcMar>
          </w:tcPr>
          <w:p>
            <w:r>
              <w:rPr>
                <w:b w:val="false"/>
                <w:bCs w:val="false"/>
              </w:rPr>
              <w:t xml:space="preserve">[ABN number]</w:t>
            </w:r>
          </w:p>
        </w:tc>
      </w:tr>
      <w:tr>
        <w:tc>
          <w:tcPr>
            <w:tcW w:type="dxa" w:w="3000"/>
            <w:tcMar>
              <w:top w:type="dxa" w:w="80"/>
              <w:left w:type="dxa" w:w="120"/>
              <w:bottom w:type="dxa" w:w="80"/>
              <w:right w:type="dxa" w:w="120"/>
            </w:tcMar>
          </w:tcPr>
          <w:p>
            <w:r>
              <w:rPr>
                <w:b w:val="false"/>
                <w:bCs w:val="false"/>
              </w:rPr>
              <w:t xml:space="preserve">Registered address</w:t>
            </w:r>
          </w:p>
        </w:tc>
        <w:tc>
          <w:tcPr>
            <w:tcW w:type="dxa" w:w="6026"/>
            <w:tcMar>
              <w:top w:type="dxa" w:w="80"/>
              <w:left w:type="dxa" w:w="120"/>
              <w:bottom w:type="dxa" w:w="80"/>
              <w:right w:type="dxa" w:w="120"/>
            </w:tcMar>
          </w:tcPr>
          <w:p>
            <w:r>
              <w:rPr>
                <w:b w:val="false"/>
                <w:bCs w:val="false"/>
              </w:rPr>
              <w:t xml:space="preserve">[Full address]</w:t>
            </w:r>
          </w:p>
        </w:tc>
      </w:tr>
      <w:tr>
        <w:tc>
          <w:tcPr>
            <w:tcW w:type="dxa" w:w="3000"/>
            <w:shd w:fill="EEF3F8" w:color="auto" w:val="clear"/>
            <w:tcMar>
              <w:top w:type="dxa" w:w="80"/>
              <w:left w:type="dxa" w:w="120"/>
              <w:bottom w:type="dxa" w:w="80"/>
              <w:right w:type="dxa" w:w="120"/>
            </w:tcMar>
          </w:tcPr>
          <w:p>
            <w:r>
              <w:rPr>
                <w:b w:val="false"/>
                <w:bCs w:val="false"/>
              </w:rPr>
              <w:t xml:space="preserve">Broker partner</w:t>
            </w:r>
          </w:p>
        </w:tc>
        <w:tc>
          <w:tcPr>
            <w:tcW w:type="dxa" w:w="6026"/>
            <w:shd w:fill="EEF3F8" w:color="auto" w:val="clear"/>
            <w:tcMar>
              <w:top w:type="dxa" w:w="80"/>
              <w:left w:type="dxa" w:w="120"/>
              <w:bottom w:type="dxa" w:w="80"/>
              <w:right w:type="dxa" w:w="120"/>
            </w:tcMar>
          </w:tcPr>
          <w:p>
            <w:r>
              <w:rPr>
                <w:b w:val="false"/>
                <w:bCs w:val="false"/>
              </w:rPr>
              <w:t xml:space="preserve">[Broker name, AFSL number]</w:t>
            </w:r>
          </w:p>
        </w:tc>
      </w:tr>
      <w:tr>
        <w:tc>
          <w:tcPr>
            <w:tcW w:type="dxa" w:w="3000"/>
            <w:tcMar>
              <w:top w:type="dxa" w:w="80"/>
              <w:left w:type="dxa" w:w="120"/>
              <w:bottom w:type="dxa" w:w="80"/>
              <w:right w:type="dxa" w:w="120"/>
            </w:tcMar>
          </w:tcPr>
          <w:p>
            <w:r>
              <w:rPr>
                <w:b w:val="false"/>
                <w:bCs w:val="false"/>
              </w:rPr>
              <w:t xml:space="preserve">Markets</w:t>
            </w:r>
          </w:p>
        </w:tc>
        <w:tc>
          <w:tcPr>
            <w:tcW w:type="dxa" w:w="6026"/>
            <w:tcMar>
              <w:top w:type="dxa" w:w="80"/>
              <w:left w:type="dxa" w:w="120"/>
              <w:bottom w:type="dxa" w:w="80"/>
              <w:right w:type="dxa" w:w="120"/>
            </w:tcMar>
          </w:tcPr>
          <w:p>
            <w:r>
              <w:rPr>
                <w:b w:val="false"/>
                <w:bCs w:val="false"/>
              </w:rPr>
              <w:t xml:space="preserve">Crypto, forex, stocks, commodities, indices</w:t>
            </w:r>
          </w:p>
        </w:tc>
      </w:tr>
      <w:tr>
        <w:tc>
          <w:tcPr>
            <w:tcW w:type="dxa" w:w="3000"/>
            <w:shd w:fill="EEF3F8" w:color="auto" w:val="clear"/>
            <w:tcMar>
              <w:top w:type="dxa" w:w="80"/>
              <w:left w:type="dxa" w:w="120"/>
              <w:bottom w:type="dxa" w:w="80"/>
              <w:right w:type="dxa" w:w="120"/>
            </w:tcMar>
          </w:tcPr>
          <w:p>
            <w:r>
              <w:rPr>
                <w:b w:val="false"/>
                <w:bCs w:val="false"/>
              </w:rPr>
              <w:t xml:space="preserve">Minimum deposit</w:t>
            </w:r>
          </w:p>
        </w:tc>
        <w:tc>
          <w:tcPr>
            <w:tcW w:type="dxa" w:w="6026"/>
            <w:shd w:fill="EEF3F8" w:color="auto" w:val="clear"/>
            <w:tcMar>
              <w:top w:type="dxa" w:w="80"/>
              <w:left w:type="dxa" w:w="120"/>
              <w:bottom w:type="dxa" w:w="80"/>
              <w:right w:type="dxa" w:w="120"/>
            </w:tcMar>
          </w:tcPr>
          <w:p>
            <w:r>
              <w:rPr>
                <w:b w:val="false"/>
                <w:bCs w:val="false"/>
              </w:rPr>
              <w:t xml:space="preserve">AU$250</w:t>
            </w:r>
          </w:p>
        </w:tc>
      </w:tr>
      <w:tr>
        <w:tc>
          <w:tcPr>
            <w:tcW w:type="dxa" w:w="3000"/>
            <w:tcMar>
              <w:top w:type="dxa" w:w="80"/>
              <w:left w:type="dxa" w:w="120"/>
              <w:bottom w:type="dxa" w:w="80"/>
              <w:right w:type="dxa" w:w="120"/>
            </w:tcMar>
          </w:tcPr>
          <w:p>
            <w:r>
              <w:rPr>
                <w:b w:val="false"/>
                <w:bCs w:val="false"/>
              </w:rPr>
              <w:t xml:space="preserve">Support hours</w:t>
            </w:r>
          </w:p>
        </w:tc>
        <w:tc>
          <w:tcPr>
            <w:tcW w:type="dxa" w:w="6026"/>
            <w:tcMar>
              <w:top w:type="dxa" w:w="80"/>
              <w:left w:type="dxa" w:w="120"/>
              <w:bottom w:type="dxa" w:w="80"/>
              <w:right w:type="dxa" w:w="120"/>
            </w:tcMar>
          </w:tcPr>
          <w:p>
            <w:r>
              <w:rPr>
                <w:b w:val="false"/>
                <w:bCs w:val="false"/>
              </w:rPr>
              <w:t xml:space="preserve">[e.g. Mon–Fri, 9am–6pm AEST]</w:t>
            </w:r>
          </w:p>
        </w:tc>
      </w:tr>
      <w:tr>
        <w:tc>
          <w:tcPr>
            <w:tcW w:type="dxa" w:w="3000"/>
            <w:shd w:fill="EEF3F8" w:color="auto" w:val="clear"/>
            <w:tcMar>
              <w:top w:type="dxa" w:w="80"/>
              <w:left w:type="dxa" w:w="120"/>
              <w:bottom w:type="dxa" w:w="80"/>
              <w:right w:type="dxa" w:w="120"/>
            </w:tcMar>
          </w:tcPr>
          <w:p>
            <w:r>
              <w:rPr>
                <w:b w:val="false"/>
                <w:bCs w:val="false"/>
              </w:rPr>
              <w:t xml:space="preserve">Contact</w:t>
            </w:r>
          </w:p>
        </w:tc>
        <w:tc>
          <w:tcPr>
            <w:tcW w:type="dxa" w:w="6026"/>
            <w:shd w:fill="EEF3F8" w:color="auto" w:val="clear"/>
            <w:tcMar>
              <w:top w:type="dxa" w:w="80"/>
              <w:left w:type="dxa" w:w="120"/>
              <w:bottom w:type="dxa" w:w="80"/>
              <w:right w:type="dxa" w:w="120"/>
            </w:tcMar>
          </w:tcPr>
          <w:p>
            <w:r>
              <w:rPr>
                <w:b w:val="false"/>
                <w:bCs w:val="false"/>
              </w:rPr>
              <w:t xml:space="preserve">[email] | [phone]</w:t>
            </w:r>
          </w:p>
        </w:tc>
      </w:tr>
    </w:tbl>
    <w:p>
      <w:pPr>
        <w:pBdr>
          <w:bottom w:val="single" w:color="1F3A5F" w:sz="6" w:space="4"/>
        </w:pBdr>
        <w:spacing w:after="120" w:before="360"/>
      </w:pPr>
      <w:r>
        <w:rPr>
          <w:b/>
          <w:bCs/>
          <w:caps/>
          <w:color w:val="1F3A5F"/>
          <w:sz w:val="20"/>
          <w:szCs w:val="20"/>
        </w:rPr>
        <w:t xml:space="preserve">Section 9</w:t>
      </w:r>
    </w:p>
    <w:p>
      <w:pPr>
        <w:pStyle w:val="Heading2"/>
        <w:spacing w:after="120" w:before="240"/>
      </w:pPr>
      <w:r>
        <w:t xml:space="preserve">Our Promise to You</w:t>
      </w:r>
    </w:p>
    <w:p>
      <w:pPr>
        <w:pStyle w:val="ListParagraph"/>
        <w:numPr>
          <w:ilvl w:val="0"/>
          <w:numId w:val="3"/>
        </w:numPr>
        <w:spacing w:after="60"/>
      </w:pPr>
      <w:r>
        <w:t xml:space="preserve">We will always tell you the risks before you invest.</w:t>
      </w:r>
    </w:p>
    <w:p>
      <w:pPr>
        <w:pStyle w:val="ListParagraph"/>
        <w:numPr>
          <w:ilvl w:val="0"/>
          <w:numId w:val="3"/>
        </w:numPr>
        <w:spacing w:after="60"/>
      </w:pPr>
      <w:r>
        <w:t xml:space="preserve">We will never promise guaranteed profits.</w:t>
      </w:r>
    </w:p>
    <w:p>
      <w:pPr>
        <w:pStyle w:val="ListParagraph"/>
        <w:numPr>
          <w:ilvl w:val="0"/>
          <w:numId w:val="3"/>
        </w:numPr>
        <w:spacing w:after="60"/>
      </w:pPr>
      <w:r>
        <w:t xml:space="preserve">We will make withdrawals simple and clear.</w:t>
      </w:r>
    </w:p>
    <w:p>
      <w:pPr>
        <w:pStyle w:val="ListParagraph"/>
        <w:numPr>
          <w:ilvl w:val="0"/>
          <w:numId w:val="3"/>
        </w:numPr>
        <w:spacing w:after="60"/>
      </w:pPr>
      <w:r>
        <w:t xml:space="preserve">We will treat your data and money with care.</w:t>
      </w:r>
    </w:p>
    <w:p>
      <w:pPr>
        <w:pBdr>
          <w:bottom w:val="single" w:color="1F3A5F" w:sz="6" w:space="4"/>
        </w:pBdr>
        <w:spacing w:after="120" w:before="360"/>
      </w:pPr>
      <w:r>
        <w:rPr>
          <w:b/>
          <w:bCs/>
          <w:caps/>
          <w:color w:val="1F3A5F"/>
          <w:sz w:val="20"/>
          <w:szCs w:val="20"/>
        </w:rPr>
        <w:t xml:space="preserve">Section 10 — Final CTA</w:t>
      </w:r>
    </w:p>
    <w:p>
      <w:pPr>
        <w:pStyle w:val="Heading2"/>
        <w:spacing w:after="120" w:before="240"/>
      </w:pPr>
      <w:r>
        <w:t xml:space="preserve">Join Zephgain Today</w:t>
      </w:r>
    </w:p>
    <w:p>
      <w:pPr>
        <w:spacing w:after="120"/>
      </w:pPr>
      <w:r>
        <w:t xml:space="preserve">See how AI-assisted trading can work for you. Registration is free, takes 2 minutes, and your account manager will guide you from there.</w:t>
      </w:r>
    </w:p>
    <w:p>
      <w:pPr>
        <w:spacing w:after="120"/>
      </w:pPr>
      <w:r>
        <w:rPr>
          <w:b/>
          <w:bCs/>
        </w:rPr>
        <w:t xml:space="preserve">[Registration Form]</w:t>
      </w:r>
    </w:p>
    <w:p>
      <w:pPr>
        <w:spacing w:after="200" w:before="120"/>
      </w:pPr>
      <w:r>
        <w:rPr>
          <w:b/>
          <w:bCs/>
        </w:rPr>
        <w:t xml:space="preserve">CTA Button: </w:t>
      </w:r>
      <w:r>
        <w:rPr>
          <w:b/>
          <w:bCs/>
          <w:color w:val="FFFFFF"/>
          <w:shd w:fill="1F7A4D" w:color="auto" w:val="clear"/>
        </w:rPr>
        <w:t xml:space="preserve"> Create My Free Account </w:t>
      </w:r>
    </w:p>
    <w:p>
      <w:pPr>
        <w:spacing w:after="120"/>
      </w:pPr>
      <w:r>
        <w:t xml:space="preserve">Want to see the process first? Read How Zephgain Works. (Internal link → /how-it-works)</w:t>
      </w:r>
    </w:p>
    <w:p>
      <w:pPr>
        <w:pBdr>
          <w:bottom w:val="single" w:color="1F3A5F" w:sz="6" w:space="4"/>
        </w:pBdr>
        <w:spacing w:after="120" w:before="360"/>
      </w:pPr>
      <w:r>
        <w:rPr>
          <w:b/>
          <w:bCs/>
          <w:caps/>
          <w:color w:val="1F3A5F"/>
          <w:sz w:val="20"/>
          <w:szCs w:val="20"/>
        </w:rPr>
        <w:t xml:space="preserve">Section 11 — FAQ</w:t>
      </w:r>
    </w:p>
    <w:p>
      <w:pPr>
        <w:pStyle w:val="Heading2"/>
        <w:spacing w:after="120" w:before="240"/>
      </w:pPr>
      <w:r>
        <w:t xml:space="preserve">About Zephgain: FAQs</w:t>
      </w:r>
    </w:p>
    <w:p>
      <w:pPr>
        <w:pStyle w:val="Heading3"/>
        <w:spacing w:after="120" w:before="240"/>
      </w:pPr>
      <w:r>
        <w:t xml:space="preserve">Who owns Zephgain?</w:t>
      </w:r>
    </w:p>
    <w:p>
      <w:pPr>
        <w:spacing w:after="120"/>
      </w:pPr>
      <w:r>
        <w:t xml:space="preserve">Zephgain is operated by [registered company name], ABN [number]. Our leadership team is listed on this page.</w:t>
      </w:r>
    </w:p>
    <w:p>
      <w:pPr>
        <w:pStyle w:val="Heading3"/>
        <w:spacing w:after="120" w:before="240"/>
      </w:pPr>
      <w:r>
        <w:t xml:space="preserve">Where is Zephgain based?</w:t>
      </w:r>
    </w:p>
    <w:p>
      <w:pPr>
        <w:spacing w:after="120"/>
      </w:pPr>
      <w:r>
        <w:t xml:space="preserve">Zephgain serves Australian users only. Our registered address is [address].</w:t>
      </w:r>
    </w:p>
    <w:p>
      <w:pPr>
        <w:pStyle w:val="Heading3"/>
        <w:spacing w:after="120" w:before="240"/>
      </w:pPr>
      <w:r>
        <w:t xml:space="preserve">Is Zephgain regulated?</w:t>
      </w:r>
    </w:p>
    <w:p>
      <w:pPr>
        <w:spacing w:after="120"/>
      </w:pPr>
      <w:r>
        <w:t xml:space="preserve">Zephgain is a technology platform. Client funds are held and trades are executed by our partner broker, [broker name], which holds AFSL [number] issued by ASIC.</w:t>
      </w:r>
    </w:p>
    <w:p>
      <w:pPr>
        <w:pStyle w:val="Heading3"/>
        <w:spacing w:after="120" w:before="240"/>
      </w:pPr>
      <w:r>
        <w:t xml:space="preserve">How can I contact Zephgain?</w:t>
      </w:r>
    </w:p>
    <w:p>
      <w:pPr>
        <w:spacing w:after="120"/>
      </w:pPr>
      <w:r>
        <w:t xml:space="preserve">Email [email], call [phone], or use the form on our Contact page.</w:t>
      </w:r>
    </w:p>
    <w:p>
      <w:pPr>
        <w:pStyle w:val="Heading3"/>
        <w:spacing w:after="120" w:before="240"/>
      </w:pPr>
      <w:r>
        <w:t xml:space="preserve">Does Zephgain give financial advice?</w:t>
      </w:r>
    </w:p>
    <w:p>
      <w:pPr>
        <w:spacing w:after="120"/>
      </w:pPr>
      <w:r>
        <w:t xml:space="preserve">No. Zephgain provides AI tools and general information only. Consider speaking with a licensed financial adviser before investing.</w:t>
      </w:r>
    </w:p>
    <w:p>
      <w:pPr>
        <w:pBdr>
          <w:bottom w:val="single" w:color="1F3A5F" w:sz="6" w:space="4"/>
        </w:pBdr>
        <w:spacing w:after="120" w:before="360"/>
      </w:pPr>
      <w:r>
        <w:rPr>
          <w:b/>
          <w:bCs/>
          <w:caps/>
          <w:color w:val="1F3A5F"/>
          <w:sz w:val="20"/>
          <w:szCs w:val="20"/>
        </w:rPr>
        <w:t xml:space="preserve">Risk Disclosure</w:t>
      </w:r>
    </w:p>
    <w:p>
      <w:pPr>
        <w:spacing w:after="120"/>
      </w:pPr>
      <w:r>
        <w:rPr>
          <w:i/>
          <w:iCs/>
          <w:sz w:val="20"/>
          <w:szCs w:val="20"/>
        </w:rPr>
        <w:t xml:space="preserve">Trading crypto, forex and CFDs involves high risk and may not suit every investor. You could lose some or all of your deposit. Past performance does not guarantee future results. Zephgain does not provide financial advice. Please read our Disclosure and Terms before trading.</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3A5F"/>
      <w:sz w:val="36"/>
      <w:szCs w:val="36"/>
    </w:rPr>
  </w:style>
  <w:style w:type="paragraph" w:styleId="Heading2">
    <w:name w:val="Heading 2"/>
    <w:basedOn w:val="Normal"/>
    <w:next w:val="Normal"/>
    <w:qFormat/>
    <w:pPr>
      <w:outlineLvl w:val="1"/>
    </w:pPr>
    <w:rPr>
      <w:b/>
      <w:bCs/>
      <w:color w:val="1F3A5F"/>
      <w:sz w:val="30"/>
      <w:szCs w:val="30"/>
    </w:rPr>
  </w:style>
  <w:style w:type="paragraph" w:styleId="Heading3">
    <w:name w:val="Heading 3"/>
    <w:basedOn w:val="Normal"/>
    <w:next w:val="Normal"/>
    <w:qFormat/>
    <w:pPr>
      <w:outlineLvl w:val="2"/>
    </w:pPr>
    <w:rPr>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2026-10-06T10:37:06.740Z</dcterms:created>
  <dcterms:modified xsi:type="dcterms:W3CDTF">2026-10-06T10:37:06.742Z</dcterms:modified>
</cp:coreProperties>
</file>

<file path=docProps/custom.xml><?xml version="1.0" encoding="utf-8"?>
<Properties xmlns="http://schemas.openxmlformats.org/officeDocument/2006/custom-properties" xmlns:vt="http://schemas.openxmlformats.org/officeDocument/2006/docPropsVTypes"/>
</file>