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Contact — Page Content</w:t>
      </w:r>
    </w:p>
    <w:p>
      <w:pPr>
        <w:spacing w:after="120"/>
      </w:pPr>
      <w:r>
        <w:rPr>
          <w:color w:val="595959"/>
        </w:rPr>
        <w:t xml:space="preserve">URL: /contact | Primary: "contact Zephgain" | Secondary: "Zephgain phone number", "Zephgain support", "Zephgain customer service", "Zephgain complaints" | ~750 words</w:t>
      </w:r>
    </w:p>
    <w:p>
      <w:pPr>
        <w:spacing w:after="120"/>
      </w:pPr>
      <w:r>
        <w:rPr>
          <w:i/>
          <w:iCs/>
          <w:color w:val="7F7F7F"/>
          <w:sz w:val="20"/>
          <w:szCs w:val="20"/>
        </w:rPr>
        <w:t xml:space="preserve">Editor note: A contact page is a top trust signal and a second lead form. Use real, checkable details only (phone, email, address, ABN). The "Request a Callback" form is the main lead capture, so keep it short. Confirm whether live chat exists and who handles complaints (Zephgain or the broker).</w:t>
      </w:r>
    </w:p>
    <w:p>
      <w:pPr>
        <w:pBdr>
          <w:bottom w:val="single" w:color="1F3A5F" w:sz="6" w:space="4"/>
        </w:pBdr>
        <w:spacing w:after="120" w:before="360"/>
      </w:pPr>
      <w:r>
        <w:rPr>
          <w:b/>
          <w:bCs/>
          <w:caps/>
          <w:color w:val="1F3A5F"/>
          <w:sz w:val="20"/>
          <w:szCs w:val="20"/>
        </w:rPr>
        <w:t xml:space="preserve">SEO Meta</w:t>
      </w:r>
    </w:p>
    <w:p>
      <w:pPr>
        <w:spacing w:after="120"/>
      </w:pPr>
      <w:r>
        <w:rPr>
          <w:b/>
          <w:bCs/>
        </w:rPr>
        <w:t xml:space="preserve">Meta Title:</w:t>
      </w:r>
      <w:r>
        <w:t xml:space="preserve"> Contact Zephgain | Phone, Email and Australian Support Team</w:t>
      </w:r>
    </w:p>
    <w:p>
      <w:pPr>
        <w:spacing w:after="120"/>
      </w:pPr>
      <w:r>
        <w:rPr>
          <w:b/>
          <w:bCs/>
        </w:rPr>
        <w:t xml:space="preserve">Meta Description:</w:t>
      </w:r>
      <w:r>
        <w:t xml:space="preserve"> Contact Zephgain's Australian support team by phone, email or callback request. Get help with sign-up, deposits, withdrawals or your account.</w:t>
      </w:r>
    </w:p>
    <w:p>
      <w:pPr>
        <w:pBdr>
          <w:bottom w:val="single" w:color="1F3A5F" w:sz="6" w:space="4"/>
        </w:pBdr>
        <w:spacing w:after="120" w:before="360"/>
      </w:pPr>
      <w:r>
        <w:rPr>
          <w:b/>
          <w:bCs/>
          <w:caps/>
          <w:color w:val="1F3A5F"/>
          <w:sz w:val="20"/>
          <w:szCs w:val="20"/>
        </w:rPr>
        <w:t xml:space="preserve">Hero</w:t>
      </w:r>
    </w:p>
    <w:p>
      <w:pPr>
        <w:pStyle w:val="Heading1"/>
        <w:spacing w:after="120" w:before="240"/>
      </w:pPr>
      <w:r>
        <w:t xml:space="preserve">Contact Zephgain: Talk to a Real Person in Australia</w:t>
      </w:r>
    </w:p>
    <w:p>
      <w:pPr>
        <w:spacing w:after="120"/>
      </w:pPr>
      <w:r>
        <w:t xml:space="preserve">Questions about getting started, your account or a withdrawal? Our Australian team is here to help. Pick the way that suits you best, and we'll get back to you fast.</w:t>
      </w:r>
    </w:p>
    <w:p>
      <w:pPr>
        <w:pBdr>
          <w:bottom w:val="single" w:color="1F3A5F" w:sz="6" w:space="4"/>
        </w:pBdr>
        <w:spacing w:after="120" w:before="360"/>
      </w:pPr>
      <w:r>
        <w:rPr>
          <w:b/>
          <w:bCs/>
          <w:caps/>
          <w:color w:val="1F3A5F"/>
          <w:sz w:val="20"/>
          <w:szCs w:val="20"/>
        </w:rPr>
        <w:t xml:space="preserve">Section 2 — Contact Options</w:t>
      </w:r>
    </w:p>
    <w:p>
      <w:pPr>
        <w:pStyle w:val="Heading2"/>
        <w:spacing w:after="120" w:before="240"/>
      </w:pPr>
      <w:r>
        <w:t xml:space="preserve">Ways to Reach 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13"/>
        <w:gridCol w:w="3213"/>
      </w:tblGrid>
      <w:tr>
        <w:tc>
          <w:tcPr>
            <w:tcW w:type="dxa" w:w="2200"/>
            <w:shd w:fill="1F3A5F" w:color="auto" w:val="clear"/>
            <w:tcMar>
              <w:top w:type="dxa" w:w="80"/>
              <w:left w:type="dxa" w:w="120"/>
              <w:bottom w:type="dxa" w:w="80"/>
              <w:right w:type="dxa" w:w="120"/>
            </w:tcMar>
          </w:tcPr>
          <w:p>
            <w:r>
              <w:rPr>
                <w:b/>
                <w:bCs/>
                <w:color w:val="FFFFFF"/>
              </w:rPr>
              <w:t xml:space="preserve">Channel</w:t>
            </w:r>
          </w:p>
        </w:tc>
        <w:tc>
          <w:tcPr>
            <w:tcW w:type="dxa" w:w="3613"/>
            <w:shd w:fill="1F3A5F" w:color="auto" w:val="clear"/>
            <w:tcMar>
              <w:top w:type="dxa" w:w="80"/>
              <w:left w:type="dxa" w:w="120"/>
              <w:bottom w:type="dxa" w:w="80"/>
              <w:right w:type="dxa" w:w="120"/>
            </w:tcMar>
          </w:tcPr>
          <w:p>
            <w:r>
              <w:rPr>
                <w:b/>
                <w:bCs/>
                <w:color w:val="FFFFFF"/>
              </w:rPr>
              <w:t xml:space="preserve">Details</w:t>
            </w:r>
          </w:p>
        </w:tc>
        <w:tc>
          <w:tcPr>
            <w:tcW w:type="dxa" w:w="3213"/>
            <w:shd w:fill="1F3A5F" w:color="auto" w:val="clear"/>
            <w:tcMar>
              <w:top w:type="dxa" w:w="80"/>
              <w:left w:type="dxa" w:w="120"/>
              <w:bottom w:type="dxa" w:w="80"/>
              <w:right w:type="dxa" w:w="120"/>
            </w:tcMar>
          </w:tcPr>
          <w:p>
            <w:r>
              <w:rPr>
                <w:b/>
                <w:bCs/>
                <w:color w:val="FFFFFF"/>
              </w:rPr>
              <w:t xml:space="preserve">Best for</w:t>
            </w:r>
          </w:p>
        </w:tc>
      </w:tr>
      <w:tr>
        <w:tc>
          <w:tcPr>
            <w:tcW w:type="dxa" w:w="2200"/>
            <w:tcMar>
              <w:top w:type="dxa" w:w="80"/>
              <w:left w:type="dxa" w:w="120"/>
              <w:bottom w:type="dxa" w:w="80"/>
              <w:right w:type="dxa" w:w="120"/>
            </w:tcMar>
          </w:tcPr>
          <w:p>
            <w:r>
              <w:rPr>
                <w:b w:val="false"/>
                <w:bCs w:val="false"/>
              </w:rPr>
              <w:t xml:space="preserve">Phone</w:t>
            </w:r>
          </w:p>
        </w:tc>
        <w:tc>
          <w:tcPr>
            <w:tcW w:type="dxa" w:w="3613"/>
            <w:tcMar>
              <w:top w:type="dxa" w:w="80"/>
              <w:left w:type="dxa" w:w="120"/>
              <w:bottom w:type="dxa" w:w="80"/>
              <w:right w:type="dxa" w:w="120"/>
            </w:tcMar>
          </w:tcPr>
          <w:p>
            <w:r>
              <w:rPr>
                <w:b w:val="false"/>
                <w:bCs w:val="false"/>
              </w:rPr>
              <w:t xml:space="preserve">[+61 phone number]</w:t>
            </w:r>
          </w:p>
        </w:tc>
        <w:tc>
          <w:tcPr>
            <w:tcW w:type="dxa" w:w="3213"/>
            <w:tcMar>
              <w:top w:type="dxa" w:w="80"/>
              <w:left w:type="dxa" w:w="120"/>
              <w:bottom w:type="dxa" w:w="80"/>
              <w:right w:type="dxa" w:w="120"/>
            </w:tcMar>
          </w:tcPr>
          <w:p>
            <w:r>
              <w:rPr>
                <w:b w:val="false"/>
                <w:bCs w:val="false"/>
              </w:rPr>
              <w:t xml:space="preserve">Quick questions and account help</w:t>
            </w:r>
          </w:p>
        </w:tc>
      </w:tr>
      <w:tr>
        <w:tc>
          <w:tcPr>
            <w:tcW w:type="dxa" w:w="2200"/>
            <w:shd w:fill="EEF3F8" w:color="auto" w:val="clear"/>
            <w:tcMar>
              <w:top w:type="dxa" w:w="80"/>
              <w:left w:type="dxa" w:w="120"/>
              <w:bottom w:type="dxa" w:w="80"/>
              <w:right w:type="dxa" w:w="120"/>
            </w:tcMar>
          </w:tcPr>
          <w:p>
            <w:r>
              <w:rPr>
                <w:b w:val="false"/>
                <w:bCs w:val="false"/>
              </w:rPr>
              <w:t xml:space="preserve">Email</w:t>
            </w:r>
          </w:p>
        </w:tc>
        <w:tc>
          <w:tcPr>
            <w:tcW w:type="dxa" w:w="3613"/>
            <w:shd w:fill="EEF3F8" w:color="auto" w:val="clear"/>
            <w:tcMar>
              <w:top w:type="dxa" w:w="80"/>
              <w:left w:type="dxa" w:w="120"/>
              <w:bottom w:type="dxa" w:w="80"/>
              <w:right w:type="dxa" w:w="120"/>
            </w:tcMar>
          </w:tcPr>
          <w:p>
            <w:r>
              <w:rPr>
                <w:b w:val="false"/>
                <w:bCs w:val="false"/>
              </w:rPr>
              <w:t xml:space="preserve">[support email]</w:t>
            </w:r>
          </w:p>
        </w:tc>
        <w:tc>
          <w:tcPr>
            <w:tcW w:type="dxa" w:w="3213"/>
            <w:shd w:fill="EEF3F8" w:color="auto" w:val="clear"/>
            <w:tcMar>
              <w:top w:type="dxa" w:w="80"/>
              <w:left w:type="dxa" w:w="120"/>
              <w:bottom w:type="dxa" w:w="80"/>
              <w:right w:type="dxa" w:w="120"/>
            </w:tcMar>
          </w:tcPr>
          <w:p>
            <w:r>
              <w:rPr>
                <w:b w:val="false"/>
                <w:bCs w:val="false"/>
              </w:rPr>
              <w:t xml:space="preserve">Documents and detailed questions</w:t>
            </w:r>
          </w:p>
        </w:tc>
      </w:tr>
      <w:tr>
        <w:tc>
          <w:tcPr>
            <w:tcW w:type="dxa" w:w="2200"/>
            <w:tcMar>
              <w:top w:type="dxa" w:w="80"/>
              <w:left w:type="dxa" w:w="120"/>
              <w:bottom w:type="dxa" w:w="80"/>
              <w:right w:type="dxa" w:w="120"/>
            </w:tcMar>
          </w:tcPr>
          <w:p>
            <w:r>
              <w:rPr>
                <w:b w:val="false"/>
                <w:bCs w:val="false"/>
              </w:rPr>
              <w:t xml:space="preserve">Live chat</w:t>
            </w:r>
          </w:p>
        </w:tc>
        <w:tc>
          <w:tcPr>
            <w:tcW w:type="dxa" w:w="3613"/>
            <w:tcMar>
              <w:top w:type="dxa" w:w="80"/>
              <w:left w:type="dxa" w:w="120"/>
              <w:bottom w:type="dxa" w:w="80"/>
              <w:right w:type="dxa" w:w="120"/>
            </w:tcMar>
          </w:tcPr>
          <w:p>
            <w:r>
              <w:rPr>
                <w:b w:val="false"/>
                <w:bCs w:val="false"/>
              </w:rPr>
              <w:t xml:space="preserve">[Confirm: available in dashboard]</w:t>
            </w:r>
          </w:p>
        </w:tc>
        <w:tc>
          <w:tcPr>
            <w:tcW w:type="dxa" w:w="3213"/>
            <w:tcMar>
              <w:top w:type="dxa" w:w="80"/>
              <w:left w:type="dxa" w:w="120"/>
              <w:bottom w:type="dxa" w:w="80"/>
              <w:right w:type="dxa" w:w="120"/>
            </w:tcMar>
          </w:tcPr>
          <w:p>
            <w:r>
              <w:rPr>
                <w:b w:val="false"/>
                <w:bCs w:val="false"/>
              </w:rPr>
              <w:t xml:space="preserve">Fast answers while you trade</w:t>
            </w:r>
          </w:p>
        </w:tc>
      </w:tr>
      <w:tr>
        <w:tc>
          <w:tcPr>
            <w:tcW w:type="dxa" w:w="2200"/>
            <w:shd w:fill="EEF3F8" w:color="auto" w:val="clear"/>
            <w:tcMar>
              <w:top w:type="dxa" w:w="80"/>
              <w:left w:type="dxa" w:w="120"/>
              <w:bottom w:type="dxa" w:w="80"/>
              <w:right w:type="dxa" w:w="120"/>
            </w:tcMar>
          </w:tcPr>
          <w:p>
            <w:r>
              <w:rPr>
                <w:b w:val="false"/>
                <w:bCs w:val="false"/>
              </w:rPr>
              <w:t xml:space="preserve">Callback request</w:t>
            </w:r>
          </w:p>
        </w:tc>
        <w:tc>
          <w:tcPr>
            <w:tcW w:type="dxa" w:w="3613"/>
            <w:shd w:fill="EEF3F8" w:color="auto" w:val="clear"/>
            <w:tcMar>
              <w:top w:type="dxa" w:w="80"/>
              <w:left w:type="dxa" w:w="120"/>
              <w:bottom w:type="dxa" w:w="80"/>
              <w:right w:type="dxa" w:w="120"/>
            </w:tcMar>
          </w:tcPr>
          <w:p>
            <w:r>
              <w:rPr>
                <w:b w:val="false"/>
                <w:bCs w:val="false"/>
              </w:rPr>
              <w:t xml:space="preserve">Form below</w:t>
            </w:r>
          </w:p>
        </w:tc>
        <w:tc>
          <w:tcPr>
            <w:tcW w:type="dxa" w:w="3213"/>
            <w:shd w:fill="EEF3F8" w:color="auto" w:val="clear"/>
            <w:tcMar>
              <w:top w:type="dxa" w:w="80"/>
              <w:left w:type="dxa" w:w="120"/>
              <w:bottom w:type="dxa" w:w="80"/>
              <w:right w:type="dxa" w:w="120"/>
            </w:tcMar>
          </w:tcPr>
          <w:p>
            <w:r>
              <w:rPr>
                <w:b w:val="false"/>
                <w:bCs w:val="false"/>
              </w:rPr>
              <w:t xml:space="preserve">New users who want a guided start</w:t>
            </w:r>
          </w:p>
        </w:tc>
      </w:tr>
      <w:tr>
        <w:tc>
          <w:tcPr>
            <w:tcW w:type="dxa" w:w="2200"/>
            <w:tcMar>
              <w:top w:type="dxa" w:w="80"/>
              <w:left w:type="dxa" w:w="120"/>
              <w:bottom w:type="dxa" w:w="80"/>
              <w:right w:type="dxa" w:w="120"/>
            </w:tcMar>
          </w:tcPr>
          <w:p>
            <w:r>
              <w:rPr>
                <w:b w:val="false"/>
                <w:bCs w:val="false"/>
              </w:rPr>
              <w:t xml:space="preserve">Registered address</w:t>
            </w:r>
          </w:p>
        </w:tc>
        <w:tc>
          <w:tcPr>
            <w:tcW w:type="dxa" w:w="3613"/>
            <w:tcMar>
              <w:top w:type="dxa" w:w="80"/>
              <w:left w:type="dxa" w:w="120"/>
              <w:bottom w:type="dxa" w:w="80"/>
              <w:right w:type="dxa" w:w="120"/>
            </w:tcMar>
          </w:tcPr>
          <w:p>
            <w:r>
              <w:rPr>
                <w:b w:val="false"/>
                <w:bCs w:val="false"/>
              </w:rPr>
              <w:t xml:space="preserve">[Full address], ABN [number]</w:t>
            </w:r>
          </w:p>
        </w:tc>
        <w:tc>
          <w:tcPr>
            <w:tcW w:type="dxa" w:w="3213"/>
            <w:tcMar>
              <w:top w:type="dxa" w:w="80"/>
              <w:left w:type="dxa" w:w="120"/>
              <w:bottom w:type="dxa" w:w="80"/>
              <w:right w:type="dxa" w:w="120"/>
            </w:tcMar>
          </w:tcPr>
          <w:p>
            <w:r>
              <w:rPr>
                <w:b w:val="false"/>
                <w:bCs w:val="false"/>
              </w:rPr>
              <w:t xml:space="preserve">Formal letters</w:t>
            </w:r>
          </w:p>
        </w:tc>
      </w:tr>
    </w:tbl>
    <w:p>
      <w:pPr>
        <w:spacing w:after="120"/>
      </w:pPr>
      <w:r>
        <w:rPr>
          <w:b/>
          <w:bCs/>
        </w:rPr>
        <w:t xml:space="preserve">Support hours:</w:t>
      </w:r>
      <w:r>
        <w:t xml:space="preserve"> [Mon–Fri, 9am–6pm AEST — confirm]. Messages received after hours are answered the next business day.</w:t>
      </w:r>
    </w:p>
    <w:p>
      <w:pPr>
        <w:pBdr>
          <w:bottom w:val="single" w:color="1F3A5F" w:sz="6" w:space="4"/>
        </w:pBdr>
        <w:spacing w:after="120" w:before="360"/>
      </w:pPr>
      <w:r>
        <w:rPr>
          <w:b/>
          <w:bCs/>
          <w:caps/>
          <w:color w:val="1F3A5F"/>
          <w:sz w:val="20"/>
          <w:szCs w:val="20"/>
        </w:rPr>
        <w:t xml:space="preserve">Section 3 — Lead Form</w:t>
      </w:r>
    </w:p>
    <w:p>
      <w:pPr>
        <w:pStyle w:val="Heading2"/>
        <w:spacing w:after="120" w:before="240"/>
      </w:pPr>
      <w:r>
        <w:t xml:space="preserve">Request a Free Callback</w:t>
      </w:r>
    </w:p>
    <w:p>
      <w:pPr>
        <w:spacing w:after="120"/>
      </w:pPr>
      <w:r>
        <w:t xml:space="preserve">Prefer to talk it through? Leave your details and an account manager will call you at a time that suits you.</w:t>
      </w:r>
    </w:p>
    <w:p>
      <w:pPr>
        <w:spacing w:after="120"/>
      </w:pPr>
      <w:r>
        <w:rPr>
          <w:b/>
          <w:bCs/>
        </w:rPr>
        <w:t xml:space="preserve">Form fields:</w:t>
      </w:r>
      <w:r>
        <w:t xml:space="preserve"> First Name | Last Name | Email | Phone (+61) | Best time to call (Morning / Afternoon / Evening) | Topic (New account / Existing account / Deposits and withdrawals / Technical help / Report a scam)</w:t>
      </w:r>
    </w:p>
    <w:p>
      <w:pPr>
        <w:spacing w:after="200" w:before="120"/>
      </w:pPr>
      <w:r>
        <w:rPr>
          <w:b/>
          <w:bCs/>
        </w:rPr>
        <w:t xml:space="preserve">CTA Button: </w:t>
      </w:r>
      <w:r>
        <w:rPr>
          <w:b/>
          <w:bCs/>
          <w:color w:val="FFFFFF"/>
          <w:shd w:fill="1F7A4D" w:color="auto" w:val="clear"/>
        </w:rPr>
        <w:t xml:space="preserve"> Request My Callback </w:t>
      </w:r>
    </w:p>
    <w:p>
      <w:pPr>
        <w:spacing w:after="120"/>
      </w:pPr>
      <w:r>
        <w:rPr>
          <w:b/>
          <w:bCs/>
          <w:color w:val="595959"/>
        </w:rPr>
        <w:t xml:space="preserve">Micro-copy:</w:t>
      </w:r>
      <w:r>
        <w:rPr>
          <w:color w:val="595959"/>
        </w:rPr>
        <w:t xml:space="preserve"> We'll only use your details to contact you about your enquiry. See our Privacy Policy.</w:t>
      </w:r>
    </w:p>
    <w:p>
      <w:pPr>
        <w:pBdr>
          <w:bottom w:val="single" w:color="1F3A5F" w:sz="6" w:space="4"/>
        </w:pBdr>
        <w:spacing w:after="120" w:before="360"/>
      </w:pPr>
      <w:r>
        <w:rPr>
          <w:b/>
          <w:bCs/>
          <w:caps/>
          <w:color w:val="1F3A5F"/>
          <w:sz w:val="20"/>
          <w:szCs w:val="20"/>
        </w:rPr>
        <w:t xml:space="preserve">Section 4</w:t>
      </w:r>
    </w:p>
    <w:p>
      <w:pPr>
        <w:pStyle w:val="Heading2"/>
        <w:spacing w:after="120" w:before="240"/>
      </w:pPr>
      <w:r>
        <w:t xml:space="preserve">What Happens After You Contact Us</w:t>
      </w:r>
    </w:p>
    <w:p>
      <w:pPr>
        <w:pStyle w:val="ListParagraph"/>
        <w:numPr>
          <w:ilvl w:val="0"/>
          <w:numId w:val="2"/>
        </w:numPr>
        <w:spacing w:after="60"/>
      </w:pPr>
      <w:r>
        <w:rPr>
          <w:b/>
          <w:bCs/>
        </w:rPr>
        <w:t xml:space="preserve">We confirm your message</w:t>
      </w:r>
      <w:r>
        <w:t xml:space="preserve"> by email straight away.</w:t>
      </w:r>
    </w:p>
    <w:p>
      <w:pPr>
        <w:pStyle w:val="ListParagraph"/>
        <w:numPr>
          <w:ilvl w:val="0"/>
          <w:numId w:val="2"/>
        </w:numPr>
        <w:spacing w:after="60"/>
      </w:pPr>
      <w:r>
        <w:rPr>
          <w:b/>
          <w:bCs/>
        </w:rPr>
        <w:t xml:space="preserve">A team member replies</w:t>
      </w:r>
      <w:r>
        <w:t xml:space="preserve"> within [1 business day] for email, or calls you at your chosen time.</w:t>
      </w:r>
    </w:p>
    <w:p>
      <w:pPr>
        <w:pStyle w:val="ListParagraph"/>
        <w:numPr>
          <w:ilvl w:val="0"/>
          <w:numId w:val="2"/>
        </w:numPr>
        <w:spacing w:after="60"/>
      </w:pPr>
      <w:r>
        <w:rPr>
          <w:b/>
          <w:bCs/>
        </w:rPr>
        <w:t xml:space="preserve">We solve it or guide you</w:t>
      </w:r>
      <w:r>
        <w:t xml:space="preserve"> to the next step, with no pressure and no sales scripts.</w:t>
      </w:r>
    </w:p>
    <w:p>
      <w:pPr>
        <w:pBdr>
          <w:bottom w:val="single" w:color="1F3A5F" w:sz="6" w:space="4"/>
        </w:pBdr>
        <w:spacing w:after="120" w:before="360"/>
      </w:pPr>
      <w:r>
        <w:rPr>
          <w:b/>
          <w:bCs/>
          <w:caps/>
          <w:color w:val="1F3A5F"/>
          <w:sz w:val="20"/>
          <w:szCs w:val="20"/>
        </w:rPr>
        <w:t xml:space="preserve">Section 5 — Self Help</w:t>
      </w:r>
    </w:p>
    <w:p>
      <w:pPr>
        <w:pStyle w:val="Heading2"/>
        <w:spacing w:after="120" w:before="240"/>
      </w:pPr>
      <w:r>
        <w:t xml:space="preserve">Need a Quick Answer?</w:t>
      </w:r>
    </w:p>
    <w:p>
      <w:pPr>
        <w:spacing w:after="120"/>
      </w:pPr>
      <w:r>
        <w:t xml:space="preserve">Many common questions are already answered here:</w:t>
      </w:r>
    </w:p>
    <w:p>
      <w:pPr>
        <w:pStyle w:val="ListParagraph"/>
        <w:numPr>
          <w:ilvl w:val="0"/>
          <w:numId w:val="3"/>
        </w:numPr>
        <w:spacing w:after="60"/>
      </w:pPr>
      <w:r>
        <w:t xml:space="preserve">Sign-up and verification: see our FAQ (→ /faq)</w:t>
      </w:r>
    </w:p>
    <w:p>
      <w:pPr>
        <w:pStyle w:val="ListParagraph"/>
        <w:numPr>
          <w:ilvl w:val="0"/>
          <w:numId w:val="3"/>
        </w:numPr>
        <w:spacing w:after="60"/>
      </w:pPr>
      <w:r>
        <w:t xml:space="preserve">How the platform works: see How It Works (→ /how-it-works)</w:t>
      </w:r>
    </w:p>
    <w:p>
      <w:pPr>
        <w:pStyle w:val="ListParagraph"/>
        <w:numPr>
          <w:ilvl w:val="0"/>
          <w:numId w:val="3"/>
        </w:numPr>
        <w:spacing w:after="60"/>
      </w:pPr>
      <w:r>
        <w:t xml:space="preserve">Using Zephgain on your phone: see Zephgain App (→ /zephgain-app)</w:t>
      </w:r>
    </w:p>
    <w:p>
      <w:pPr>
        <w:pBdr>
          <w:bottom w:val="single" w:color="1F3A5F" w:sz="6" w:space="4"/>
        </w:pBdr>
        <w:spacing w:after="120" w:before="360"/>
      </w:pPr>
      <w:r>
        <w:rPr>
          <w:b/>
          <w:bCs/>
          <w:caps/>
          <w:color w:val="1F3A5F"/>
          <w:sz w:val="20"/>
          <w:szCs w:val="20"/>
        </w:rPr>
        <w:t xml:space="preserve">Section 6 — Verify Us (Trust)</w:t>
      </w:r>
    </w:p>
    <w:p>
      <w:pPr>
        <w:pStyle w:val="Heading2"/>
        <w:spacing w:after="120" w:before="240"/>
      </w:pPr>
      <w:r>
        <w:t xml:space="preserve">How to Know It's Really Zephgain</w:t>
      </w:r>
    </w:p>
    <w:p>
      <w:pPr>
        <w:spacing w:after="120"/>
      </w:pPr>
      <w:r>
        <w:t xml:space="preserve">Scammers sometimes pretend to be trusted companies. Our team will only contact you from:</w:t>
      </w:r>
    </w:p>
    <w:p>
      <w:pPr>
        <w:pStyle w:val="ListParagraph"/>
        <w:numPr>
          <w:ilvl w:val="0"/>
          <w:numId w:val="3"/>
        </w:numPr>
        <w:spacing w:after="60"/>
      </w:pPr>
      <w:r>
        <w:t xml:space="preserve">Phone: [official number]</w:t>
      </w:r>
    </w:p>
    <w:p>
      <w:pPr>
        <w:pStyle w:val="ListParagraph"/>
        <w:numPr>
          <w:ilvl w:val="0"/>
          <w:numId w:val="3"/>
        </w:numPr>
        <w:spacing w:after="60"/>
      </w:pPr>
      <w:r>
        <w:t xml:space="preserve">Email: addresses ending in [@official domain]</w:t>
      </w:r>
    </w:p>
    <w:p>
      <w:pPr>
        <w:pStyle w:val="ListParagraph"/>
        <w:numPr>
          <w:ilvl w:val="0"/>
          <w:numId w:val="3"/>
        </w:numPr>
        <w:spacing w:after="60"/>
      </w:pPr>
      <w:r>
        <w:t xml:space="preserve">Website: [official domain]</w:t>
      </w:r>
    </w:p>
    <w:p>
      <w:pPr>
        <w:spacing w:after="120"/>
      </w:pPr>
      <w:r>
        <w:t xml:space="preserve">We will </w:t>
      </w:r>
      <w:r>
        <w:rPr>
          <w:b/>
          <w:bCs/>
        </w:rPr>
        <w:t xml:space="preserve">never</w:t>
      </w:r>
      <w:r>
        <w:t xml:space="preserve"> ask for your password, bank PIN, remote access to your device, or payment in gift cards or crypto to a personal wallet. If something feels wrong, hang up and call us back on our official number.</w:t>
      </w:r>
    </w:p>
    <w:p>
      <w:pPr>
        <w:pStyle w:val="Heading3"/>
        <w:spacing w:after="120" w:before="240"/>
      </w:pPr>
      <w:r>
        <w:t xml:space="preserve">Report a Scam Using Our Name</w:t>
      </w:r>
    </w:p>
    <w:p>
      <w:pPr>
        <w:spacing w:after="120"/>
      </w:pPr>
      <w:r>
        <w:t xml:space="preserve">If someone contacts you pretending to be Zephgain, email [support email] with "Scam report" in the subject line. You can also report it to Scamwatch (scamwatch.gov.au) and contact your bank if you have sent money.</w:t>
      </w:r>
    </w:p>
    <w:p>
      <w:pPr>
        <w:pBdr>
          <w:bottom w:val="single" w:color="1F3A5F" w:sz="6" w:space="4"/>
        </w:pBdr>
        <w:spacing w:after="120" w:before="360"/>
      </w:pPr>
      <w:r>
        <w:rPr>
          <w:b/>
          <w:bCs/>
          <w:caps/>
          <w:color w:val="1F3A5F"/>
          <w:sz w:val="20"/>
          <w:szCs w:val="20"/>
        </w:rPr>
        <w:t xml:space="preserve">Section 7 — Complaints (Trust)</w:t>
      </w:r>
    </w:p>
    <w:p>
      <w:pPr>
        <w:pStyle w:val="Heading2"/>
        <w:spacing w:after="120" w:before="240"/>
      </w:pPr>
      <w:r>
        <w:t xml:space="preserve">Making a Complaint</w:t>
      </w:r>
    </w:p>
    <w:p>
      <w:pPr>
        <w:spacing w:after="120"/>
      </w:pPr>
      <w:r>
        <w:t xml:space="preserve">We take every complaint seriously and aim to fix problems quickly and fairly.</w:t>
      </w:r>
    </w:p>
    <w:p>
      <w:pPr>
        <w:pStyle w:val="ListParagraph"/>
        <w:numPr>
          <w:ilvl w:val="0"/>
          <w:numId w:val="4"/>
        </w:numPr>
        <w:spacing w:after="60"/>
      </w:pPr>
      <w:r>
        <w:rPr>
          <w:b/>
          <w:bCs/>
        </w:rPr>
        <w:t xml:space="preserve">Contact us first:</w:t>
      </w:r>
      <w:r>
        <w:t xml:space="preserve"> email [complaints email] with your account details and what happened.</w:t>
      </w:r>
    </w:p>
    <w:p>
      <w:pPr>
        <w:pStyle w:val="ListParagraph"/>
        <w:numPr>
          <w:ilvl w:val="0"/>
          <w:numId w:val="4"/>
        </w:numPr>
        <w:spacing w:after="60"/>
      </w:pPr>
      <w:r>
        <w:rPr>
          <w:b/>
          <w:bCs/>
        </w:rPr>
        <w:t xml:space="preserve">We respond:</w:t>
      </w:r>
      <w:r>
        <w:t xml:space="preserve"> we acknowledge your complaint within [1 business day] and aim to resolve it within [30 days].</w:t>
      </w:r>
    </w:p>
    <w:p>
      <w:pPr>
        <w:pStyle w:val="ListParagraph"/>
        <w:numPr>
          <w:ilvl w:val="0"/>
          <w:numId w:val="4"/>
        </w:numPr>
        <w:spacing w:after="60"/>
      </w:pPr>
      <w:r>
        <w:rPr>
          <w:b/>
          <w:bCs/>
        </w:rPr>
        <w:t xml:space="preserve">Still not happy?</w:t>
      </w:r>
      <w:r>
        <w:t xml:space="preserve"> Complaints about trading or funds held by our partner broker can go to the Australian Financial Complaints Authority (AFCA), a free, independent service: afca.org.au [confirm broker's AFCA membership number].</w:t>
      </w:r>
    </w:p>
    <w:p>
      <w:pPr>
        <w:pBdr>
          <w:bottom w:val="single" w:color="1F3A5F" w:sz="6" w:space="4"/>
        </w:pBdr>
        <w:spacing w:after="120" w:before="360"/>
      </w:pPr>
      <w:r>
        <w:rPr>
          <w:b/>
          <w:bCs/>
          <w:caps/>
          <w:color w:val="1F3A5F"/>
          <w:sz w:val="20"/>
          <w:szCs w:val="20"/>
        </w:rPr>
        <w:t xml:space="preserve">Section 8 — Final CTA</w:t>
      </w:r>
    </w:p>
    <w:p>
      <w:pPr>
        <w:pStyle w:val="Heading2"/>
        <w:spacing w:after="120" w:before="240"/>
      </w:pPr>
      <w:r>
        <w:t xml:space="preserve">New to Zephgain?</w:t>
      </w:r>
    </w:p>
    <w:p>
      <w:pPr>
        <w:spacing w:after="120"/>
      </w:pPr>
      <w:r>
        <w:t xml:space="preserve">Registration is free and takes 2 minutes. Your account manager will call you to answer every question before you invest a cent.</w:t>
      </w:r>
    </w:p>
    <w:p>
      <w:pPr>
        <w:spacing w:after="120"/>
      </w:pPr>
      <w:r>
        <w:rPr>
          <w:b/>
          <w:bCs/>
        </w:rPr>
        <w:t xml:space="preserve">[Registration Form]</w:t>
      </w:r>
    </w:p>
    <w:p>
      <w:pPr>
        <w:spacing w:after="200" w:before="120"/>
      </w:pPr>
      <w:r>
        <w:rPr>
          <w:b/>
          <w:bCs/>
        </w:rPr>
        <w:t xml:space="preserve">CTA Button: </w:t>
      </w:r>
      <w:r>
        <w:rPr>
          <w:b/>
          <w:bCs/>
          <w:color w:val="FFFFFF"/>
          <w:shd w:fill="1F7A4D" w:color="auto" w:val="clear"/>
        </w:rPr>
        <w:t xml:space="preserve"> Create My Free Account </w:t>
      </w:r>
    </w:p>
    <w:p>
      <w:pPr>
        <w:pBdr>
          <w:bottom w:val="single" w:color="1F3A5F" w:sz="6" w:space="4"/>
        </w:pBdr>
        <w:spacing w:after="120" w:before="360"/>
      </w:pPr>
      <w:r>
        <w:rPr>
          <w:b/>
          <w:bCs/>
          <w:caps/>
          <w:color w:val="1F3A5F"/>
          <w:sz w:val="20"/>
          <w:szCs w:val="20"/>
        </w:rPr>
        <w:t xml:space="preserve">Section 9 — FAQ</w:t>
      </w:r>
    </w:p>
    <w:p>
      <w:pPr>
        <w:pStyle w:val="Heading2"/>
        <w:spacing w:after="120" w:before="240"/>
      </w:pPr>
      <w:r>
        <w:t xml:space="preserve">Frequently Asked Questions</w:t>
      </w:r>
    </w:p>
    <w:p>
      <w:pPr>
        <w:pStyle w:val="Heading3"/>
        <w:spacing w:after="120" w:before="240"/>
      </w:pPr>
      <w:r>
        <w:t xml:space="preserve">What is the Zephgain phone number?</w:t>
      </w:r>
    </w:p>
    <w:p>
      <w:pPr>
        <w:spacing w:after="120"/>
      </w:pPr>
      <w:r>
        <w:t xml:space="preserve">You can call our Australian support team on [official number] during [support hours].</w:t>
      </w:r>
    </w:p>
    <w:p>
      <w:pPr>
        <w:pStyle w:val="Heading3"/>
        <w:spacing w:after="120" w:before="240"/>
      </w:pPr>
      <w:r>
        <w:t xml:space="preserve">How fast does Zephgain support reply?</w:t>
      </w:r>
    </w:p>
    <w:p>
      <w:pPr>
        <w:spacing w:after="120"/>
      </w:pPr>
      <w:r>
        <w:t xml:space="preserve">Emails are answered within [1 business day]. Callback requests are returned at the time you choose.</w:t>
      </w:r>
    </w:p>
    <w:p>
      <w:pPr>
        <w:pStyle w:val="Heading3"/>
        <w:spacing w:after="120" w:before="240"/>
      </w:pPr>
      <w:r>
        <w:t xml:space="preserve">Can I visit the Zephgain office?</w:t>
      </w:r>
    </w:p>
    <w:p>
      <w:pPr>
        <w:spacing w:after="120"/>
      </w:pPr>
      <w:r>
        <w:t xml:space="preserve">Visits are by appointment only. Please email [support email] to arrange one.</w:t>
      </w:r>
    </w:p>
    <w:p>
      <w:pPr>
        <w:pStyle w:val="Heading3"/>
        <w:spacing w:after="120" w:before="240"/>
      </w:pPr>
      <w:r>
        <w:t xml:space="preserve">How do I make a complaint about Zephgain?</w:t>
      </w:r>
    </w:p>
    <w:p>
      <w:pPr>
        <w:spacing w:after="120"/>
      </w:pPr>
      <w:r>
        <w:t xml:space="preserve">Email [complaints email]. If you're not satisfied with our response, you can contact AFCA, Australia's free and independent financial complaints service.</w:t>
      </w:r>
    </w:p>
    <w:p>
      <w:pPr>
        <w:pBdr>
          <w:bottom w:val="single" w:color="1F3A5F" w:sz="6" w:space="4"/>
        </w:pBdr>
        <w:spacing w:after="120" w:before="360"/>
      </w:pPr>
      <w:r>
        <w:rPr>
          <w:b/>
          <w:bCs/>
          <w:caps/>
          <w:color w:val="1F3A5F"/>
          <w:sz w:val="20"/>
          <w:szCs w:val="20"/>
        </w:rPr>
        <w:t xml:space="preserve">Risk Disclosure</w:t>
      </w:r>
    </w:p>
    <w:p>
      <w:pPr>
        <w:spacing w:after="120"/>
      </w:pPr>
      <w:r>
        <w:rPr>
          <w:i/>
          <w:iCs/>
          <w:sz w:val="20"/>
          <w:szCs w:val="20"/>
        </w:rPr>
        <w:t xml:space="preserve">Trading crypto, forex, shares and CFDs involves high risk and may not suit every investor. Most retail clients lose money trading CFDs. You could lose some or all of your deposit. Past performance does not guarantee future results. Zephgain does not provide financial advice. Please read our Disclosure and Terms before trading.</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lvl>
  </w:abstractNum>
  <w:abstractNum w:abstractNumId="4"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6"/>
      <w:szCs w:val="36"/>
    </w:rPr>
  </w:style>
  <w:style w:type="paragraph" w:styleId="Heading2">
    <w:name w:val="Heading 2"/>
    <w:basedOn w:val="Normal"/>
    <w:next w:val="Normal"/>
    <w:qFormat/>
    <w:pPr>
      <w:outlineLvl w:val="1"/>
    </w:pPr>
    <w:rPr>
      <w:b/>
      <w:bCs/>
      <w:color w:val="1F3A5F"/>
      <w:sz w:val="30"/>
      <w:szCs w:val="30"/>
    </w:rPr>
  </w:style>
  <w:style w:type="paragraph" w:styleId="Heading3">
    <w:name w:val="Heading 3"/>
    <w:basedOn w:val="Normal"/>
    <w:next w:val="Normal"/>
    <w:qFormat/>
    <w:pPr>
      <w:outlineLvl w:val="2"/>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2026-10-06T11:45:41.777Z</dcterms:created>
  <dcterms:modified xsi:type="dcterms:W3CDTF">2026-10-06T11:45:41.780Z</dcterms:modified>
</cp:coreProperties>
</file>

<file path=docProps/custom.xml><?xml version="1.0" encoding="utf-8"?>
<Properties xmlns="http://schemas.openxmlformats.org/officeDocument/2006/custom-properties" xmlns:vt="http://schemas.openxmlformats.org/officeDocument/2006/docPropsVTypes"/>
</file>