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Risk Management Tools — Page Content</w:t>
      </w:r>
    </w:p>
    <w:p>
      <w:pPr>
        <w:spacing w:after="120"/>
      </w:pPr>
      <w:r>
        <w:rPr>
          <w:color w:val="595959"/>
        </w:rPr>
        <w:t xml:space="preserve">URL: /risk-management-tools | Primary: "trading risk management tools" | Secondary: "stop-loss", "how to manage trading risk", "negative balance protection", "position sizing" | ~1,350 words | Primary keyword used 5x in body + meta</w:t>
      </w:r>
    </w:p>
    <w:p>
      <w:pPr>
        <w:spacing w:after="120"/>
      </w:pPr>
      <w:r>
        <w:rPr>
          <w:i/>
          <w:iCs/>
          <w:color w:val="7F7F7F"/>
          <w:sz w:val="20"/>
          <w:szCs w:val="20"/>
        </w:rPr>
        <w:t xml:space="preserve">Editor note: This is a trust page. Confirm every tool in the table exists on the platform (trailing stop, max open trades, news filter, risk profiles). If a tool does not exist yet, remove that row. Confirm how client money is held (e.g. segregated trust account) with the broker before publishing that line.</w:t>
      </w:r>
    </w:p>
    <w:p>
      <w:pPr>
        <w:pBdr>
          <w:bottom w:val="single" w:color="1F3A5F" w:sz="6" w:space="4"/>
        </w:pBdr>
        <w:spacing w:after="120" w:before="360"/>
      </w:pPr>
      <w:r>
        <w:rPr>
          <w:b/>
          <w:bCs/>
          <w:caps/>
          <w:color w:val="1F3A5F"/>
          <w:sz w:val="20"/>
          <w:szCs w:val="20"/>
        </w:rPr>
        <w:t xml:space="preserve">SEO Meta</w:t>
      </w:r>
    </w:p>
    <w:p>
      <w:pPr>
        <w:spacing w:after="120"/>
      </w:pPr>
      <w:r>
        <w:rPr>
          <w:b/>
          <w:bCs/>
        </w:rPr>
        <w:t xml:space="preserve">Meta Title:</w:t>
      </w:r>
      <w:r>
        <w:t xml:space="preserve"> Trading Risk Management Tools | Stop-Loss, Limits and Kill Switch | Zephgain</w:t>
      </w:r>
    </w:p>
    <w:p>
      <w:pPr>
        <w:spacing w:after="120"/>
      </w:pPr>
      <w:r>
        <w:rPr>
          <w:b/>
          <w:bCs/>
        </w:rPr>
        <w:t xml:space="preserve">Meta Description:</w:t>
      </w:r>
      <w:r>
        <w:t xml:space="preserve"> Explore Zephgain's trading risk management tools: stop-loss, take-profit, daily loss limits, position sizing and a one-click kill switch. Trade with AI, on your terms.</w:t>
      </w:r>
    </w:p>
    <w:p>
      <w:pPr>
        <w:pBdr>
          <w:bottom w:val="single" w:color="1F3A5F" w:sz="6" w:space="4"/>
        </w:pBdr>
        <w:spacing w:after="120" w:before="360"/>
      </w:pPr>
      <w:r>
        <w:rPr>
          <w:b/>
          <w:bCs/>
          <w:caps/>
          <w:color w:val="1F3A5F"/>
          <w:sz w:val="20"/>
          <w:szCs w:val="20"/>
        </w:rPr>
        <w:t xml:space="preserve">Hero</w:t>
      </w:r>
    </w:p>
    <w:p>
      <w:pPr>
        <w:pStyle w:val="Heading1"/>
        <w:spacing w:after="120" w:before="240"/>
      </w:pPr>
      <w:r>
        <w:t xml:space="preserve">Trading Risk Management Tools: Stay in Control of Every Trade</w:t>
      </w:r>
    </w:p>
    <w:p>
      <w:pPr>
        <w:spacing w:after="120"/>
      </w:pPr>
      <w:r>
        <w:t xml:space="preserve">Great trading isn't about winning every trade. It's about making sure the losing ones stay small. Zephgain gives you simple, powerful trading risk management tools, and the AI follows them on every single trade.</w:t>
      </w:r>
    </w:p>
    <w:p>
      <w:pPr>
        <w:pStyle w:val="ListParagraph"/>
        <w:numPr>
          <w:ilvl w:val="0"/>
          <w:numId w:val="2"/>
        </w:numPr>
        <w:spacing w:after="60"/>
      </w:pPr>
      <w:r>
        <w:t xml:space="preserve">Stop-loss and take-profit on every trade</w:t>
      </w:r>
    </w:p>
    <w:p>
      <w:pPr>
        <w:pStyle w:val="ListParagraph"/>
        <w:numPr>
          <w:ilvl w:val="0"/>
          <w:numId w:val="2"/>
        </w:numPr>
        <w:spacing w:after="60"/>
      </w:pPr>
      <w:r>
        <w:t xml:space="preserve">Daily loss limits that pause trading automatically</w:t>
      </w:r>
    </w:p>
    <w:p>
      <w:pPr>
        <w:pStyle w:val="ListParagraph"/>
        <w:numPr>
          <w:ilvl w:val="0"/>
          <w:numId w:val="2"/>
        </w:numPr>
        <w:spacing w:after="60"/>
      </w:pPr>
      <w:r>
        <w:t xml:space="preserve">One-click kill switch</w:t>
      </w:r>
    </w:p>
    <w:p>
      <w:pPr>
        <w:pStyle w:val="ListParagraph"/>
        <w:numPr>
          <w:ilvl w:val="0"/>
          <w:numId w:val="2"/>
        </w:numPr>
        <w:spacing w:after="60"/>
      </w:pPr>
      <w:r>
        <w:t xml:space="preserve">Negative balance protection through our ASIC-licensed broker</w:t>
      </w:r>
    </w:p>
    <w:p>
      <w:pPr>
        <w:spacing w:after="200" w:before="120"/>
      </w:pPr>
      <w:r>
        <w:rPr>
          <w:b/>
          <w:bCs/>
        </w:rPr>
        <w:t xml:space="preserve">CTA Button: </w:t>
      </w:r>
      <w:r>
        <w:rPr>
          <w:b/>
          <w:bCs/>
          <w:color w:val="FFFFFF"/>
          <w:shd w:fill="1F7A4D" w:color="auto" w:val="clear"/>
        </w:rPr>
        <w:t xml:space="preserve"> Start Trading with Built-In Protection </w:t>
      </w:r>
    </w:p>
    <w:p>
      <w:pPr>
        <w:pBdr>
          <w:bottom w:val="single" w:color="1F3A5F" w:sz="6" w:space="4"/>
        </w:pBdr>
        <w:spacing w:after="120" w:before="360"/>
      </w:pPr>
      <w:r>
        <w:rPr>
          <w:b/>
          <w:bCs/>
          <w:caps/>
          <w:color w:val="1F3A5F"/>
          <w:sz w:val="20"/>
          <w:szCs w:val="20"/>
        </w:rPr>
        <w:t xml:space="preserve">Section 2 — Why It Matters</w:t>
      </w:r>
    </w:p>
    <w:p>
      <w:pPr>
        <w:pStyle w:val="Heading2"/>
        <w:spacing w:after="120" w:before="240"/>
      </w:pPr>
      <w:r>
        <w:t xml:space="preserve">Why Risk Management Matters</w:t>
      </w:r>
    </w:p>
    <w:p>
      <w:pPr>
        <w:spacing w:after="120"/>
      </w:pPr>
      <w:r>
        <w:t xml:space="preserve">ASIC research shows most retail clients lose money trading CFDs. When ASIC brought in stronger protections such as leverage limits and negative balance protection, aggregate retail losses fell by 91% in the first six months. The lesson is simple: good risk controls make a real difference.</w:t>
      </w:r>
    </w:p>
    <w:p>
      <w:pPr>
        <w:spacing w:after="120"/>
      </w:pPr>
      <w:r>
        <w:t xml:space="preserve">That is why trading risk management tools are built into Zephgain from the start, not added as an extra.</w:t>
      </w:r>
    </w:p>
    <w:p>
      <w:pPr>
        <w:pBdr>
          <w:bottom w:val="single" w:color="1F3A5F" w:sz="6" w:space="4"/>
        </w:pBdr>
        <w:spacing w:after="120" w:before="360"/>
      </w:pPr>
      <w:r>
        <w:rPr>
          <w:b/>
          <w:bCs/>
          <w:caps/>
          <w:color w:val="1F3A5F"/>
          <w:sz w:val="20"/>
          <w:szCs w:val="20"/>
        </w:rPr>
        <w:t xml:space="preserve">Section 3 — Tools Table</w:t>
      </w:r>
    </w:p>
    <w:p>
      <w:pPr>
        <w:pStyle w:val="Heading2"/>
        <w:spacing w:after="120" w:before="240"/>
      </w:pPr>
      <w:r>
        <w:t xml:space="preserve">Your Risk Management Toolkit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26"/>
        <w:gridCol w:w="3200"/>
      </w:tblGrid>
      <w:tr>
        <w:tc>
          <w:tcPr>
            <w:tcW w:type="dxa" w:w="2200"/>
            <w:shd w:fill="1F3A5F" w:color="auto" w:val="clear"/>
            <w:tcMar>
              <w:top w:type="dxa" w:w="80"/>
              <w:left w:type="dxa" w:w="120"/>
              <w:bottom w:type="dxa" w:w="80"/>
              <w:right w:type="dxa" w:w="120"/>
            </w:tcMar>
          </w:tcPr>
          <w:p>
            <w:r>
              <w:rPr>
                <w:b/>
                <w:bCs/>
                <w:color w:val="FFFFFF"/>
              </w:rPr>
              <w:t xml:space="preserve">Tool</w:t>
            </w:r>
          </w:p>
        </w:tc>
        <w:tc>
          <w:tcPr>
            <w:tcW w:type="dxa" w:w="3626"/>
            <w:shd w:fill="1F3A5F" w:color="auto" w:val="clear"/>
            <w:tcMar>
              <w:top w:type="dxa" w:w="80"/>
              <w:left w:type="dxa" w:w="120"/>
              <w:bottom w:type="dxa" w:w="80"/>
              <w:right w:type="dxa" w:w="120"/>
            </w:tcMar>
          </w:tcPr>
          <w:p>
            <w:r>
              <w:rPr>
                <w:b/>
                <w:bCs/>
                <w:color w:val="FFFFFF"/>
              </w:rPr>
              <w:t xml:space="preserve">What it does</w:t>
            </w:r>
          </w:p>
        </w:tc>
        <w:tc>
          <w:tcPr>
            <w:tcW w:type="dxa" w:w="3200"/>
            <w:shd w:fill="1F3A5F" w:color="auto" w:val="clear"/>
            <w:tcMar>
              <w:top w:type="dxa" w:w="80"/>
              <w:left w:type="dxa" w:w="120"/>
              <w:bottom w:type="dxa" w:w="80"/>
              <w:right w:type="dxa" w:w="120"/>
            </w:tcMar>
          </w:tcPr>
          <w:p>
            <w:r>
              <w:rPr>
                <w:b/>
                <w:bCs/>
                <w:color w:val="FFFFFF"/>
              </w:rPr>
              <w:t xml:space="preserve">Why it helps</w:t>
            </w:r>
          </w:p>
        </w:tc>
      </w:tr>
      <w:tr>
        <w:tc>
          <w:tcPr>
            <w:tcW w:type="dxa" w:w="2200"/>
            <w:tcMar>
              <w:top w:type="dxa" w:w="80"/>
              <w:left w:type="dxa" w:w="120"/>
              <w:bottom w:type="dxa" w:w="80"/>
              <w:right w:type="dxa" w:w="120"/>
            </w:tcMar>
          </w:tcPr>
          <w:p>
            <w:r>
              <w:rPr>
                <w:b w:val="false"/>
                <w:bCs w:val="false"/>
              </w:rPr>
              <w:t xml:space="preserve">Stop-loss</w:t>
            </w:r>
          </w:p>
        </w:tc>
        <w:tc>
          <w:tcPr>
            <w:tcW w:type="dxa" w:w="3626"/>
            <w:tcMar>
              <w:top w:type="dxa" w:w="80"/>
              <w:left w:type="dxa" w:w="120"/>
              <w:bottom w:type="dxa" w:w="80"/>
              <w:right w:type="dxa" w:w="120"/>
            </w:tcMar>
          </w:tcPr>
          <w:p>
            <w:r>
              <w:rPr>
                <w:b w:val="false"/>
                <w:bCs w:val="false"/>
              </w:rPr>
              <w:t xml:space="preserve">Closes a trade at a set price if it moves against you</w:t>
            </w:r>
          </w:p>
        </w:tc>
        <w:tc>
          <w:tcPr>
            <w:tcW w:type="dxa" w:w="3200"/>
            <w:tcMar>
              <w:top w:type="dxa" w:w="80"/>
              <w:left w:type="dxa" w:w="120"/>
              <w:bottom w:type="dxa" w:w="80"/>
              <w:right w:type="dxa" w:w="120"/>
            </w:tcMar>
          </w:tcPr>
          <w:p>
            <w:r>
              <w:rPr>
                <w:b w:val="false"/>
                <w:bCs w:val="false"/>
              </w:rPr>
              <w:t xml:space="preserve">Caps the loss on each trade</w:t>
            </w:r>
          </w:p>
        </w:tc>
      </w:tr>
      <w:tr>
        <w:tc>
          <w:tcPr>
            <w:tcW w:type="dxa" w:w="2200"/>
            <w:shd w:fill="EEF3F8" w:color="auto" w:val="clear"/>
            <w:tcMar>
              <w:top w:type="dxa" w:w="80"/>
              <w:left w:type="dxa" w:w="120"/>
              <w:bottom w:type="dxa" w:w="80"/>
              <w:right w:type="dxa" w:w="120"/>
            </w:tcMar>
          </w:tcPr>
          <w:p>
            <w:r>
              <w:rPr>
                <w:b w:val="false"/>
                <w:bCs w:val="false"/>
              </w:rPr>
              <w:t xml:space="preserve">Take-profit</w:t>
            </w:r>
          </w:p>
        </w:tc>
        <w:tc>
          <w:tcPr>
            <w:tcW w:type="dxa" w:w="3626"/>
            <w:shd w:fill="EEF3F8" w:color="auto" w:val="clear"/>
            <w:tcMar>
              <w:top w:type="dxa" w:w="80"/>
              <w:left w:type="dxa" w:w="120"/>
              <w:bottom w:type="dxa" w:w="80"/>
              <w:right w:type="dxa" w:w="120"/>
            </w:tcMar>
          </w:tcPr>
          <w:p>
            <w:r>
              <w:rPr>
                <w:b w:val="false"/>
                <w:bCs w:val="false"/>
              </w:rPr>
              <w:t xml:space="preserve">Closes a trade when your target is reached</w:t>
            </w:r>
          </w:p>
        </w:tc>
        <w:tc>
          <w:tcPr>
            <w:tcW w:type="dxa" w:w="3200"/>
            <w:shd w:fill="EEF3F8" w:color="auto" w:val="clear"/>
            <w:tcMar>
              <w:top w:type="dxa" w:w="80"/>
              <w:left w:type="dxa" w:w="120"/>
              <w:bottom w:type="dxa" w:w="80"/>
              <w:right w:type="dxa" w:w="120"/>
            </w:tcMar>
          </w:tcPr>
          <w:p>
            <w:r>
              <w:rPr>
                <w:b w:val="false"/>
                <w:bCs w:val="false"/>
              </w:rPr>
              <w:t xml:space="preserve">Locks in gains before they disappear</w:t>
            </w:r>
          </w:p>
        </w:tc>
      </w:tr>
      <w:tr>
        <w:tc>
          <w:tcPr>
            <w:tcW w:type="dxa" w:w="2200"/>
            <w:tcMar>
              <w:top w:type="dxa" w:w="80"/>
              <w:left w:type="dxa" w:w="120"/>
              <w:bottom w:type="dxa" w:w="80"/>
              <w:right w:type="dxa" w:w="120"/>
            </w:tcMar>
          </w:tcPr>
          <w:p>
            <w:r>
              <w:rPr>
                <w:b w:val="false"/>
                <w:bCs w:val="false"/>
              </w:rPr>
              <w:t xml:space="preserve">Trailing stop [confirm]</w:t>
            </w:r>
          </w:p>
        </w:tc>
        <w:tc>
          <w:tcPr>
            <w:tcW w:type="dxa" w:w="3626"/>
            <w:tcMar>
              <w:top w:type="dxa" w:w="80"/>
              <w:left w:type="dxa" w:w="120"/>
              <w:bottom w:type="dxa" w:w="80"/>
              <w:right w:type="dxa" w:w="120"/>
            </w:tcMar>
          </w:tcPr>
          <w:p>
            <w:r>
              <w:rPr>
                <w:b w:val="false"/>
                <w:bCs w:val="false"/>
              </w:rPr>
              <w:t xml:space="preserve">Moves your stop-loss up as the price moves in your favour</w:t>
            </w:r>
          </w:p>
        </w:tc>
        <w:tc>
          <w:tcPr>
            <w:tcW w:type="dxa" w:w="3200"/>
            <w:tcMar>
              <w:top w:type="dxa" w:w="80"/>
              <w:left w:type="dxa" w:w="120"/>
              <w:bottom w:type="dxa" w:w="80"/>
              <w:right w:type="dxa" w:w="120"/>
            </w:tcMar>
          </w:tcPr>
          <w:p>
            <w:r>
              <w:rPr>
                <w:b w:val="false"/>
                <w:bCs w:val="false"/>
              </w:rPr>
              <w:t xml:space="preserve">Protects profits while letting winners run</w:t>
            </w:r>
          </w:p>
        </w:tc>
      </w:tr>
      <w:tr>
        <w:tc>
          <w:tcPr>
            <w:tcW w:type="dxa" w:w="2200"/>
            <w:shd w:fill="EEF3F8" w:color="auto" w:val="clear"/>
            <w:tcMar>
              <w:top w:type="dxa" w:w="80"/>
              <w:left w:type="dxa" w:w="120"/>
              <w:bottom w:type="dxa" w:w="80"/>
              <w:right w:type="dxa" w:w="120"/>
            </w:tcMar>
          </w:tcPr>
          <w:p>
            <w:r>
              <w:rPr>
                <w:b w:val="false"/>
                <w:bCs w:val="false"/>
              </w:rPr>
              <w:t xml:space="preserve">Risk per trade</w:t>
            </w:r>
          </w:p>
        </w:tc>
        <w:tc>
          <w:tcPr>
            <w:tcW w:type="dxa" w:w="3626"/>
            <w:shd w:fill="EEF3F8" w:color="auto" w:val="clear"/>
            <w:tcMar>
              <w:top w:type="dxa" w:w="80"/>
              <w:left w:type="dxa" w:w="120"/>
              <w:bottom w:type="dxa" w:w="80"/>
              <w:right w:type="dxa" w:w="120"/>
            </w:tcMar>
          </w:tcPr>
          <w:p>
            <w:r>
              <w:rPr>
                <w:b w:val="false"/>
                <w:bCs w:val="false"/>
              </w:rPr>
              <w:t xml:space="preserve">Limits how much of your balance each trade can risk</w:t>
            </w:r>
          </w:p>
        </w:tc>
        <w:tc>
          <w:tcPr>
            <w:tcW w:type="dxa" w:w="3200"/>
            <w:shd w:fill="EEF3F8" w:color="auto" w:val="clear"/>
            <w:tcMar>
              <w:top w:type="dxa" w:w="80"/>
              <w:left w:type="dxa" w:w="120"/>
              <w:bottom w:type="dxa" w:w="80"/>
              <w:right w:type="dxa" w:w="120"/>
            </w:tcMar>
          </w:tcPr>
          <w:p>
            <w:r>
              <w:rPr>
                <w:b w:val="false"/>
                <w:bCs w:val="false"/>
              </w:rPr>
              <w:t xml:space="preserve">Stops one bad trade from hurting your account</w:t>
            </w:r>
          </w:p>
        </w:tc>
      </w:tr>
      <w:tr>
        <w:tc>
          <w:tcPr>
            <w:tcW w:type="dxa" w:w="2200"/>
            <w:tcMar>
              <w:top w:type="dxa" w:w="80"/>
              <w:left w:type="dxa" w:w="120"/>
              <w:bottom w:type="dxa" w:w="80"/>
              <w:right w:type="dxa" w:w="120"/>
            </w:tcMar>
          </w:tcPr>
          <w:p>
            <w:r>
              <w:rPr>
                <w:b w:val="false"/>
                <w:bCs w:val="false"/>
              </w:rPr>
              <w:t xml:space="preserve">Daily loss limit</w:t>
            </w:r>
          </w:p>
        </w:tc>
        <w:tc>
          <w:tcPr>
            <w:tcW w:type="dxa" w:w="3626"/>
            <w:tcMar>
              <w:top w:type="dxa" w:w="80"/>
              <w:left w:type="dxa" w:w="120"/>
              <w:bottom w:type="dxa" w:w="80"/>
              <w:right w:type="dxa" w:w="120"/>
            </w:tcMar>
          </w:tcPr>
          <w:p>
            <w:r>
              <w:rPr>
                <w:b w:val="false"/>
                <w:bCs w:val="false"/>
              </w:rPr>
              <w:t xml:space="preserve">Pauses trading once losses hit your set amount</w:t>
            </w:r>
          </w:p>
        </w:tc>
        <w:tc>
          <w:tcPr>
            <w:tcW w:type="dxa" w:w="3200"/>
            <w:tcMar>
              <w:top w:type="dxa" w:w="80"/>
              <w:left w:type="dxa" w:w="120"/>
              <w:bottom w:type="dxa" w:w="80"/>
              <w:right w:type="dxa" w:w="120"/>
            </w:tcMar>
          </w:tcPr>
          <w:p>
            <w:r>
              <w:rPr>
                <w:b w:val="false"/>
                <w:bCs w:val="false"/>
              </w:rPr>
              <w:t xml:space="preserve">Prevents a bad day turning into a bad month</w:t>
            </w:r>
          </w:p>
        </w:tc>
      </w:tr>
      <w:tr>
        <w:tc>
          <w:tcPr>
            <w:tcW w:type="dxa" w:w="2200"/>
            <w:shd w:fill="EEF3F8" w:color="auto" w:val="clear"/>
            <w:tcMar>
              <w:top w:type="dxa" w:w="80"/>
              <w:left w:type="dxa" w:w="120"/>
              <w:bottom w:type="dxa" w:w="80"/>
              <w:right w:type="dxa" w:w="120"/>
            </w:tcMar>
          </w:tcPr>
          <w:p>
            <w:r>
              <w:rPr>
                <w:b w:val="false"/>
                <w:bCs w:val="false"/>
              </w:rPr>
              <w:t xml:space="preserve">Max open trades</w:t>
            </w:r>
          </w:p>
        </w:tc>
        <w:tc>
          <w:tcPr>
            <w:tcW w:type="dxa" w:w="3626"/>
            <w:shd w:fill="EEF3F8" w:color="auto" w:val="clear"/>
            <w:tcMar>
              <w:top w:type="dxa" w:w="80"/>
              <w:left w:type="dxa" w:w="120"/>
              <w:bottom w:type="dxa" w:w="80"/>
              <w:right w:type="dxa" w:w="120"/>
            </w:tcMar>
          </w:tcPr>
          <w:p>
            <w:r>
              <w:rPr>
                <w:b w:val="false"/>
                <w:bCs w:val="false"/>
              </w:rPr>
              <w:t xml:space="preserve">Caps how many trades run at once</w:t>
            </w:r>
          </w:p>
        </w:tc>
        <w:tc>
          <w:tcPr>
            <w:tcW w:type="dxa" w:w="3200"/>
            <w:shd w:fill="EEF3F8" w:color="auto" w:val="clear"/>
            <w:tcMar>
              <w:top w:type="dxa" w:w="80"/>
              <w:left w:type="dxa" w:w="120"/>
              <w:bottom w:type="dxa" w:w="80"/>
              <w:right w:type="dxa" w:w="120"/>
            </w:tcMar>
          </w:tcPr>
          <w:p>
            <w:r>
              <w:rPr>
                <w:b w:val="false"/>
                <w:bCs w:val="false"/>
              </w:rPr>
              <w:t xml:space="preserve">Avoids overexposure</w:t>
            </w:r>
          </w:p>
        </w:tc>
      </w:tr>
      <w:tr>
        <w:tc>
          <w:tcPr>
            <w:tcW w:type="dxa" w:w="2200"/>
            <w:tcMar>
              <w:top w:type="dxa" w:w="80"/>
              <w:left w:type="dxa" w:w="120"/>
              <w:bottom w:type="dxa" w:w="80"/>
              <w:right w:type="dxa" w:w="120"/>
            </w:tcMar>
          </w:tcPr>
          <w:p>
            <w:r>
              <w:rPr>
                <w:b w:val="false"/>
                <w:bCs w:val="false"/>
              </w:rPr>
              <w:t xml:space="preserve">Leverage control</w:t>
            </w:r>
          </w:p>
        </w:tc>
        <w:tc>
          <w:tcPr>
            <w:tcW w:type="dxa" w:w="3626"/>
            <w:tcMar>
              <w:top w:type="dxa" w:w="80"/>
              <w:left w:type="dxa" w:w="120"/>
              <w:bottom w:type="dxa" w:w="80"/>
              <w:right w:type="dxa" w:w="120"/>
            </w:tcMar>
          </w:tcPr>
          <w:p>
            <w:r>
              <w:rPr>
                <w:b w:val="false"/>
                <w:bCs w:val="false"/>
              </w:rPr>
              <w:t xml:space="preserve">Lets you choose lower leverage than the maximum</w:t>
            </w:r>
          </w:p>
        </w:tc>
        <w:tc>
          <w:tcPr>
            <w:tcW w:type="dxa" w:w="3200"/>
            <w:tcMar>
              <w:top w:type="dxa" w:w="80"/>
              <w:left w:type="dxa" w:w="120"/>
              <w:bottom w:type="dxa" w:w="80"/>
              <w:right w:type="dxa" w:w="120"/>
            </w:tcMar>
          </w:tcPr>
          <w:p>
            <w:r>
              <w:rPr>
                <w:b w:val="false"/>
                <w:bCs w:val="false"/>
              </w:rPr>
              <w:t xml:space="preserve">Reduces the size of swings</w:t>
            </w:r>
          </w:p>
        </w:tc>
      </w:tr>
      <w:tr>
        <w:tc>
          <w:tcPr>
            <w:tcW w:type="dxa" w:w="2200"/>
            <w:shd w:fill="EEF3F8" w:color="auto" w:val="clear"/>
            <w:tcMar>
              <w:top w:type="dxa" w:w="80"/>
              <w:left w:type="dxa" w:w="120"/>
              <w:bottom w:type="dxa" w:w="80"/>
              <w:right w:type="dxa" w:w="120"/>
            </w:tcMar>
          </w:tcPr>
          <w:p>
            <w:r>
              <w:rPr>
                <w:b w:val="false"/>
                <w:bCs w:val="false"/>
              </w:rPr>
              <w:t xml:space="preserve">News filter [confirm]</w:t>
            </w:r>
          </w:p>
        </w:tc>
        <w:tc>
          <w:tcPr>
            <w:tcW w:type="dxa" w:w="3626"/>
            <w:shd w:fill="EEF3F8" w:color="auto" w:val="clear"/>
            <w:tcMar>
              <w:top w:type="dxa" w:w="80"/>
              <w:left w:type="dxa" w:w="120"/>
              <w:bottom w:type="dxa" w:w="80"/>
              <w:right w:type="dxa" w:w="120"/>
            </w:tcMar>
          </w:tcPr>
          <w:p>
            <w:r>
              <w:rPr>
                <w:b w:val="false"/>
                <w:bCs w:val="false"/>
              </w:rPr>
              <w:t xml:space="preserve">Avoids new trades right before major announcements</w:t>
            </w:r>
          </w:p>
        </w:tc>
        <w:tc>
          <w:tcPr>
            <w:tcW w:type="dxa" w:w="3200"/>
            <w:shd w:fill="EEF3F8" w:color="auto" w:val="clear"/>
            <w:tcMar>
              <w:top w:type="dxa" w:w="80"/>
              <w:left w:type="dxa" w:w="120"/>
              <w:bottom w:type="dxa" w:w="80"/>
              <w:right w:type="dxa" w:w="120"/>
            </w:tcMar>
          </w:tcPr>
          <w:p>
            <w:r>
              <w:rPr>
                <w:b w:val="false"/>
                <w:bCs w:val="false"/>
              </w:rPr>
              <w:t xml:space="preserve">Reduces surprise spikes</w:t>
            </w:r>
          </w:p>
        </w:tc>
      </w:tr>
      <w:tr>
        <w:tc>
          <w:tcPr>
            <w:tcW w:type="dxa" w:w="2200"/>
            <w:tcMar>
              <w:top w:type="dxa" w:w="80"/>
              <w:left w:type="dxa" w:w="120"/>
              <w:bottom w:type="dxa" w:w="80"/>
              <w:right w:type="dxa" w:w="120"/>
            </w:tcMar>
          </w:tcPr>
          <w:p>
            <w:r>
              <w:rPr>
                <w:b w:val="false"/>
                <w:bCs w:val="false"/>
              </w:rPr>
              <w:t xml:space="preserve">Kill switch</w:t>
            </w:r>
          </w:p>
        </w:tc>
        <w:tc>
          <w:tcPr>
            <w:tcW w:type="dxa" w:w="3626"/>
            <w:tcMar>
              <w:top w:type="dxa" w:w="80"/>
              <w:left w:type="dxa" w:w="120"/>
              <w:bottom w:type="dxa" w:w="80"/>
              <w:right w:type="dxa" w:w="120"/>
            </w:tcMar>
          </w:tcPr>
          <w:p>
            <w:r>
              <w:rPr>
                <w:b w:val="false"/>
                <w:bCs w:val="false"/>
              </w:rPr>
              <w:t xml:space="preserve">Stops all automated trading in one click</w:t>
            </w:r>
          </w:p>
        </w:tc>
        <w:tc>
          <w:tcPr>
            <w:tcW w:type="dxa" w:w="3200"/>
            <w:tcMar>
              <w:top w:type="dxa" w:w="80"/>
              <w:left w:type="dxa" w:w="120"/>
              <w:bottom w:type="dxa" w:w="80"/>
              <w:right w:type="dxa" w:w="120"/>
            </w:tcMar>
          </w:tcPr>
          <w:p>
            <w:r>
              <w:rPr>
                <w:b w:val="false"/>
                <w:bCs w:val="false"/>
              </w:rPr>
              <w:t xml:space="preserve">Full control, any time</w:t>
            </w:r>
          </w:p>
        </w:tc>
      </w:tr>
    </w:tbl>
    <w:p>
      <w:pPr>
        <w:pBdr>
          <w:bottom w:val="single" w:color="1F3A5F" w:sz="6" w:space="4"/>
        </w:pBdr>
        <w:spacing w:after="120" w:before="360"/>
      </w:pPr>
      <w:r>
        <w:rPr>
          <w:b/>
          <w:bCs/>
          <w:caps/>
          <w:color w:val="1F3A5F"/>
          <w:sz w:val="20"/>
          <w:szCs w:val="20"/>
        </w:rPr>
        <w:t xml:space="preserve">Section 4 — Position Sizing</w:t>
      </w:r>
    </w:p>
    <w:p>
      <w:pPr>
        <w:pStyle w:val="Heading2"/>
        <w:spacing w:after="120" w:before="240"/>
      </w:pPr>
      <w:r>
        <w:t xml:space="preserve">How Position Sizing Works</w:t>
      </w:r>
    </w:p>
    <w:p>
      <w:pPr>
        <w:spacing w:after="120"/>
      </w:pPr>
      <w:r>
        <w:t xml:space="preserve">Position sizing means deciding how big each trade should be based on how much you're willing to lose. Many traders follow the 1% rule: never risk more than 1% of their balance on a single trade.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A5F" w:color="auto" w:val="clear"/>
            <w:tcMar>
              <w:top w:type="dxa" w:w="80"/>
              <w:left w:type="dxa" w:w="120"/>
              <w:bottom w:type="dxa" w:w="80"/>
              <w:right w:type="dxa" w:w="120"/>
            </w:tcMar>
          </w:tcPr>
          <w:p>
            <w:r>
              <w:rPr>
                <w:b/>
                <w:bCs/>
                <w:color w:val="FFFFFF"/>
              </w:rPr>
              <w:t xml:space="preserve">Example</w:t>
            </w:r>
          </w:p>
        </w:tc>
        <w:tc>
          <w:tcPr>
            <w:tcW w:type="dxa" w:w="6026"/>
            <w:shd w:fill="1F3A5F" w:color="auto" w:val="clear"/>
            <w:tcMar>
              <w:top w:type="dxa" w:w="80"/>
              <w:left w:type="dxa" w:w="120"/>
              <w:bottom w:type="dxa" w:w="80"/>
              <w:right w:type="dxa" w:w="120"/>
            </w:tcMar>
          </w:tcPr>
          <w:p>
            <w:r>
              <w:rPr>
                <w:b/>
                <w:bCs/>
                <w:color w:val="FFFFFF"/>
              </w:rPr>
              <w:t xml:space="preserve">Value</w:t>
            </w:r>
          </w:p>
        </w:tc>
      </w:tr>
      <w:tr>
        <w:tc>
          <w:tcPr>
            <w:tcW w:type="dxa" w:w="3000"/>
            <w:tcMar>
              <w:top w:type="dxa" w:w="80"/>
              <w:left w:type="dxa" w:w="120"/>
              <w:bottom w:type="dxa" w:w="80"/>
              <w:right w:type="dxa" w:w="120"/>
            </w:tcMar>
          </w:tcPr>
          <w:p>
            <w:r>
              <w:rPr>
                <w:b w:val="false"/>
                <w:bCs w:val="false"/>
              </w:rPr>
              <w:t xml:space="preserve">Account balance</w:t>
            </w:r>
          </w:p>
        </w:tc>
        <w:tc>
          <w:tcPr>
            <w:tcW w:type="dxa" w:w="6026"/>
            <w:tcMar>
              <w:top w:type="dxa" w:w="80"/>
              <w:left w:type="dxa" w:w="120"/>
              <w:bottom w:type="dxa" w:w="80"/>
              <w:right w:type="dxa" w:w="120"/>
            </w:tcMar>
          </w:tcPr>
          <w:p>
            <w:r>
              <w:rPr>
                <w:b w:val="false"/>
                <w:bCs w:val="false"/>
              </w:rPr>
              <w:t xml:space="preserve">AU$1,000</w:t>
            </w:r>
          </w:p>
        </w:tc>
      </w:tr>
      <w:tr>
        <w:tc>
          <w:tcPr>
            <w:tcW w:type="dxa" w:w="3000"/>
            <w:shd w:fill="EEF3F8" w:color="auto" w:val="clear"/>
            <w:tcMar>
              <w:top w:type="dxa" w:w="80"/>
              <w:left w:type="dxa" w:w="120"/>
              <w:bottom w:type="dxa" w:w="80"/>
              <w:right w:type="dxa" w:w="120"/>
            </w:tcMar>
          </w:tcPr>
          <w:p>
            <w:r>
              <w:rPr>
                <w:b w:val="false"/>
                <w:bCs w:val="false"/>
              </w:rPr>
              <w:t xml:space="preserve">Risk per trade (1%)</w:t>
            </w:r>
          </w:p>
        </w:tc>
        <w:tc>
          <w:tcPr>
            <w:tcW w:type="dxa" w:w="6026"/>
            <w:shd w:fill="EEF3F8" w:color="auto" w:val="clear"/>
            <w:tcMar>
              <w:top w:type="dxa" w:w="80"/>
              <w:left w:type="dxa" w:w="120"/>
              <w:bottom w:type="dxa" w:w="80"/>
              <w:right w:type="dxa" w:w="120"/>
            </w:tcMar>
          </w:tcPr>
          <w:p>
            <w:r>
              <w:rPr>
                <w:b w:val="false"/>
                <w:bCs w:val="false"/>
              </w:rPr>
              <w:t xml:space="preserve">AU$10</w:t>
            </w:r>
          </w:p>
        </w:tc>
      </w:tr>
      <w:tr>
        <w:tc>
          <w:tcPr>
            <w:tcW w:type="dxa" w:w="3000"/>
            <w:tcMar>
              <w:top w:type="dxa" w:w="80"/>
              <w:left w:type="dxa" w:w="120"/>
              <w:bottom w:type="dxa" w:w="80"/>
              <w:right w:type="dxa" w:w="120"/>
            </w:tcMar>
          </w:tcPr>
          <w:p>
            <w:r>
              <w:rPr>
                <w:b w:val="false"/>
                <w:bCs w:val="false"/>
              </w:rPr>
              <w:t xml:space="preserve">Distance to stop-loss</w:t>
            </w:r>
          </w:p>
        </w:tc>
        <w:tc>
          <w:tcPr>
            <w:tcW w:type="dxa" w:w="6026"/>
            <w:tcMar>
              <w:top w:type="dxa" w:w="80"/>
              <w:left w:type="dxa" w:w="120"/>
              <w:bottom w:type="dxa" w:w="80"/>
              <w:right w:type="dxa" w:w="120"/>
            </w:tcMar>
          </w:tcPr>
          <w:p>
            <w:r>
              <w:rPr>
                <w:b w:val="false"/>
                <w:bCs w:val="false"/>
              </w:rPr>
              <w:t xml:space="preserve">2%</w:t>
            </w:r>
          </w:p>
        </w:tc>
      </w:tr>
      <w:tr>
        <w:tc>
          <w:tcPr>
            <w:tcW w:type="dxa" w:w="3000"/>
            <w:shd w:fill="EEF3F8" w:color="auto" w:val="clear"/>
            <w:tcMar>
              <w:top w:type="dxa" w:w="80"/>
              <w:left w:type="dxa" w:w="120"/>
              <w:bottom w:type="dxa" w:w="80"/>
              <w:right w:type="dxa" w:w="120"/>
            </w:tcMar>
          </w:tcPr>
          <w:p>
            <w:r>
              <w:rPr>
                <w:b w:val="false"/>
                <w:bCs w:val="false"/>
              </w:rPr>
              <w:t xml:space="preserve">Position size</w:t>
            </w:r>
          </w:p>
        </w:tc>
        <w:tc>
          <w:tcPr>
            <w:tcW w:type="dxa" w:w="6026"/>
            <w:shd w:fill="EEF3F8" w:color="auto" w:val="clear"/>
            <w:tcMar>
              <w:top w:type="dxa" w:w="80"/>
              <w:left w:type="dxa" w:w="120"/>
              <w:bottom w:type="dxa" w:w="80"/>
              <w:right w:type="dxa" w:w="120"/>
            </w:tcMar>
          </w:tcPr>
          <w:p>
            <w:r>
              <w:rPr>
                <w:b w:val="false"/>
                <w:bCs w:val="false"/>
              </w:rPr>
              <w:t xml:space="preserve">AU$500 (2% of AU$500 = AU$10)</w:t>
            </w:r>
          </w:p>
        </w:tc>
      </w:tr>
    </w:tbl>
    <w:p>
      <w:pPr>
        <w:spacing w:after="120"/>
      </w:pPr>
      <w:r>
        <w:t xml:space="preserve">Zephgain does this maths for you. Set your risk per trade, and the AI sizes every position to match.</w:t>
      </w:r>
    </w:p>
    <w:p>
      <w:pPr>
        <w:pBdr>
          <w:bottom w:val="single" w:color="1F3A5F" w:sz="6" w:space="4"/>
        </w:pBdr>
        <w:spacing w:after="120" w:before="360"/>
      </w:pPr>
      <w:r>
        <w:rPr>
          <w:b/>
          <w:bCs/>
          <w:caps/>
          <w:color w:val="1F3A5F"/>
          <w:sz w:val="20"/>
          <w:szCs w:val="20"/>
        </w:rPr>
        <w:t xml:space="preserve">Section 5 — Risk/Reward</w:t>
      </w:r>
    </w:p>
    <w:p>
      <w:pPr>
        <w:pStyle w:val="Heading2"/>
        <w:spacing w:after="120" w:before="240"/>
      </w:pPr>
      <w:r>
        <w:t xml:space="preserve">Understanding Risk and Reward</w:t>
      </w:r>
    </w:p>
    <w:p>
      <w:pPr>
        <w:spacing w:after="120"/>
      </w:pPr>
      <w:r>
        <w:t xml:space="preserve">Every Zephgain trade has a planned risk (to the stop-loss) and a planned reward (to the take-profit). With a 1:2 risk/reward, you aim to make AU$20 for every AU$10 you risk. That means you don't need to win every trade to stay on track, though results are never guaranteed and costs apply.</w:t>
      </w:r>
    </w:p>
    <w:p>
      <w:pPr>
        <w:pBdr>
          <w:bottom w:val="single" w:color="1F3A5F" w:sz="6" w:space="4"/>
        </w:pBdr>
        <w:spacing w:after="120" w:before="360"/>
      </w:pPr>
      <w:r>
        <w:rPr>
          <w:b/>
          <w:bCs/>
          <w:caps/>
          <w:color w:val="1F3A5F"/>
          <w:sz w:val="20"/>
          <w:szCs w:val="20"/>
        </w:rPr>
        <w:t xml:space="preserve">Section 6 — Risk Profiles</w:t>
      </w:r>
    </w:p>
    <w:p>
      <w:pPr>
        <w:pStyle w:val="Heading2"/>
        <w:spacing w:after="120" w:before="240"/>
      </w:pPr>
      <w:r>
        <w:t xml:space="preserve">Choose a Risk Profile That Fits You</w:t>
      </w:r>
    </w:p>
    <w:p>
      <w:pPr>
        <w:spacing w:after="120"/>
      </w:pPr>
      <w:r>
        <w:t xml:space="preserve">Not sure where to start? Use one of these example settings as a guide, then adjust with your account manager. [Confirm if presets exist on the platform; otherwise present as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2266"/>
        <w:gridCol w:w="2266"/>
        <w:gridCol w:w="2268"/>
      </w:tblGrid>
      <w:tr>
        <w:tc>
          <w:tcPr>
            <w:tcW w:type="dxa" w:w="2226"/>
            <w:shd w:fill="1F3A5F" w:color="auto" w:val="clear"/>
            <w:tcMar>
              <w:top w:type="dxa" w:w="80"/>
              <w:left w:type="dxa" w:w="120"/>
              <w:bottom w:type="dxa" w:w="80"/>
              <w:right w:type="dxa" w:w="120"/>
            </w:tcMar>
          </w:tcPr>
          <w:p>
            <w:r>
              <w:rPr>
                <w:b/>
                <w:bCs/>
                <w:color w:val="FFFFFF"/>
              </w:rPr>
              <w:t xml:space="preserve">Setting</w:t>
            </w:r>
          </w:p>
        </w:tc>
        <w:tc>
          <w:tcPr>
            <w:tcW w:type="dxa" w:w="2266"/>
            <w:shd w:fill="1F3A5F" w:color="auto" w:val="clear"/>
            <w:tcMar>
              <w:top w:type="dxa" w:w="80"/>
              <w:left w:type="dxa" w:w="120"/>
              <w:bottom w:type="dxa" w:w="80"/>
              <w:right w:type="dxa" w:w="120"/>
            </w:tcMar>
          </w:tcPr>
          <w:p>
            <w:r>
              <w:rPr>
                <w:b/>
                <w:bCs/>
                <w:color w:val="FFFFFF"/>
              </w:rPr>
              <w:t xml:space="preserve">Conservative</w:t>
            </w:r>
          </w:p>
        </w:tc>
        <w:tc>
          <w:tcPr>
            <w:tcW w:type="dxa" w:w="2266"/>
            <w:shd w:fill="1F3A5F" w:color="auto" w:val="clear"/>
            <w:tcMar>
              <w:top w:type="dxa" w:w="80"/>
              <w:left w:type="dxa" w:w="120"/>
              <w:bottom w:type="dxa" w:w="80"/>
              <w:right w:type="dxa" w:w="120"/>
            </w:tcMar>
          </w:tcPr>
          <w:p>
            <w:r>
              <w:rPr>
                <w:b/>
                <w:bCs/>
                <w:color w:val="FFFFFF"/>
              </w:rPr>
              <w:t xml:space="preserve">Balanced</w:t>
            </w:r>
          </w:p>
        </w:tc>
        <w:tc>
          <w:tcPr>
            <w:tcW w:type="dxa" w:w="2268"/>
            <w:shd w:fill="1F3A5F" w:color="auto" w:val="clear"/>
            <w:tcMar>
              <w:top w:type="dxa" w:w="80"/>
              <w:left w:type="dxa" w:w="120"/>
              <w:bottom w:type="dxa" w:w="80"/>
              <w:right w:type="dxa" w:w="120"/>
            </w:tcMar>
          </w:tcPr>
          <w:p>
            <w:r>
              <w:rPr>
                <w:b/>
                <w:bCs/>
                <w:color w:val="FFFFFF"/>
              </w:rPr>
              <w:t xml:space="preserve">Active</w:t>
            </w:r>
          </w:p>
        </w:tc>
      </w:tr>
      <w:tr>
        <w:tc>
          <w:tcPr>
            <w:tcW w:type="dxa" w:w="2226"/>
            <w:tcMar>
              <w:top w:type="dxa" w:w="80"/>
              <w:left w:type="dxa" w:w="120"/>
              <w:bottom w:type="dxa" w:w="80"/>
              <w:right w:type="dxa" w:w="120"/>
            </w:tcMar>
          </w:tcPr>
          <w:p>
            <w:r>
              <w:rPr>
                <w:b w:val="false"/>
                <w:bCs w:val="false"/>
              </w:rPr>
              <w:t xml:space="preserve">Risk per trade</w:t>
            </w:r>
          </w:p>
        </w:tc>
        <w:tc>
          <w:tcPr>
            <w:tcW w:type="dxa" w:w="2266"/>
            <w:tcMar>
              <w:top w:type="dxa" w:w="80"/>
              <w:left w:type="dxa" w:w="120"/>
              <w:bottom w:type="dxa" w:w="80"/>
              <w:right w:type="dxa" w:w="120"/>
            </w:tcMar>
          </w:tcPr>
          <w:p>
            <w:r>
              <w:rPr>
                <w:b w:val="false"/>
                <w:bCs w:val="false"/>
              </w:rPr>
              <w:t xml:space="preserve">0.5%</w:t>
            </w:r>
          </w:p>
        </w:tc>
        <w:tc>
          <w:tcPr>
            <w:tcW w:type="dxa" w:w="2266"/>
            <w:tcMar>
              <w:top w:type="dxa" w:w="80"/>
              <w:left w:type="dxa" w:w="120"/>
              <w:bottom w:type="dxa" w:w="80"/>
              <w:right w:type="dxa" w:w="120"/>
            </w:tcMar>
          </w:tcPr>
          <w:p>
            <w:r>
              <w:rPr>
                <w:b w:val="false"/>
                <w:bCs w:val="false"/>
              </w:rPr>
              <w:t xml:space="preserve">1%</w:t>
            </w:r>
          </w:p>
        </w:tc>
        <w:tc>
          <w:tcPr>
            <w:tcW w:type="dxa" w:w="2268"/>
            <w:tcMar>
              <w:top w:type="dxa" w:w="80"/>
              <w:left w:type="dxa" w:w="120"/>
              <w:bottom w:type="dxa" w:w="80"/>
              <w:right w:type="dxa" w:w="120"/>
            </w:tcMar>
          </w:tcPr>
          <w:p>
            <w:r>
              <w:rPr>
                <w:b w:val="false"/>
                <w:bCs w:val="false"/>
              </w:rPr>
              <w:t xml:space="preserve">2%</w:t>
            </w:r>
          </w:p>
        </w:tc>
      </w:tr>
      <w:tr>
        <w:tc>
          <w:tcPr>
            <w:tcW w:type="dxa" w:w="2226"/>
            <w:shd w:fill="EEF3F8" w:color="auto" w:val="clear"/>
            <w:tcMar>
              <w:top w:type="dxa" w:w="80"/>
              <w:left w:type="dxa" w:w="120"/>
              <w:bottom w:type="dxa" w:w="80"/>
              <w:right w:type="dxa" w:w="120"/>
            </w:tcMar>
          </w:tcPr>
          <w:p>
            <w:r>
              <w:rPr>
                <w:b w:val="false"/>
                <w:bCs w:val="false"/>
              </w:rPr>
              <w:t xml:space="preserve">Daily loss limit</w:t>
            </w:r>
          </w:p>
        </w:tc>
        <w:tc>
          <w:tcPr>
            <w:tcW w:type="dxa" w:w="2266"/>
            <w:shd w:fill="EEF3F8" w:color="auto" w:val="clear"/>
            <w:tcMar>
              <w:top w:type="dxa" w:w="80"/>
              <w:left w:type="dxa" w:w="120"/>
              <w:bottom w:type="dxa" w:w="80"/>
              <w:right w:type="dxa" w:w="120"/>
            </w:tcMar>
          </w:tcPr>
          <w:p>
            <w:r>
              <w:rPr>
                <w:b w:val="false"/>
                <w:bCs w:val="false"/>
              </w:rPr>
              <w:t xml:space="preserve">2% of balance</w:t>
            </w:r>
          </w:p>
        </w:tc>
        <w:tc>
          <w:tcPr>
            <w:tcW w:type="dxa" w:w="2266"/>
            <w:shd w:fill="EEF3F8" w:color="auto" w:val="clear"/>
            <w:tcMar>
              <w:top w:type="dxa" w:w="80"/>
              <w:left w:type="dxa" w:w="120"/>
              <w:bottom w:type="dxa" w:w="80"/>
              <w:right w:type="dxa" w:w="120"/>
            </w:tcMar>
          </w:tcPr>
          <w:p>
            <w:r>
              <w:rPr>
                <w:b w:val="false"/>
                <w:bCs w:val="false"/>
              </w:rPr>
              <w:t xml:space="preserve">3% of balance</w:t>
            </w:r>
          </w:p>
        </w:tc>
        <w:tc>
          <w:tcPr>
            <w:tcW w:type="dxa" w:w="2268"/>
            <w:shd w:fill="EEF3F8" w:color="auto" w:val="clear"/>
            <w:tcMar>
              <w:top w:type="dxa" w:w="80"/>
              <w:left w:type="dxa" w:w="120"/>
              <w:bottom w:type="dxa" w:w="80"/>
              <w:right w:type="dxa" w:w="120"/>
            </w:tcMar>
          </w:tcPr>
          <w:p>
            <w:r>
              <w:rPr>
                <w:b w:val="false"/>
                <w:bCs w:val="false"/>
              </w:rPr>
              <w:t xml:space="preserve">5% of balance</w:t>
            </w:r>
          </w:p>
        </w:tc>
      </w:tr>
      <w:tr>
        <w:tc>
          <w:tcPr>
            <w:tcW w:type="dxa" w:w="2226"/>
            <w:tcMar>
              <w:top w:type="dxa" w:w="80"/>
              <w:left w:type="dxa" w:w="120"/>
              <w:bottom w:type="dxa" w:w="80"/>
              <w:right w:type="dxa" w:w="120"/>
            </w:tcMar>
          </w:tcPr>
          <w:p>
            <w:r>
              <w:rPr>
                <w:b w:val="false"/>
                <w:bCs w:val="false"/>
              </w:rPr>
              <w:t xml:space="preserve">Max open trades</w:t>
            </w:r>
          </w:p>
        </w:tc>
        <w:tc>
          <w:tcPr>
            <w:tcW w:type="dxa" w:w="2266"/>
            <w:tcMar>
              <w:top w:type="dxa" w:w="80"/>
              <w:left w:type="dxa" w:w="120"/>
              <w:bottom w:type="dxa" w:w="80"/>
              <w:right w:type="dxa" w:w="120"/>
            </w:tcMar>
          </w:tcPr>
          <w:p>
            <w:r>
              <w:rPr>
                <w:b w:val="false"/>
                <w:bCs w:val="false"/>
              </w:rPr>
              <w:t xml:space="preserve">2</w:t>
            </w:r>
          </w:p>
        </w:tc>
        <w:tc>
          <w:tcPr>
            <w:tcW w:type="dxa" w:w="2266"/>
            <w:tcMar>
              <w:top w:type="dxa" w:w="80"/>
              <w:left w:type="dxa" w:w="120"/>
              <w:bottom w:type="dxa" w:w="80"/>
              <w:right w:type="dxa" w:w="120"/>
            </w:tcMar>
          </w:tcPr>
          <w:p>
            <w:r>
              <w:rPr>
                <w:b w:val="false"/>
                <w:bCs w:val="false"/>
              </w:rPr>
              <w:t xml:space="preserve">4</w:t>
            </w:r>
          </w:p>
        </w:tc>
        <w:tc>
          <w:tcPr>
            <w:tcW w:type="dxa" w:w="2268"/>
            <w:tcMar>
              <w:top w:type="dxa" w:w="80"/>
              <w:left w:type="dxa" w:w="120"/>
              <w:bottom w:type="dxa" w:w="80"/>
              <w:right w:type="dxa" w:w="120"/>
            </w:tcMar>
          </w:tcPr>
          <w:p>
            <w:r>
              <w:rPr>
                <w:b w:val="false"/>
                <w:bCs w:val="false"/>
              </w:rPr>
              <w:t xml:space="preserve">6</w:t>
            </w:r>
          </w:p>
        </w:tc>
      </w:tr>
      <w:tr>
        <w:tc>
          <w:tcPr>
            <w:tcW w:type="dxa" w:w="2226"/>
            <w:shd w:fill="EEF3F8" w:color="auto" w:val="clear"/>
            <w:tcMar>
              <w:top w:type="dxa" w:w="80"/>
              <w:left w:type="dxa" w:w="120"/>
              <w:bottom w:type="dxa" w:w="80"/>
              <w:right w:type="dxa" w:w="120"/>
            </w:tcMar>
          </w:tcPr>
          <w:p>
            <w:r>
              <w:rPr>
                <w:b w:val="false"/>
                <w:bCs w:val="false"/>
              </w:rPr>
              <w:t xml:space="preserve">Leverage</w:t>
            </w:r>
          </w:p>
        </w:tc>
        <w:tc>
          <w:tcPr>
            <w:tcW w:type="dxa" w:w="2266"/>
            <w:shd w:fill="EEF3F8" w:color="auto" w:val="clear"/>
            <w:tcMar>
              <w:top w:type="dxa" w:w="80"/>
              <w:left w:type="dxa" w:w="120"/>
              <w:bottom w:type="dxa" w:w="80"/>
              <w:right w:type="dxa" w:w="120"/>
            </w:tcMar>
          </w:tcPr>
          <w:p>
            <w:r>
              <w:rPr>
                <w:b w:val="false"/>
                <w:bCs w:val="false"/>
              </w:rPr>
              <w:t xml:space="preserve">Low</w:t>
            </w:r>
          </w:p>
        </w:tc>
        <w:tc>
          <w:tcPr>
            <w:tcW w:type="dxa" w:w="2266"/>
            <w:shd w:fill="EEF3F8" w:color="auto" w:val="clear"/>
            <w:tcMar>
              <w:top w:type="dxa" w:w="80"/>
              <w:left w:type="dxa" w:w="120"/>
              <w:bottom w:type="dxa" w:w="80"/>
              <w:right w:type="dxa" w:w="120"/>
            </w:tcMar>
          </w:tcPr>
          <w:p>
            <w:r>
              <w:rPr>
                <w:b w:val="false"/>
                <w:bCs w:val="false"/>
              </w:rPr>
              <w:t xml:space="preserve">Medium</w:t>
            </w:r>
          </w:p>
        </w:tc>
        <w:tc>
          <w:tcPr>
            <w:tcW w:type="dxa" w:w="2268"/>
            <w:shd w:fill="EEF3F8" w:color="auto" w:val="clear"/>
            <w:tcMar>
              <w:top w:type="dxa" w:w="80"/>
              <w:left w:type="dxa" w:w="120"/>
              <w:bottom w:type="dxa" w:w="80"/>
              <w:right w:type="dxa" w:w="120"/>
            </w:tcMar>
          </w:tcPr>
          <w:p>
            <w:r>
              <w:rPr>
                <w:b w:val="false"/>
                <w:bCs w:val="false"/>
              </w:rPr>
              <w:t xml:space="preserve">Higher (within ASIC limits)</w:t>
            </w:r>
          </w:p>
        </w:tc>
      </w:tr>
      <w:tr>
        <w:tc>
          <w:tcPr>
            <w:tcW w:type="dxa" w:w="2226"/>
            <w:tcMar>
              <w:top w:type="dxa" w:w="80"/>
              <w:left w:type="dxa" w:w="120"/>
              <w:bottom w:type="dxa" w:w="80"/>
              <w:right w:type="dxa" w:w="120"/>
            </w:tcMar>
          </w:tcPr>
          <w:p>
            <w:r>
              <w:rPr>
                <w:b w:val="false"/>
                <w:bCs w:val="false"/>
              </w:rPr>
              <w:t xml:space="preserve">Mode</w:t>
            </w:r>
          </w:p>
        </w:tc>
        <w:tc>
          <w:tcPr>
            <w:tcW w:type="dxa" w:w="2266"/>
            <w:tcMar>
              <w:top w:type="dxa" w:w="80"/>
              <w:left w:type="dxa" w:w="120"/>
              <w:bottom w:type="dxa" w:w="80"/>
              <w:right w:type="dxa" w:w="120"/>
            </w:tcMar>
          </w:tcPr>
          <w:p>
            <w:r>
              <w:rPr>
                <w:b w:val="false"/>
                <w:bCs w:val="false"/>
              </w:rPr>
              <w:t xml:space="preserve">Signal mode</w:t>
            </w:r>
          </w:p>
        </w:tc>
        <w:tc>
          <w:tcPr>
            <w:tcW w:type="dxa" w:w="2266"/>
            <w:tcMar>
              <w:top w:type="dxa" w:w="80"/>
              <w:left w:type="dxa" w:w="120"/>
              <w:bottom w:type="dxa" w:w="80"/>
              <w:right w:type="dxa" w:w="120"/>
            </w:tcMar>
          </w:tcPr>
          <w:p>
            <w:r>
              <w:rPr>
                <w:b w:val="false"/>
                <w:bCs w:val="false"/>
              </w:rPr>
              <w:t xml:space="preserve">Signal or Automated</w:t>
            </w:r>
          </w:p>
        </w:tc>
        <w:tc>
          <w:tcPr>
            <w:tcW w:type="dxa" w:w="2268"/>
            <w:tcMar>
              <w:top w:type="dxa" w:w="80"/>
              <w:left w:type="dxa" w:w="120"/>
              <w:bottom w:type="dxa" w:w="80"/>
              <w:right w:type="dxa" w:w="120"/>
            </w:tcMar>
          </w:tcPr>
          <w:p>
            <w:r>
              <w:rPr>
                <w:b w:val="false"/>
                <w:bCs w:val="false"/>
              </w:rPr>
              <w:t xml:space="preserve">Automated</w:t>
            </w:r>
          </w:p>
        </w:tc>
      </w:tr>
    </w:tbl>
    <w:p>
      <w:pPr>
        <w:pBdr>
          <w:bottom w:val="single" w:color="1F3A5F" w:sz="6" w:space="4"/>
        </w:pBdr>
        <w:spacing w:after="120" w:before="360"/>
      </w:pPr>
      <w:r>
        <w:rPr>
          <w:b/>
          <w:bCs/>
          <w:caps/>
          <w:color w:val="1F3A5F"/>
          <w:sz w:val="20"/>
          <w:szCs w:val="20"/>
        </w:rPr>
        <w:t xml:space="preserve">Section 7 — Platform Protections</w:t>
      </w:r>
    </w:p>
    <w:p>
      <w:pPr>
        <w:pStyle w:val="Heading2"/>
        <w:spacing w:after="120" w:before="240"/>
      </w:pPr>
      <w:r>
        <w:t xml:space="preserve">Protections Built Into Your Account</w:t>
      </w:r>
    </w:p>
    <w:p>
      <w:pPr>
        <w:pStyle w:val="ListParagraph"/>
        <w:numPr>
          <w:ilvl w:val="0"/>
          <w:numId w:val="2"/>
        </w:numPr>
        <w:spacing w:after="60"/>
      </w:pPr>
      <w:r>
        <w:rPr>
          <w:b/>
          <w:bCs/>
        </w:rPr>
        <w:t xml:space="preserve">ASIC leverage limits:</w:t>
      </w:r>
      <w:r>
        <w:t xml:space="preserve"> retail leverage is capped, for example 30:1 on major forex pairs, 20:1 on gold, 5:1 on shares and 2:1 on crypto.</w:t>
      </w:r>
    </w:p>
    <w:p>
      <w:pPr>
        <w:pStyle w:val="ListParagraph"/>
        <w:numPr>
          <w:ilvl w:val="0"/>
          <w:numId w:val="2"/>
        </w:numPr>
        <w:spacing w:after="60"/>
      </w:pPr>
      <w:r>
        <w:rPr>
          <w:b/>
          <w:bCs/>
        </w:rPr>
        <w:t xml:space="preserve">Negative balance protection:</w:t>
      </w:r>
      <w:r>
        <w:t xml:space="preserve"> you can't lose more than the money in your account.</w:t>
      </w:r>
    </w:p>
    <w:p>
      <w:pPr>
        <w:pStyle w:val="ListParagraph"/>
        <w:numPr>
          <w:ilvl w:val="0"/>
          <w:numId w:val="2"/>
        </w:numPr>
        <w:spacing w:after="60"/>
      </w:pPr>
      <w:r>
        <w:rPr>
          <w:b/>
          <w:bCs/>
        </w:rPr>
        <w:t xml:space="preserve">Licensed broker:</w:t>
      </w:r>
      <w:r>
        <w:t xml:space="preserve"> trades and funds are handled by [broker name], AFSL [number].</w:t>
      </w:r>
    </w:p>
    <w:p>
      <w:pPr>
        <w:pStyle w:val="ListParagraph"/>
        <w:numPr>
          <w:ilvl w:val="0"/>
          <w:numId w:val="2"/>
        </w:numPr>
        <w:spacing w:after="60"/>
      </w:pPr>
      <w:r>
        <w:rPr>
          <w:b/>
          <w:bCs/>
        </w:rPr>
        <w:t xml:space="preserve">Client money held separately:</w:t>
      </w:r>
      <w:r>
        <w:t xml:space="preserve"> [confirm: funds held in a segregated client trust account].</w:t>
      </w:r>
    </w:p>
    <w:p>
      <w:pPr>
        <w:pStyle w:val="ListParagraph"/>
        <w:numPr>
          <w:ilvl w:val="0"/>
          <w:numId w:val="2"/>
        </w:numPr>
        <w:spacing w:after="60"/>
      </w:pPr>
      <w:r>
        <w:rPr>
          <w:b/>
          <w:bCs/>
        </w:rPr>
        <w:t xml:space="preserve">Full trade log:</w:t>
      </w:r>
      <w:r>
        <w:t xml:space="preserve"> see why every trade was opened and how it was managed.</w:t>
      </w:r>
    </w:p>
    <w:p>
      <w:pPr>
        <w:spacing w:after="120"/>
      </w:pPr>
      <w:r>
        <w:t xml:space="preserve">Learn more about how automation works safely on our Automated Trading page (→ /automated-trading).</w:t>
      </w:r>
    </w:p>
    <w:p>
      <w:pPr>
        <w:pBdr>
          <w:bottom w:val="single" w:color="1F3A5F" w:sz="6" w:space="4"/>
        </w:pBdr>
        <w:spacing w:after="120" w:before="360"/>
      </w:pPr>
      <w:r>
        <w:rPr>
          <w:b/>
          <w:bCs/>
          <w:caps/>
          <w:color w:val="1F3A5F"/>
          <w:sz w:val="20"/>
          <w:szCs w:val="20"/>
        </w:rPr>
        <w:t xml:space="preserve">Section 8 — Diversification</w:t>
      </w:r>
    </w:p>
    <w:p>
      <w:pPr>
        <w:pStyle w:val="Heading2"/>
        <w:spacing w:after="120" w:before="240"/>
      </w:pPr>
      <w:r>
        <w:t xml:space="preserve">Spread Your Risk</w:t>
      </w:r>
    </w:p>
    <w:p>
      <w:pPr>
        <w:spacing w:after="120"/>
      </w:pPr>
      <w:r>
        <w:t xml:space="preserve">Don't rely on one market. Crypto, forex, gold and shares often react differently to the same news. Trading a mix, in small sizes, can help smooth out the ups and downs.</w:t>
      </w:r>
    </w:p>
    <w:p>
      <w:pPr>
        <w:pBdr>
          <w:bottom w:val="single" w:color="1F3A5F" w:sz="6" w:space="4"/>
        </w:pBdr>
        <w:spacing w:after="120" w:before="360"/>
      </w:pPr>
      <w:r>
        <w:rPr>
          <w:b/>
          <w:bCs/>
          <w:caps/>
          <w:color w:val="1F3A5F"/>
          <w:sz w:val="20"/>
          <w:szCs w:val="20"/>
        </w:rPr>
        <w:t xml:space="preserve">Section 9 — Checklist</w:t>
      </w:r>
    </w:p>
    <w:p>
      <w:pPr>
        <w:pStyle w:val="Heading2"/>
        <w:spacing w:after="120" w:before="240"/>
      </w:pPr>
      <w:r>
        <w:t xml:space="preserve">Risk Checklist Before You Switch On Automation</w:t>
      </w:r>
    </w:p>
    <w:p>
      <w:pPr>
        <w:pStyle w:val="ListParagraph"/>
        <w:numPr>
          <w:ilvl w:val="0"/>
          <w:numId w:val="3"/>
        </w:numPr>
        <w:spacing w:after="60"/>
      </w:pPr>
      <w:r>
        <w:t xml:space="preserve">Stop-loss is set on every trade.</w:t>
      </w:r>
    </w:p>
    <w:p>
      <w:pPr>
        <w:pStyle w:val="ListParagraph"/>
        <w:numPr>
          <w:ilvl w:val="0"/>
          <w:numId w:val="3"/>
        </w:numPr>
        <w:spacing w:after="60"/>
      </w:pPr>
      <w:r>
        <w:t xml:space="preserve">Risk per trade is 1–2% or less.</w:t>
      </w:r>
    </w:p>
    <w:p>
      <w:pPr>
        <w:pStyle w:val="ListParagraph"/>
        <w:numPr>
          <w:ilvl w:val="0"/>
          <w:numId w:val="3"/>
        </w:numPr>
        <w:spacing w:after="60"/>
      </w:pPr>
      <w:r>
        <w:t xml:space="preserve">A daily loss limit is in place.</w:t>
      </w:r>
    </w:p>
    <w:p>
      <w:pPr>
        <w:pStyle w:val="ListParagraph"/>
        <w:numPr>
          <w:ilvl w:val="0"/>
          <w:numId w:val="3"/>
        </w:numPr>
        <w:spacing w:after="60"/>
      </w:pPr>
      <w:r>
        <w:t xml:space="preserve">Leverage is set to a level you understand.</w:t>
      </w:r>
    </w:p>
    <w:p>
      <w:pPr>
        <w:pStyle w:val="ListParagraph"/>
        <w:numPr>
          <w:ilvl w:val="0"/>
          <w:numId w:val="3"/>
        </w:numPr>
        <w:spacing w:after="60"/>
      </w:pPr>
      <w:r>
        <w:t xml:space="preserve">You know where the kill switch is.</w:t>
      </w:r>
    </w:p>
    <w:p>
      <w:pPr>
        <w:pStyle w:val="ListParagraph"/>
        <w:numPr>
          <w:ilvl w:val="0"/>
          <w:numId w:val="3"/>
        </w:numPr>
        <w:spacing w:after="60"/>
      </w:pPr>
      <w:r>
        <w:t xml:space="preserve">You'll review results at least once a week.</w:t>
      </w:r>
    </w:p>
    <w:p>
      <w:pPr>
        <w:pBdr>
          <w:bottom w:val="single" w:color="1F3A5F" w:sz="6" w:space="4"/>
        </w:pBdr>
        <w:spacing w:after="120" w:before="360"/>
      </w:pPr>
      <w:r>
        <w:rPr>
          <w:b/>
          <w:bCs/>
          <w:caps/>
          <w:color w:val="1F3A5F"/>
          <w:sz w:val="20"/>
          <w:szCs w:val="20"/>
        </w:rPr>
        <w:t xml:space="preserve">Section 10 — Final CTA</w:t>
      </w:r>
    </w:p>
    <w:p>
      <w:pPr>
        <w:pStyle w:val="Heading2"/>
        <w:spacing w:after="120" w:before="240"/>
      </w:pPr>
      <w:r>
        <w:t xml:space="preserve">Trade with AI, on Your Terms</w:t>
      </w:r>
    </w:p>
    <w:p>
      <w:pPr>
        <w:spacing w:after="120"/>
      </w:pPr>
      <w:r>
        <w:t xml:space="preserve">Create a free account and your account manager will help you set up your risk limits before your first trade.</w:t>
      </w:r>
    </w:p>
    <w:p>
      <w:pPr>
        <w:spacing w:after="120"/>
      </w:pPr>
      <w:r>
        <w:rPr>
          <w:b/>
          <w:bCs/>
        </w:rPr>
        <w:t xml:space="preserve">[Registration Form]</w:t>
      </w:r>
    </w:p>
    <w:p>
      <w:pPr>
        <w:spacing w:after="200" w:before="120"/>
      </w:pPr>
      <w:r>
        <w:rPr>
          <w:b/>
          <w:bCs/>
        </w:rPr>
        <w:t xml:space="preserve">CTA Button: </w:t>
      </w:r>
      <w:r>
        <w:rPr>
          <w:b/>
          <w:bCs/>
          <w:color w:val="FFFFFF"/>
          <w:shd w:fill="1F7A4D" w:color="auto" w:val="clear"/>
        </w:rPr>
        <w:t xml:space="preserve"> Create My Free Account </w:t>
      </w:r>
    </w:p>
    <w:p>
      <w:pPr>
        <w:pBdr>
          <w:bottom w:val="single" w:color="1F3A5F" w:sz="6" w:space="4"/>
        </w:pBdr>
        <w:spacing w:after="120" w:before="360"/>
      </w:pPr>
      <w:r>
        <w:rPr>
          <w:b/>
          <w:bCs/>
          <w:caps/>
          <w:color w:val="1F3A5F"/>
          <w:sz w:val="20"/>
          <w:szCs w:val="20"/>
        </w:rPr>
        <w:t xml:space="preserve">Section 11 — FAQ</w:t>
      </w:r>
    </w:p>
    <w:p>
      <w:pPr>
        <w:pStyle w:val="Heading2"/>
        <w:spacing w:after="120" w:before="240"/>
      </w:pPr>
      <w:r>
        <w:t xml:space="preserve">Frequently Asked Questions</w:t>
      </w:r>
    </w:p>
    <w:p>
      <w:pPr>
        <w:pStyle w:val="Heading3"/>
        <w:spacing w:after="120" w:before="240"/>
      </w:pPr>
      <w:r>
        <w:t xml:space="preserve">What are the most important trading risk management tools?</w:t>
      </w:r>
    </w:p>
    <w:p>
      <w:pPr>
        <w:spacing w:after="120"/>
      </w:pPr>
      <w:r>
        <w:t xml:space="preserve">A stop-loss, a sensible risk per trade and a daily loss limit. Together, they keep single losses small and stop a bad day from snowballing.</w:t>
      </w:r>
    </w:p>
    <w:p>
      <w:pPr>
        <w:pStyle w:val="Heading3"/>
        <w:spacing w:after="120" w:before="240"/>
      </w:pPr>
      <w:r>
        <w:t xml:space="preserve">Can I lose more than I deposit?</w:t>
      </w:r>
    </w:p>
    <w:p>
      <w:pPr>
        <w:spacing w:after="120"/>
      </w:pPr>
      <w:r>
        <w:t xml:space="preserve">No. Retail clients of ASIC-licensed brokers have negative balance protection, so losses can't go beyond the money in your account.</w:t>
      </w:r>
    </w:p>
    <w:p>
      <w:pPr>
        <w:pStyle w:val="Heading3"/>
        <w:spacing w:after="120" w:before="240"/>
      </w:pPr>
      <w:r>
        <w:t xml:space="preserve">Does a stop-loss always close at my exact price?</w:t>
      </w:r>
    </w:p>
    <w:p>
      <w:pPr>
        <w:spacing w:after="120"/>
      </w:pPr>
      <w:r>
        <w:t xml:space="preserve">Not always. In fast markets or price gaps, a trade can close at a worse price. This is called slippage.</w:t>
      </w:r>
    </w:p>
    <w:p>
      <w:pPr>
        <w:pStyle w:val="Heading3"/>
        <w:spacing w:after="120" w:before="240"/>
      </w:pPr>
      <w:r>
        <w:t xml:space="preserve">Can I change my risk settings later?</w:t>
      </w:r>
    </w:p>
    <w:p>
      <w:pPr>
        <w:spacing w:after="120"/>
      </w:pPr>
      <w:r>
        <w:t xml:space="preserve">Yes. You can update your limits any time from your dashboard, and your account manager can help.</w:t>
      </w:r>
    </w:p>
    <w:p>
      <w:pPr>
        <w:pStyle w:val="Heading3"/>
        <w:spacing w:after="120" w:before="240"/>
      </w:pPr>
      <w:r>
        <w:t xml:space="preserve">What is the 1% rule in trading?</w:t>
      </w:r>
    </w:p>
    <w:p>
      <w:pPr>
        <w:spacing w:after="120"/>
      </w:pPr>
      <w:r>
        <w:t xml:space="preserve">It means never risking more than 1% of your account balance on one trade, so a string of losses doesn't wipe you out.</w:t>
      </w:r>
    </w:p>
    <w:p>
      <w:pPr>
        <w:pBdr>
          <w:bottom w:val="single" w:color="1F3A5F" w:sz="6" w:space="4"/>
        </w:pBdr>
        <w:spacing w:after="120" w:before="360"/>
      </w:pPr>
      <w:r>
        <w:rPr>
          <w:b/>
          <w:bCs/>
          <w:caps/>
          <w:color w:val="1F3A5F"/>
          <w:sz w:val="20"/>
          <w:szCs w:val="20"/>
        </w:rPr>
        <w:t xml:space="preserve">Risk Disclosure</w:t>
      </w:r>
    </w:p>
    <w:p>
      <w:pPr>
        <w:spacing w:after="120"/>
      </w:pPr>
      <w:r>
        <w:rPr>
          <w:i/>
          <w:iCs/>
          <w:sz w:val="20"/>
          <w:szCs w:val="20"/>
        </w:rPr>
        <w:t xml:space="preserve">Trading crypto, forex, shares and CFDs involves high risk and may not suit every investor. Most retail clients lose money trading CFDs. You could lose some or all of your deposit. Past performance does not guarantee future results. Zephgain does not provide financial advice. Please read our Disclosure and Terms before trading.</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lvl>
  </w:abstractNum>
  <w:abstractNum w:abstractNumId="4"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6"/>
      <w:szCs w:val="36"/>
    </w:rPr>
  </w:style>
  <w:style w:type="paragraph" w:styleId="Heading2">
    <w:name w:val="Heading 2"/>
    <w:basedOn w:val="Normal"/>
    <w:next w:val="Normal"/>
    <w:qFormat/>
    <w:pPr>
      <w:outlineLvl w:val="1"/>
    </w:pPr>
    <w:rPr>
      <w:b/>
      <w:bCs/>
      <w:color w:val="1F3A5F"/>
      <w:sz w:val="30"/>
      <w:szCs w:val="30"/>
    </w:rPr>
  </w:style>
  <w:style w:type="paragraph" w:styleId="Heading3">
    <w:name w:val="Heading 3"/>
    <w:basedOn w:val="Normal"/>
    <w:next w:val="Normal"/>
    <w:qFormat/>
    <w:pPr>
      <w:outlineLvl w:val="2"/>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2026-10-06T11:48:15.884Z</dcterms:created>
  <dcterms:modified xsi:type="dcterms:W3CDTF">2026-10-06T11:48:15.885Z</dcterms:modified>
</cp:coreProperties>
</file>

<file path=docProps/custom.xml><?xml version="1.0" encoding="utf-8"?>
<Properties xmlns="http://schemas.openxmlformats.org/officeDocument/2006/custom-properties" xmlns:vt="http://schemas.openxmlformats.org/officeDocument/2006/docPropsVTypes"/>
</file>