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modserv-shim 技术设计文档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color w:val="3370ff"/>
          <w:sz w:val="30"/>
        </w:rPr>
        <w:t xml:space="preserve">1.1 </w:t>
      </w:r>
      <w:r>
        <w:rPr>
          <w:rFonts w:eastAsia="等线" w:ascii="Arial" w:cs="Arial" w:hAnsi="Arial"/>
          <w:b w:val="true"/>
          <w:sz w:val="30"/>
        </w:rPr>
        <w:t>核心定位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轻量级大模型引擎部署与全生命周期管控中间件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核心价值：以极简接入成本实现大模型引擎的 “一键部署、状态可视、动态运维”，支持多环境部署（K8s 原生支持，Docker 等环境插件化扩展）。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四层架构，形成 "请求接入→流程编排→资源操作→状态反馈" 闭环：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color w:val="3370ff"/>
          <w:sz w:val="32"/>
        </w:rPr>
        <w:t xml:space="preserve">2. </w:t>
      </w:r>
      <w:r>
        <w:rPr>
          <w:rFonts w:eastAsia="等线" w:ascii="Arial" w:cs="Arial" w:hAnsi="Arial"/>
          <w:b w:val="true"/>
          <w:sz w:val="32"/>
        </w:rPr>
        <w:t>架构详情</w:t>
      </w:r>
      <w:bookmarkEnd w:id="1"/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2" w:id="2"/>
      <w:r>
        <w:rPr>
          <w:rFonts w:eastAsia="等线" w:ascii="Arial" w:cs="Arial" w:hAnsi="Arial"/>
          <w:color w:val="3370ff"/>
          <w:sz w:val="24"/>
        </w:rPr>
        <w:t xml:space="preserve">2.1.1 </w:t>
      </w:r>
      <w:r>
        <w:rPr>
          <w:rFonts w:eastAsia="等线" w:ascii="Arial" w:cs="Arial" w:hAnsi="Arial"/>
          <w:b w:val="true"/>
          <w:sz w:val="24"/>
        </w:rPr>
        <w:t>接入层</w:t>
      </w:r>
      <w:bookmarkEnd w:id="2"/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基于 GIN 的 HTTP 服务，提供 RESTful 接口（部署 / 更新 / 删除 / 查询）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集成 Swagger 文档与 metrics 指标（部署成功率、资源使用率等）</w:t>
      </w: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3" w:id="3"/>
      <w:r>
        <w:rPr>
          <w:rFonts w:eastAsia="等线" w:ascii="Arial" w:cs="Arial" w:hAnsi="Arial"/>
          <w:color w:val="3370ff"/>
          <w:sz w:val="24"/>
        </w:rPr>
        <w:t xml:space="preserve">2.1.2 </w:t>
      </w:r>
      <w:r>
        <w:rPr>
          <w:rFonts w:eastAsia="等线" w:ascii="Arial" w:cs="Arial" w:hAnsi="Arial"/>
          <w:b w:val="true"/>
          <w:sz w:val="24"/>
        </w:rPr>
        <w:t>核心服务层</w:t>
      </w:r>
      <w:bookmarkEnd w:id="3"/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DeployManager：接收请求，调度对应流水线（部署 / 更新 / 删除），支持灰度、滚动更新策略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StateManager：基于 FSM 管理引擎状态（Pending→Deploying→Running→Failed），异常状态转变记录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TemplateManager：管理部署模板（K8s/Docker），支持参数动态注入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ConfigManager：存储全局 / 实例配置，支持版本回滚</w:t>
      </w: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4" w:id="4"/>
      <w:r>
        <w:rPr>
          <w:rFonts w:eastAsia="等线" w:ascii="Arial" w:cs="Arial" w:hAnsi="Arial"/>
          <w:color w:val="3370ff"/>
          <w:sz w:val="24"/>
        </w:rPr>
        <w:t xml:space="preserve">2.1.3 </w:t>
      </w:r>
      <w:r>
        <w:rPr>
          <w:rFonts w:eastAsia="等线" w:ascii="Arial" w:cs="Arial" w:hAnsi="Arial"/>
          <w:b w:val="true"/>
          <w:sz w:val="24"/>
        </w:rPr>
        <w:t>流水线层</w:t>
      </w:r>
      <w:bookmarkEnd w:id="4"/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抽象通用流程接口，按步骤编排操作（如部署流水线：校验→渲染模板→创建资源→健康检查）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支持步骤回滚与自定义钩子注入</w:t>
      </w: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5" w:id="5"/>
      <w:r>
        <w:rPr>
          <w:rFonts w:eastAsia="等线" w:ascii="Arial" w:cs="Arial" w:hAnsi="Arial"/>
          <w:color w:val="3370ff"/>
          <w:sz w:val="24"/>
        </w:rPr>
        <w:t xml:space="preserve">2.1.4 </w:t>
      </w:r>
      <w:r>
        <w:rPr>
          <w:rFonts w:eastAsia="等线" w:ascii="Arial" w:cs="Arial" w:hAnsi="Arial"/>
          <w:b w:val="true"/>
          <w:sz w:val="24"/>
        </w:rPr>
        <w:t>平台适配层</w:t>
      </w:r>
      <w:bookmarkEnd w:id="5"/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统一接口屏蔽环境差异，实现 K8s（client-go）、Docker（SDK）适配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插件化扩展新环境（如云 ECS）</w:t>
      </w: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6" w:id="6"/>
      <w:r>
        <w:rPr>
          <w:rFonts w:eastAsia="等线" w:ascii="Arial" w:cs="Arial" w:hAnsi="Arial"/>
          <w:color w:val="3370ff"/>
          <w:sz w:val="24"/>
        </w:rPr>
        <w:t xml:space="preserve">2.1.1 </w:t>
      </w:r>
      <w:r>
        <w:rPr>
          <w:rFonts w:eastAsia="等线" w:ascii="Arial" w:cs="Arial" w:hAnsi="Arial"/>
          <w:b w:val="true"/>
          <w:sz w:val="24"/>
        </w:rPr>
        <w:t>组件架构图</w:t>
      </w:r>
      <w:bookmarkEnd w:id="6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9051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7" w:id="7"/>
      <w:r>
        <w:rPr>
          <w:rFonts w:eastAsia="等线" w:ascii="Arial" w:cs="Arial" w:hAnsi="Arial"/>
          <w:color w:val="3370ff"/>
          <w:sz w:val="24"/>
        </w:rPr>
        <w:t xml:space="preserve">2.1.2 </w:t>
      </w:r>
      <w:r>
        <w:rPr>
          <w:rFonts w:eastAsia="等线" w:ascii="Arial" w:cs="Arial" w:hAnsi="Arial"/>
          <w:b w:val="true"/>
          <w:sz w:val="24"/>
        </w:rPr>
        <w:t>启动时序图:</w:t>
      </w:r>
      <w:bookmarkEnd w:id="7"/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8" w:id="8"/>
      <w:r>
        <w:rPr>
          <w:rFonts w:eastAsia="等线" w:ascii="Arial" w:cs="Arial" w:hAnsi="Arial"/>
          <w:color w:val="3370ff"/>
          <w:sz w:val="24"/>
        </w:rPr>
        <w:t xml:space="preserve">2.1.3 </w:t>
      </w:r>
      <w:r>
        <w:rPr>
          <w:rFonts w:eastAsia="等线" w:ascii="Arial" w:cs="Arial" w:hAnsi="Arial"/>
          <w:b w:val="true"/>
          <w:sz w:val="24"/>
        </w:rPr>
        <w:t>业务部署/更新时序图(简化版):</w:t>
      </w:r>
      <w:bookmarkEnd w:id="8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76237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9" w:id="9"/>
      <w:r>
        <w:rPr>
          <w:rFonts w:eastAsia="等线" w:ascii="Arial" w:cs="Arial" w:hAnsi="Arial"/>
          <w:color w:val="3370ff"/>
          <w:sz w:val="24"/>
        </w:rPr>
        <w:t xml:space="preserve">2.1.4 </w:t>
      </w:r>
      <w:r>
        <w:rPr>
          <w:rFonts w:eastAsia="等线" w:ascii="Arial" w:cs="Arial" w:hAnsi="Arial"/>
          <w:b w:val="true"/>
          <w:sz w:val="24"/>
        </w:rPr>
        <w:t>业务删除时序图(简化版):</w:t>
      </w:r>
      <w:bookmarkEnd w:id="9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00037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0" w:id="10"/>
      <w:r>
        <w:rPr>
          <w:rFonts w:eastAsia="等线" w:ascii="Arial" w:cs="Arial" w:hAnsi="Arial"/>
          <w:color w:val="3370ff"/>
          <w:sz w:val="24"/>
        </w:rPr>
        <w:t xml:space="preserve">2.1.5 </w:t>
      </w:r>
      <w:r>
        <w:rPr>
          <w:rFonts w:eastAsia="等线" w:ascii="Arial" w:cs="Arial" w:hAnsi="Arial"/>
          <w:b w:val="true"/>
          <w:sz w:val="24"/>
        </w:rPr>
        <w:t>技术实现细节时序图:</w:t>
      </w:r>
      <w:bookmarkEnd w:id="10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81940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鉴权、错误处理缺失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1" w:id="11"/>
      <w:r>
        <w:rPr>
          <w:rFonts w:eastAsia="等线" w:ascii="Arial" w:cs="Arial" w:hAnsi="Arial"/>
          <w:color w:val="3370ff"/>
          <w:sz w:val="30"/>
        </w:rPr>
        <w:t xml:space="preserve">2.3 </w:t>
      </w:r>
      <w:r>
        <w:rPr>
          <w:rFonts w:eastAsia="等线" w:ascii="Arial" w:cs="Arial" w:hAnsi="Arial"/>
          <w:b w:val="true"/>
          <w:sz w:val="30"/>
        </w:rPr>
        <w:t>接口列表</w:t>
      </w:r>
      <w:bookmarkEnd w:id="1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160"/>
        <w:gridCol w:w="1530"/>
        <w:gridCol w:w="1530"/>
        <w:gridCol w:w="1530"/>
        <w:gridCol w:w="1530"/>
      </w:tblGrid>
      <w:tr>
        <w:tc>
          <w:tcPr>
            <w:tcW w:w="21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接口路径</w:t>
            </w:r>
          </w:p>
        </w:tc>
        <w:tc>
          <w:tcPr>
            <w:tcW w:w="1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请求方法</w:t>
            </w:r>
          </w:p>
        </w:tc>
        <w:tc>
          <w:tcPr>
            <w:tcW w:w="1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功能描述</w:t>
            </w:r>
          </w:p>
        </w:tc>
        <w:tc>
          <w:tcPr>
            <w:tcW w:w="1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核心请求参数</w:t>
            </w:r>
          </w:p>
        </w:tc>
        <w:tc>
          <w:tcPr>
            <w:tcW w:w="1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响应结果</w:t>
            </w:r>
          </w:p>
        </w:tc>
      </w:tr>
      <w:tr>
        <w:tc>
          <w:tcPr>
            <w:tcW w:w="21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/api/v1/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modserv</w:t>
            </w:r>
            <w:r>
              <w:rPr>
                <w:rFonts w:eastAsia="等线" w:ascii="Arial" w:cs="Arial" w:hAnsi="Arial"/>
                <w:sz w:val="22"/>
              </w:rPr>
              <w:t>/deploy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POST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创建应用部署</w:t>
            </w:r>
          </w:p>
        </w:tc>
        <w:tc>
          <w:tcPr>
            <w:tcW w:w="1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名称、镜像、端口、平台类型</w:t>
            </w:r>
          </w:p>
        </w:tc>
        <w:tc>
          <w:tcPr>
            <w:tcW w:w="1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应用 ID、当前状态、操作结果</w:t>
            </w:r>
          </w:p>
        </w:tc>
      </w:tr>
      <w:tr>
        <w:tc>
          <w:tcPr>
            <w:tcW w:w="21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/api/v1/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modserv</w:t>
            </w:r>
            <w:r>
              <w:rPr>
                <w:rFonts w:eastAsia="等线" w:ascii="Arial" w:cs="Arial" w:hAnsi="Arial"/>
                <w:sz w:val="22"/>
              </w:rPr>
              <w:t>/{serviceid}</w:t>
            </w:r>
          </w:p>
        </w:tc>
        <w:tc>
          <w:tcPr>
            <w:tcW w:w="1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GET</w:t>
            </w:r>
          </w:p>
        </w:tc>
        <w:tc>
          <w:tcPr>
            <w:tcW w:w="1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查询应用状态</w:t>
            </w:r>
          </w:p>
        </w:tc>
        <w:tc>
          <w:tcPr>
            <w:tcW w:w="1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应用名称</w:t>
            </w:r>
          </w:p>
        </w:tc>
        <w:tc>
          <w:tcPr>
            <w:tcW w:w="1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应用全量信息、当前状态</w:t>
            </w:r>
          </w:p>
        </w:tc>
      </w:tr>
      <w:tr>
        <w:tc>
          <w:tcPr>
            <w:tcW w:w="21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/api/v1/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modserv</w:t>
            </w:r>
            <w:r>
              <w:rPr>
                <w:rFonts w:eastAsia="等线" w:ascii="Arial" w:cs="Arial" w:hAnsi="Arial"/>
                <w:sz w:val="22"/>
              </w:rPr>
              <w:t>/{serviceid}</w:t>
            </w:r>
          </w:p>
        </w:tc>
        <w:tc>
          <w:tcPr>
            <w:tcW w:w="1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PUT</w:t>
            </w:r>
          </w:p>
        </w:tc>
        <w:tc>
          <w:tcPr>
            <w:tcW w:w="1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更新应用配置</w:t>
            </w:r>
          </w:p>
        </w:tc>
        <w:tc>
          <w:tcPr>
            <w:tcW w:w="1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镜像、副本数、环境变量</w:t>
            </w:r>
          </w:p>
        </w:tc>
        <w:tc>
          <w:tcPr>
            <w:tcW w:w="1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操作结果、更新后状态</w:t>
            </w:r>
          </w:p>
        </w:tc>
      </w:tr>
      <w:tr>
        <w:tc>
          <w:tcPr>
            <w:tcW w:w="21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/api/v1/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modserv</w:t>
            </w:r>
            <w:r>
              <w:rPr>
                <w:rFonts w:eastAsia="等线" w:ascii="Arial" w:cs="Arial" w:hAnsi="Arial"/>
                <w:sz w:val="22"/>
              </w:rPr>
              <w:t>/{serviceid}</w:t>
            </w:r>
          </w:p>
        </w:tc>
        <w:tc>
          <w:tcPr>
            <w:tcW w:w="1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DELETE</w:t>
            </w:r>
          </w:p>
        </w:tc>
        <w:tc>
          <w:tcPr>
            <w:tcW w:w="1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销毁应用</w:t>
            </w:r>
          </w:p>
        </w:tc>
        <w:tc>
          <w:tcPr>
            <w:tcW w:w="1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应用名称</w:t>
            </w:r>
          </w:p>
        </w:tc>
        <w:tc>
          <w:tcPr>
            <w:tcW w:w="1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操作结果</w:t>
            </w:r>
          </w:p>
        </w:tc>
      </w:tr>
      <w:tr>
        <w:tc>
          <w:tcPr>
            <w:tcW w:w="21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/api/v1/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modserv</w:t>
            </w:r>
            <w:r>
              <w:rPr>
                <w:rFonts w:eastAsia="等线" w:ascii="Arial" w:cs="Arial" w:hAnsi="Arial"/>
                <w:sz w:val="22"/>
              </w:rPr>
              <w:t>/modelsfiles</w:t>
            </w:r>
          </w:p>
        </w:tc>
        <w:tc>
          <w:tcPr>
            <w:tcW w:w="1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GET</w:t>
            </w:r>
          </w:p>
        </w:tc>
        <w:tc>
          <w:tcPr>
            <w:tcW w:w="1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List 约定目录下的模型</w:t>
            </w:r>
          </w:p>
        </w:tc>
        <w:tc>
          <w:tcPr>
            <w:tcW w:w="1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  <w:tc>
          <w:tcPr>
            <w:tcW w:w="1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指定目录下的全量模型列表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2" w:id="12"/>
      <w:r>
        <w:rPr>
          <w:rFonts w:eastAsia="等线" w:ascii="Arial" w:cs="Arial" w:hAnsi="Arial"/>
          <w:color w:val="3370ff"/>
          <w:sz w:val="24"/>
        </w:rPr>
        <w:t xml:space="preserve">2.3.1 </w:t>
      </w:r>
      <w:r>
        <w:rPr>
          <w:rFonts w:eastAsia="等线" w:ascii="Arial" w:cs="Arial" w:hAnsi="Arial"/>
          <w:b w:val="true"/>
          <w:sz w:val="24"/>
        </w:rPr>
        <w:t>发布服务（创建新服务, 颁发 serviceid）</w:t>
      </w:r>
      <w:bookmarkEnd w:id="12"/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请求方法：</w:t>
      </w:r>
      <w:r>
        <w:rPr>
          <w:rFonts w:eastAsia="Consolas" w:ascii="Consolas" w:cs="Consolas" w:hAnsi="Consolas"/>
          <w:sz w:val="22"/>
          <w:shd w:fill="EFF0F1"/>
        </w:rPr>
        <w:t>POST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请求 URL：</w:t>
      </w:r>
      <w:r>
        <w:rPr>
          <w:rFonts w:eastAsia="Consolas" w:ascii="Consolas" w:cs="Consolas" w:hAnsi="Consolas"/>
          <w:sz w:val="22"/>
          <w:shd w:fill="EFF0F1"/>
        </w:rPr>
        <w:t>/api/v1/modserv/d</w:t>
      </w:r>
      <w:r>
        <w:rPr>
          <w:rFonts w:eastAsia="Consolas" w:ascii="Consolas" w:cs="Consolas" w:hAnsi="Consolas"/>
          <w:sz w:val="22"/>
          <w:shd w:fill="EFF0F1"/>
        </w:rPr>
        <w:t>eploy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请求头：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"Content-Type"</w:t>
            </w:r>
            <w:r>
              <w:rPr>
                <w:rFonts w:eastAsia="Consolas" w:ascii="Consolas" w:cs="Consolas" w:hAnsi="Consolas"/>
                <w:sz w:val="22"/>
              </w:rPr>
              <w:t xml:space="preserve">: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"application/json"</w:t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请求体：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  <w:t xml:space="preserve">  "modelFile": "path/to/new/model/file",</w:t>
              <w:br/>
              <w:t xml:space="preserve">  "resourceRequirements": {</w:t>
              <w:br/>
              <w:t xml:space="preserve">    "acceleratorType": "NVIDIA H20",  // 显卡类型更新为H20</w:t>
              <w:br/>
              <w:t xml:space="preserve">    "acceleratorCount": 2</w:t>
              <w:br/>
              <w:t xml:space="preserve">  },</w:t>
              <w:br/>
              <w:t xml:space="preserve">  "replicaCount": 1,</w:t>
              <w:br/>
              <w:t xml:space="preserve">  "env": [{"key": "BATCH_SIZE", "value": "16"}]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响应体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  <w:t xml:space="preserve">  "code": 0,</w:t>
              <w:br/>
              <w:t xml:space="preserve">  "message": "服务创建成功",</w:t>
              <w:br/>
              <w:t xml:space="preserve">  "data": {"serviceId": "xdeepseekv3-&lt;UUID&gt;"}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3" w:id="13"/>
      <w:r>
        <w:rPr>
          <w:rFonts w:eastAsia="等线" w:ascii="Arial" w:cs="Arial" w:hAnsi="Arial"/>
          <w:color w:val="3370ff"/>
          <w:sz w:val="24"/>
        </w:rPr>
        <w:t xml:space="preserve">2.3.2 </w:t>
      </w:r>
      <w:r>
        <w:rPr>
          <w:rFonts w:eastAsia="等线" w:ascii="Arial" w:cs="Arial" w:hAnsi="Arial"/>
          <w:b w:val="true"/>
          <w:sz w:val="24"/>
        </w:rPr>
        <w:t>更新服务</w:t>
      </w:r>
      <w:bookmarkEnd w:id="13"/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请求方法：</w:t>
      </w:r>
      <w:r>
        <w:rPr>
          <w:rFonts w:eastAsia="Consolas" w:ascii="Consolas" w:cs="Consolas" w:hAnsi="Consolas"/>
          <w:sz w:val="22"/>
          <w:shd w:fill="EFF0F1"/>
        </w:rPr>
        <w:t>PUT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请求 URL：</w:t>
      </w:r>
      <w:r>
        <w:rPr>
          <w:rFonts w:eastAsia="Consolas" w:ascii="Consolas" w:cs="Consolas" w:hAnsi="Consolas"/>
          <w:sz w:val="22"/>
          <w:shd w:fill="EFF0F1"/>
        </w:rPr>
        <w:t>/api/v1/modserv/</w:t>
      </w:r>
      <w:r>
        <w:rPr>
          <w:rFonts w:eastAsia="Consolas" w:ascii="Consolas" w:cs="Consolas" w:hAnsi="Consolas"/>
          <w:sz w:val="22"/>
          <w:shd w:fill="EFF0F1"/>
        </w:rPr>
        <w:t>xdeepseekv3-&lt;UUID&gt;</w:t>
      </w:r>
      <w:r>
        <w:rPr>
          <w:rFonts w:eastAsia="等线" w:ascii="Arial" w:cs="Arial" w:hAnsi="Arial"/>
          <w:sz w:val="22"/>
        </w:rPr>
        <w:t>（通过 URL 定位资源）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请求头：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</w:r>
            <w:r>
              <w:rPr>
                <w:rFonts w:eastAsia="Consolas" w:ascii="Consolas" w:cs="Consolas" w:hAnsi="Consolas"/>
                <w:color w:val="dc9b04"/>
                <w:sz w:val="22"/>
              </w:rPr>
              <w:t>"Content-Type"</w:t>
            </w:r>
            <w:r>
              <w:rPr>
                <w:rFonts w:eastAsia="Consolas" w:ascii="Consolas" w:cs="Consolas" w:hAnsi="Consolas"/>
                <w:sz w:val="22"/>
              </w:rPr>
              <w:t xml:space="preserve">: </w:t>
            </w:r>
            <w:r>
              <w:rPr>
                <w:rFonts w:eastAsia="Consolas" w:ascii="Consolas" w:cs="Consolas" w:hAnsi="Consolas"/>
                <w:color w:val="2ea121"/>
                <w:sz w:val="22"/>
              </w:rPr>
              <w:t>"application/json"</w:t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请求体：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  <w:t xml:space="preserve">  "modelFile": "path/to/updated/model/file",</w:t>
              <w:br/>
              <w:t xml:space="preserve">  "resourceRequirements": {</w:t>
              <w:br/>
              <w:t xml:space="preserve">    "acceleratorType": "NVIDIA H20",  // 显卡类型更新为H20</w:t>
              <w:br/>
              <w:t xml:space="preserve">    "acceleratorCount": 2</w:t>
              <w:br/>
              <w:t xml:space="preserve">  },</w:t>
              <w:br/>
              <w:t xml:space="preserve">  "replicaCount": 2,</w:t>
              <w:br/>
              <w:t xml:space="preserve">  "env": [{"key": "BATCH_SIZE", "value": "32"}]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响应体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  <w:t xml:space="preserve">  "code": 0,</w:t>
              <w:br/>
              <w:t xml:space="preserve">  "message": "服务更新成功",</w:t>
              <w:br/>
              <w:t xml:space="preserve">  "data": {"serviceId": "service-20231001-001", "status": "updating"}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4" w:id="14"/>
      <w:r>
        <w:rPr>
          <w:rFonts w:eastAsia="等线" w:ascii="Arial" w:cs="Arial" w:hAnsi="Arial"/>
          <w:color w:val="3370ff"/>
          <w:sz w:val="24"/>
        </w:rPr>
        <w:t xml:space="preserve">2.3.3 </w:t>
      </w:r>
      <w:r>
        <w:rPr>
          <w:rFonts w:eastAsia="等线" w:ascii="Arial" w:cs="Arial" w:hAnsi="Arial"/>
          <w:b w:val="true"/>
          <w:sz w:val="24"/>
        </w:rPr>
        <w:t>删除服务</w:t>
      </w:r>
      <w:bookmarkEnd w:id="14"/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请求方法：</w:t>
      </w:r>
      <w:r>
        <w:rPr>
          <w:rFonts w:eastAsia="Consolas" w:ascii="Consolas" w:cs="Consolas" w:hAnsi="Consolas"/>
          <w:sz w:val="22"/>
          <w:shd w:fill="EFF0F1"/>
        </w:rPr>
        <w:t>DELETE</w:t>
      </w:r>
      <w:r>
        <w:rPr>
          <w:rFonts w:eastAsia="等线" w:ascii="Arial" w:cs="Arial" w:hAnsi="Arial"/>
          <w:sz w:val="22"/>
        </w:rPr>
        <w:t>（语义：删除指定资源）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请求 URL：</w:t>
      </w:r>
      <w:r>
        <w:rPr>
          <w:rFonts w:eastAsia="Consolas" w:ascii="Consolas" w:cs="Consolas" w:hAnsi="Consolas"/>
          <w:sz w:val="22"/>
          <w:shd w:fill="EFF0F1"/>
        </w:rPr>
        <w:t>/api/v1/modserv/</w:t>
      </w:r>
      <w:r>
        <w:rPr>
          <w:rFonts w:eastAsia="Consolas" w:ascii="Consolas" w:cs="Consolas" w:hAnsi="Consolas"/>
          <w:sz w:val="22"/>
          <w:shd w:fill="EFF0F1"/>
        </w:rPr>
        <w:t>xdeepseekv3-&lt;UUID&gt;</w:t>
      </w:r>
      <w:r>
        <w:rPr>
          <w:rFonts w:eastAsia="等线" w:ascii="Arial" w:cs="Arial" w:hAnsi="Arial"/>
          <w:sz w:val="22"/>
        </w:rPr>
        <w:t>（通过 URL 定位资源）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请求体：无需任何内容（资源标识已通过 URL 传递）</w:t>
      </w: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5" w:id="15"/>
      <w:r>
        <w:rPr>
          <w:rFonts w:eastAsia="等线" w:ascii="Arial" w:cs="Arial" w:hAnsi="Arial"/>
          <w:color w:val="3370ff"/>
          <w:sz w:val="24"/>
        </w:rPr>
        <w:t xml:space="preserve">2.3.4 </w:t>
      </w:r>
      <w:r>
        <w:rPr>
          <w:rFonts w:eastAsia="等线" w:ascii="Arial" w:cs="Arial" w:hAnsi="Arial"/>
          <w:b w:val="true"/>
          <w:sz w:val="24"/>
        </w:rPr>
        <w:t>可部署服务列表</w:t>
      </w:r>
      <w:bookmarkEnd w:id="15"/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请求方法：</w:t>
      </w:r>
      <w:r>
        <w:rPr>
          <w:rFonts w:eastAsia="Consolas" w:ascii="Consolas" w:cs="Consolas" w:hAnsi="Consolas"/>
          <w:sz w:val="22"/>
          <w:shd w:fill="EFF0F1"/>
        </w:rPr>
        <w:t>GET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请求 URL：</w:t>
      </w:r>
      <w:r>
        <w:rPr>
          <w:rFonts w:eastAsia="Consolas" w:ascii="Consolas" w:cs="Consolas" w:hAnsi="Consolas"/>
          <w:sz w:val="22"/>
          <w:shd w:fill="EFF0F1"/>
        </w:rPr>
        <w:t>/api/v1/modserv/model</w:t>
      </w:r>
      <w:r>
        <w:rPr>
          <w:rFonts w:eastAsia="Consolas" w:ascii="Consolas" w:cs="Consolas" w:hAnsi="Consolas"/>
          <w:sz w:val="22"/>
          <w:shd w:fill="EFF0F1"/>
        </w:rPr>
        <w:t>list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响应体： (返回模型名称 路径 的模型列表)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  <w:t xml:space="preserve">  "code": 0,</w:t>
              <w:br/>
              <w:t xml:space="preserve">  "message": "success",</w:t>
              <w:br/>
              <w:t xml:space="preserve">  "data": [</w:t>
              <w:br/>
              <w:t xml:space="preserve">    {</w:t>
              <w:br/>
              <w:t xml:space="preserve">      "modelName": "Llama-3-8B",</w:t>
              <w:br/>
              <w:t xml:space="preserve">      "modelPath": "/models/llama-3-8b",</w:t>
              <w:br/>
              <w:t xml:space="preserve">    },</w:t>
              <w:br/>
              <w:t xml:space="preserve">    {</w:t>
              <w:br/>
              <w:t xml:space="preserve">      "modelName": "BGE-Large",</w:t>
              <w:br/>
              <w:t xml:space="preserve">      "modelPath": "/models/bge-large",</w:t>
              <w:br/>
              <w:t xml:space="preserve">    }</w:t>
              <w:br/>
              <w:t xml:space="preserve">  ]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9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31423">
    <w:lvl>
      <w:numFmt w:val="bullet"/>
      <w:suff w:val="tab"/>
      <w:lvlText w:val="•"/>
      <w:rPr>
        <w:color w:val="3370ff"/>
      </w:rPr>
    </w:lvl>
  </w:abstractNum>
  <w:abstractNum w:abstractNumId="31424">
    <w:lvl>
      <w:numFmt w:val="bullet"/>
      <w:suff w:val="tab"/>
      <w:lvlText w:val="•"/>
      <w:rPr>
        <w:color w:val="3370ff"/>
      </w:rPr>
    </w:lvl>
  </w:abstractNum>
  <w:abstractNum w:abstractNumId="31425">
    <w:lvl>
      <w:numFmt w:val="bullet"/>
      <w:suff w:val="tab"/>
      <w:lvlText w:val="•"/>
      <w:rPr>
        <w:color w:val="3370ff"/>
      </w:rPr>
    </w:lvl>
  </w:abstractNum>
  <w:abstractNum w:abstractNumId="31426">
    <w:lvl>
      <w:numFmt w:val="bullet"/>
      <w:suff w:val="tab"/>
      <w:lvlText w:val="•"/>
      <w:rPr>
        <w:color w:val="3370ff"/>
      </w:rPr>
    </w:lvl>
  </w:abstractNum>
  <w:abstractNum w:abstractNumId="31427">
    <w:lvl>
      <w:numFmt w:val="bullet"/>
      <w:suff w:val="tab"/>
      <w:lvlText w:val="•"/>
      <w:rPr>
        <w:color w:val="3370ff"/>
      </w:rPr>
    </w:lvl>
  </w:abstractNum>
  <w:abstractNum w:abstractNumId="31428">
    <w:lvl>
      <w:numFmt w:val="bullet"/>
      <w:suff w:val="tab"/>
      <w:lvlText w:val="•"/>
      <w:rPr>
        <w:color w:val="3370ff"/>
      </w:rPr>
    </w:lvl>
  </w:abstractNum>
  <w:abstractNum w:abstractNumId="31429">
    <w:lvl>
      <w:numFmt w:val="bullet"/>
      <w:suff w:val="tab"/>
      <w:lvlText w:val="•"/>
      <w:rPr>
        <w:color w:val="3370ff"/>
      </w:rPr>
    </w:lvl>
  </w:abstractNum>
  <w:abstractNum w:abstractNumId="31430">
    <w:lvl>
      <w:numFmt w:val="bullet"/>
      <w:suff w:val="tab"/>
      <w:lvlText w:val="•"/>
      <w:rPr>
        <w:color w:val="3370ff"/>
      </w:rPr>
    </w:lvl>
  </w:abstractNum>
  <w:abstractNum w:abstractNumId="31431">
    <w:lvl>
      <w:numFmt w:val="bullet"/>
      <w:suff w:val="tab"/>
      <w:lvlText w:val="•"/>
      <w:rPr>
        <w:color w:val="3370ff"/>
      </w:rPr>
    </w:lvl>
  </w:abstractNum>
  <w:abstractNum w:abstractNumId="31432">
    <w:lvl>
      <w:numFmt w:val="bullet"/>
      <w:suff w:val="tab"/>
      <w:lvlText w:val="•"/>
      <w:rPr>
        <w:color w:val="3370ff"/>
      </w:rPr>
    </w:lvl>
  </w:abstractNum>
  <w:abstractNum w:abstractNumId="31433">
    <w:lvl>
      <w:numFmt w:val="bullet"/>
      <w:suff w:val="tab"/>
      <w:lvlText w:val="•"/>
      <w:rPr>
        <w:color w:val="3370ff"/>
      </w:rPr>
    </w:lvl>
  </w:abstractNum>
  <w:abstractNum w:abstractNumId="31434">
    <w:lvl>
      <w:numFmt w:val="bullet"/>
      <w:suff w:val="tab"/>
      <w:lvlText w:val="•"/>
      <w:rPr>
        <w:color w:val="3370ff"/>
      </w:rPr>
    </w:lvl>
  </w:abstractNum>
  <w:abstractNum w:abstractNumId="31435">
    <w:lvl>
      <w:numFmt w:val="bullet"/>
      <w:suff w:val="tab"/>
      <w:lvlText w:val="•"/>
      <w:rPr>
        <w:color w:val="3370ff"/>
      </w:rPr>
    </w:lvl>
  </w:abstractNum>
  <w:abstractNum w:abstractNumId="31436">
    <w:lvl>
      <w:numFmt w:val="bullet"/>
      <w:suff w:val="tab"/>
      <w:lvlText w:val="•"/>
      <w:rPr>
        <w:color w:val="3370ff"/>
      </w:rPr>
    </w:lvl>
  </w:abstractNum>
  <w:abstractNum w:abstractNumId="31437">
    <w:lvl>
      <w:numFmt w:val="bullet"/>
      <w:suff w:val="tab"/>
      <w:lvlText w:val="•"/>
      <w:rPr>
        <w:color w:val="3370ff"/>
      </w:rPr>
    </w:lvl>
  </w:abstractNum>
  <w:abstractNum w:abstractNumId="31438">
    <w:lvl>
      <w:numFmt w:val="bullet"/>
      <w:suff w:val="tab"/>
      <w:lvlText w:val="•"/>
      <w:rPr>
        <w:color w:val="3370ff"/>
      </w:rPr>
    </w:lvl>
  </w:abstractNum>
  <w:abstractNum w:abstractNumId="31439">
    <w:lvl>
      <w:numFmt w:val="bullet"/>
      <w:suff w:val="tab"/>
      <w:lvlText w:val="•"/>
      <w:rPr>
        <w:color w:val="3370ff"/>
      </w:rPr>
    </w:lvl>
  </w:abstractNum>
  <w:abstractNum w:abstractNumId="31440">
    <w:lvl>
      <w:numFmt w:val="bullet"/>
      <w:suff w:val="tab"/>
      <w:lvlText w:val="•"/>
      <w:rPr>
        <w:color w:val="3370ff"/>
      </w:rPr>
    </w:lvl>
  </w:abstractNum>
  <w:abstractNum w:abstractNumId="31441">
    <w:lvl>
      <w:numFmt w:val="bullet"/>
      <w:suff w:val="tab"/>
      <w:lvlText w:val="•"/>
      <w:rPr>
        <w:color w:val="3370ff"/>
      </w:rPr>
    </w:lvl>
  </w:abstractNum>
  <w:abstractNum w:abstractNumId="31442">
    <w:lvl>
      <w:numFmt w:val="bullet"/>
      <w:suff w:val="tab"/>
      <w:lvlText w:val="•"/>
      <w:rPr>
        <w:color w:val="3370ff"/>
      </w:rPr>
    </w:lvl>
  </w:abstractNum>
  <w:abstractNum w:abstractNumId="31443">
    <w:lvl>
      <w:numFmt w:val="bullet"/>
      <w:suff w:val="tab"/>
      <w:lvlText w:val="•"/>
      <w:rPr>
        <w:color w:val="3370ff"/>
      </w:rPr>
    </w:lvl>
  </w:abstractNum>
  <w:abstractNum w:abstractNumId="31444">
    <w:lvl>
      <w:numFmt w:val="bullet"/>
      <w:suff w:val="tab"/>
      <w:lvlText w:val="•"/>
      <w:rPr>
        <w:color w:val="3370ff"/>
      </w:rPr>
    </w:lvl>
  </w:abstractNum>
  <w:abstractNum w:abstractNumId="31445">
    <w:lvl>
      <w:numFmt w:val="bullet"/>
      <w:suff w:val="tab"/>
      <w:lvlText w:val="•"/>
      <w:rPr>
        <w:color w:val="3370ff"/>
      </w:rPr>
    </w:lvl>
  </w:abstractNum>
  <w:abstractNum w:abstractNumId="31446">
    <w:lvl>
      <w:numFmt w:val="bullet"/>
      <w:suff w:val="tab"/>
      <w:lvlText w:val="•"/>
      <w:rPr>
        <w:color w:val="3370ff"/>
      </w:rPr>
    </w:lvl>
  </w:abstractNum>
  <w:abstractNum w:abstractNumId="31447">
    <w:lvl>
      <w:numFmt w:val="bullet"/>
      <w:suff w:val="tab"/>
      <w:lvlText w:val="•"/>
      <w:rPr>
        <w:color w:val="3370ff"/>
      </w:rPr>
    </w:lvl>
  </w:abstractNum>
  <w:abstractNum w:abstractNumId="31448">
    <w:lvl>
      <w:numFmt w:val="bullet"/>
      <w:suff w:val="tab"/>
      <w:lvlText w:val="•"/>
      <w:rPr>
        <w:color w:val="3370ff"/>
      </w:rPr>
    </w:lvl>
  </w:abstractNum>
  <w:abstractNum w:abstractNumId="31449">
    <w:lvl>
      <w:numFmt w:val="bullet"/>
      <w:suff w:val="tab"/>
      <w:lvlText w:val="•"/>
      <w:rPr>
        <w:color w:val="3370ff"/>
      </w:rPr>
    </w:lvl>
  </w:abstractNum>
  <w:abstractNum w:abstractNumId="31450">
    <w:lvl>
      <w:numFmt w:val="bullet"/>
      <w:suff w:val="tab"/>
      <w:lvlText w:val="•"/>
      <w:rPr>
        <w:color w:val="3370ff"/>
      </w:rPr>
    </w:lvl>
  </w:abstractNum>
  <w:num w:numId="1">
    <w:abstractNumId w:val="31423"/>
  </w:num>
  <w:num w:numId="2">
    <w:abstractNumId w:val="31424"/>
  </w:num>
  <w:num w:numId="3">
    <w:abstractNumId w:val="31425"/>
  </w:num>
  <w:num w:numId="4">
    <w:abstractNumId w:val="31426"/>
  </w:num>
  <w:num w:numId="5">
    <w:abstractNumId w:val="31427"/>
  </w:num>
  <w:num w:numId="6">
    <w:abstractNumId w:val="31428"/>
  </w:num>
  <w:num w:numId="7">
    <w:abstractNumId w:val="31429"/>
  </w:num>
  <w:num w:numId="8">
    <w:abstractNumId w:val="31430"/>
  </w:num>
  <w:num w:numId="9">
    <w:abstractNumId w:val="31431"/>
  </w:num>
  <w:num w:numId="10">
    <w:abstractNumId w:val="31432"/>
  </w:num>
  <w:num w:numId="11">
    <w:abstractNumId w:val="31433"/>
  </w:num>
  <w:num w:numId="12">
    <w:abstractNumId w:val="31434"/>
  </w:num>
  <w:num w:numId="13">
    <w:abstractNumId w:val="31435"/>
  </w:num>
  <w:num w:numId="14">
    <w:abstractNumId w:val="31436"/>
  </w:num>
  <w:num w:numId="15">
    <w:abstractNumId w:val="31437"/>
  </w:num>
  <w:num w:numId="16">
    <w:abstractNumId w:val="31438"/>
  </w:num>
  <w:num w:numId="17">
    <w:abstractNumId w:val="31439"/>
  </w:num>
  <w:num w:numId="18">
    <w:abstractNumId w:val="31440"/>
  </w:num>
  <w:num w:numId="19">
    <w:abstractNumId w:val="31441"/>
  </w:num>
  <w:num w:numId="20">
    <w:abstractNumId w:val="31442"/>
  </w:num>
  <w:num w:numId="21">
    <w:abstractNumId w:val="31443"/>
  </w:num>
  <w:num w:numId="22">
    <w:abstractNumId w:val="31444"/>
  </w:num>
  <w:num w:numId="23">
    <w:abstractNumId w:val="31445"/>
  </w:num>
  <w:num w:numId="24">
    <w:abstractNumId w:val="31446"/>
  </w:num>
  <w:num w:numId="25">
    <w:abstractNumId w:val="31447"/>
  </w:num>
  <w:num w:numId="26">
    <w:abstractNumId w:val="31448"/>
  </w:num>
  <w:num w:numId="27">
    <w:abstractNumId w:val="31449"/>
  </w:num>
  <w:num w:numId="28">
    <w:abstractNumId w:val="3145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jpeg" Type="http://schemas.openxmlformats.org/officeDocument/2006/relationships/image"/><Relationship Id="rId6" Target="media/image2.jpeg" Type="http://schemas.openxmlformats.org/officeDocument/2006/relationships/image"/><Relationship Id="rId7" Target="media/image3.jpeg" Type="http://schemas.openxmlformats.org/officeDocument/2006/relationships/image"/><Relationship Id="rId8" Target="media/image4.jpeg" Type="http://schemas.openxmlformats.org/officeDocument/2006/relationships/image"/><Relationship Id="rId9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2025-09-12T09:33:50Z</dcterms:created>
  <dc:creator>Apache POI</dc:creator>
</cp:coreProperties>
</file>