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CA" w:rsidRPr="00BB01CA" w:rsidRDefault="00BB01CA" w:rsidP="00BB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Highlights &amp; Insights</w:t>
      </w:r>
    </w:p>
    <w:p w:rsidR="00BB01CA" w:rsidRPr="00BB01CA" w:rsidRDefault="00BB01CA" w:rsidP="00BB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Content Portfolio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9655 titles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 in total, indicating a vast and diverse content library.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Split into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7,810 TV shows (80.82%)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1,850 movies (19.18%)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, showing a strong focus on series-based content.</w:t>
      </w:r>
    </w:p>
    <w:p w:rsidR="00BB01CA" w:rsidRPr="00BB01CA" w:rsidRDefault="00BB01CA" w:rsidP="00BB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Ratings Distribution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Content is spread across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 distinct rating categories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, with the most common being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13+ (2.1K titles)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, followed by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16+ and ALL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, highlighting a youth to general audience focus.</w:t>
      </w:r>
    </w:p>
    <w:p w:rsidR="00BB01CA" w:rsidRPr="00BB01CA" w:rsidRDefault="00BB01CA" w:rsidP="00BB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 Diversity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519 unique genres or combinations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 are represented.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Top genres include:</w:t>
      </w:r>
    </w:p>
    <w:p w:rsidR="00BB01CA" w:rsidRPr="00BB01CA" w:rsidRDefault="00BB01CA" w:rsidP="00BB01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Drama (986 shows)</w:t>
      </w:r>
    </w:p>
    <w:p w:rsidR="00BB01CA" w:rsidRPr="00BB01CA" w:rsidRDefault="00BB01CA" w:rsidP="00BB01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Comedy (536 shows)</w:t>
      </w:r>
    </w:p>
    <w:p w:rsidR="00BB01CA" w:rsidRPr="00BB01CA" w:rsidRDefault="00BB01CA" w:rsidP="00BB01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Multi-genre formats like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Drama, Suspense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Animation, Kids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 show strong cross-genre appeal.</w:t>
      </w:r>
    </w:p>
    <w:p w:rsidR="00BB01CA" w:rsidRPr="00BB01CA" w:rsidRDefault="00BB01CA" w:rsidP="00BB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Trends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Content spans from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1920 to 2021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, capturing a full century of media.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A sharp increase in content releases is visible after the 2000s, especially around 2018–2021.</w:t>
      </w:r>
    </w:p>
    <w:p w:rsidR="00BB01CA" w:rsidRPr="00BB01CA" w:rsidRDefault="00BB01CA" w:rsidP="00BB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Content Footprint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BB01CA">
        <w:rPr>
          <w:rFonts w:ascii="Times New Roman" w:eastAsia="Times New Roman" w:hAnsi="Times New Roman" w:cs="Times New Roman"/>
          <w:kern w:val="0"/>
          <w14:ligatures w14:val="none"/>
        </w:rPr>
        <w:t>heatmap</w:t>
      </w:r>
      <w:proofErr w:type="spellEnd"/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 indicates content production from major regions like </w:t>
      </w: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 America, Europe, and India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This reflects Amazon’s global strategy and regional content acquisitions.</w:t>
      </w:r>
    </w:p>
    <w:p w:rsidR="00BB01CA" w:rsidRPr="00BB01CA" w:rsidRDefault="00BB01CA" w:rsidP="00BB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 Contributors</w:t>
      </w:r>
    </w:p>
    <w:p w:rsidR="00BB01CA" w:rsidRPr="00BB01CA" w:rsidRDefault="00BB01CA" w:rsidP="00BB0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5,771 unique directors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 xml:space="preserve"> indicate high diversity in content creation and creative voices.</w:t>
      </w:r>
    </w:p>
    <w:p w:rsidR="00BB01CA" w:rsidRPr="00BB01CA" w:rsidRDefault="00BB01CA" w:rsidP="00BB0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B01CA" w:rsidRPr="00BB01CA" w:rsidRDefault="00BB01CA" w:rsidP="00BB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01C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🎯</w:t>
      </w:r>
      <w:r w:rsidR="00CD66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0" w:name="_GoBack"/>
      <w:bookmarkEnd w:id="0"/>
      <w:r w:rsidRPr="00BB0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</w:t>
      </w:r>
    </w:p>
    <w:p w:rsidR="00BB01CA" w:rsidRPr="00BB01CA" w:rsidRDefault="00BB01CA" w:rsidP="00BB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Business/Content Teams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: Helps in identifying high-performing genres, target age groups, and regional production strengths.</w:t>
      </w:r>
    </w:p>
    <w:p w:rsidR="00BB01CA" w:rsidRPr="00BB01CA" w:rsidRDefault="00BB01CA" w:rsidP="00BB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Marketing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: Aligns promotional campaigns with the most common ratings and genres.</w:t>
      </w:r>
    </w:p>
    <w:p w:rsidR="00BB01CA" w:rsidRPr="00BB01CA" w:rsidRDefault="00BB01CA" w:rsidP="00BB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Data Analysts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: Demonstrates the ability to manipulate and visualize complex datasets using tools like Power BI or Tableau.</w:t>
      </w:r>
    </w:p>
    <w:p w:rsidR="00BB01CA" w:rsidRPr="00BB01CA" w:rsidRDefault="00BB01CA" w:rsidP="00BB0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B01CA" w:rsidRPr="00BB01CA" w:rsidRDefault="00BB01CA" w:rsidP="00BB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01C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="00CD66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B0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&amp; Techniques Used</w:t>
      </w:r>
    </w:p>
    <w:p w:rsidR="00BB01CA" w:rsidRPr="00BB01CA" w:rsidRDefault="00BB01CA" w:rsidP="00BB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Tool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: Likely built with Power BI or Tableau.</w:t>
      </w:r>
    </w:p>
    <w:p w:rsidR="00BB01CA" w:rsidRPr="00BB01CA" w:rsidRDefault="00BB01CA" w:rsidP="00BB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Elements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: Pie chart, bar graphs, time-series plots, map visualizations.</w:t>
      </w:r>
    </w:p>
    <w:p w:rsidR="00BB01CA" w:rsidRPr="00BB01CA" w:rsidRDefault="00BB01CA" w:rsidP="00BB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Aggregation</w:t>
      </w:r>
      <w:r w:rsidRPr="00BB01CA">
        <w:rPr>
          <w:rFonts w:ascii="Times New Roman" w:eastAsia="Times New Roman" w:hAnsi="Times New Roman" w:cs="Times New Roman"/>
          <w:kern w:val="0"/>
          <w14:ligatures w14:val="none"/>
        </w:rPr>
        <w:t>: Grouped by type, genre, rating, region, and year.</w:t>
      </w:r>
    </w:p>
    <w:p w:rsidR="00C125CA" w:rsidRDefault="00C125CA"/>
    <w:sectPr w:rsidR="00C12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B3E2A"/>
    <w:multiLevelType w:val="multilevel"/>
    <w:tmpl w:val="2C8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8549D"/>
    <w:multiLevelType w:val="multilevel"/>
    <w:tmpl w:val="818A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D328D"/>
    <w:multiLevelType w:val="multilevel"/>
    <w:tmpl w:val="253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6D"/>
    <w:rsid w:val="00011E88"/>
    <w:rsid w:val="002530A8"/>
    <w:rsid w:val="003A1B6D"/>
    <w:rsid w:val="00850668"/>
    <w:rsid w:val="008B7126"/>
    <w:rsid w:val="009736CF"/>
    <w:rsid w:val="00AA62DD"/>
    <w:rsid w:val="00B9749F"/>
    <w:rsid w:val="00BB01CA"/>
    <w:rsid w:val="00C125CA"/>
    <w:rsid w:val="00CD6689"/>
    <w:rsid w:val="00F5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E5C66-4BAB-43D8-9C7C-357AE5B1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01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B0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2025-04-14T15:34:00Z</dcterms:created>
  <dcterms:modified xsi:type="dcterms:W3CDTF">2025-04-14T15:38:00Z</dcterms:modified>
</cp:coreProperties>
</file>