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odule-2-gaps-roadmap"/>
    <w:p>
      <w:pPr>
        <w:pStyle w:val="Heading1"/>
      </w:pPr>
      <w:r>
        <w:t xml:space="preserve">Module 2 — Gaps &amp; Roadmap</w:t>
      </w:r>
    </w:p>
    <w:p>
      <w:pPr>
        <w:pStyle w:val="FirstParagraph"/>
      </w:pPr>
      <w:r>
        <w:rPr>
          <w:bCs/>
          <w:b/>
        </w:rPr>
        <w:t xml:space="preserve">CodeTruth Agent V3 — Module 2 — Repository Graph Engine</w:t>
      </w:r>
    </w:p>
    <w:p>
      <w:pPr>
        <w:pStyle w:val="BodyText"/>
      </w:pPr>
      <w:r>
        <w:t xml:space="preserve">This document consolidates every known gap discovered during Module 2’s</w:t>
      </w:r>
      <w:r>
        <w:t xml:space="preserve"> </w:t>
      </w:r>
      <w:r>
        <w:t xml:space="preserve">development and validation, with an honest assessment of what it would</w:t>
      </w:r>
      <w:r>
        <w:t xml:space="preserve"> </w:t>
      </w:r>
      <w:r>
        <w:t xml:space="preserve">take to close each one. Nothing here blocks the current freeze - these are</w:t>
      </w:r>
      <w:r>
        <w:t xml:space="preserve"> </w:t>
      </w:r>
      <w:r>
        <w:t xml:space="preserve">documented future-work items, in the same spirit as Module 1’s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Framework Detected</w:t>
      </w:r>
      <w:r>
        <w:t xml:space="preserve">”</w:t>
      </w:r>
      <w:r>
        <w:t xml:space="preserve"> </w:t>
      </w:r>
      <w:r>
        <w:t xml:space="preserve">honesty.</w:t>
      </w:r>
    </w:p>
    <w:p>
      <w:r>
        <w:pict>
          <v:rect style="width:0;height:1.5pt" o:hralign="center" o:hrstd="t" o:hr="t"/>
        </w:pict>
      </w:r>
    </w:p>
    <w:bookmarkStart w:id="20" w:name="Xaf755673848afc8dc3b75ee12ec82d84dcc89dc"/>
    <w:p>
      <w:pPr>
        <w:pStyle w:val="Heading2"/>
      </w:pPr>
      <w:r>
        <w:t xml:space="preserve">Gap 1:</w:t>
      </w:r>
      <w:r>
        <w:t xml:space="preserve"> </w:t>
      </w:r>
      <w:r>
        <w:rPr>
          <w:rStyle w:val="VerbatimChar"/>
        </w:rPr>
        <w:t xml:space="preserve">attribute_call</w:t>
      </w:r>
      <w:r>
        <w:t xml:space="preserve"> </w:t>
      </w:r>
      <w:r>
        <w:t xml:space="preserve">— Variable Type Tracking (Python core)</w:t>
      </w:r>
    </w:p>
    <w:p>
      <w:pPr>
        <w:pStyle w:val="FirstParagraph"/>
      </w:pPr>
      <w:r>
        <w:rPr>
          <w:bCs/>
          <w:b/>
        </w:rPr>
        <w:t xml:space="preserve">Size</w:t>
      </w:r>
      <w:r>
        <w:t xml:space="preserve">: 1,785,190 instances across 69 repos — the single largest</w:t>
      </w:r>
      <w:r>
        <w:t xml:space="preserve"> </w:t>
      </w:r>
      <w:r>
        <w:t xml:space="preserve">unresolved category.</w:t>
      </w:r>
    </w:p>
    <w:p>
      <w:pPr>
        <w:pStyle w:val="BodyText"/>
      </w:pPr>
      <w:r>
        <w:rPr>
          <w:bCs/>
          <w:b/>
        </w:rPr>
        <w:t xml:space="preserve">What it is</w:t>
      </w:r>
      <w:r>
        <w:t xml:space="preserve">: method calls on local variables whose type isn’t</w:t>
      </w:r>
      <w:r>
        <w:t xml:space="preserve"> </w:t>
      </w:r>
      <w:r>
        <w:t xml:space="preserve">statically known beyond Gap 2’s literal/constructor cases (e.g.</w:t>
      </w:r>
      <w:r>
        <w:t xml:space="preserve"> </w:t>
      </w:r>
      <w:r>
        <w:rPr>
          <w:rStyle w:val="VerbatimChar"/>
        </w:rPr>
        <w:t xml:space="preserve">result = some_function(); result.process()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’s target depends</w:t>
      </w:r>
      <w:r>
        <w:t xml:space="preserve"> </w:t>
      </w:r>
      <w:r>
        <w:t xml:space="preserve">on what</w:t>
      </w:r>
      <w:r>
        <w:t xml:space="preserve"> </w:t>
      </w:r>
      <w:r>
        <w:rPr>
          <w:rStyle w:val="VerbatimChar"/>
        </w:rPr>
        <w:t xml:space="preserve">some_function</w:t>
      </w:r>
      <w:r>
        <w:t xml:space="preserve"> </w:t>
      </w:r>
      <w:r>
        <w:t xml:space="preserve">returns).</w:t>
      </w:r>
    </w:p>
    <w:p>
      <w:pPr>
        <w:pStyle w:val="BodyText"/>
      </w:pPr>
      <w:r>
        <w:rPr>
          <w:bCs/>
          <w:b/>
        </w:rPr>
        <w:t xml:space="preserve">Why it’s hard</w:t>
      </w:r>
      <w:r>
        <w:t xml:space="preserve">: requires control-flow analysis and cross-function type</w:t>
      </w:r>
      <w:r>
        <w:t xml:space="preserve"> </w:t>
      </w:r>
      <w:r>
        <w:t xml:space="preserve">propagation — effectively a small type-inference engine.</w:t>
      </w:r>
    </w:p>
    <w:p>
      <w:pPr>
        <w:pStyle w:val="BodyText"/>
      </w:pPr>
      <w:r>
        <w:rPr>
          <w:bCs/>
          <w:b/>
        </w:rPr>
        <w:t xml:space="preserve">How to cover it</w:t>
      </w:r>
      <w:r>
        <w:t xml:space="preserve">: a future module (the document elsewhere calls this a</w:t>
      </w:r>
      <w:r>
        <w:t xml:space="preserve"> </w:t>
      </w:r>
      <w:r>
        <w:t xml:space="preserve">“</w:t>
      </w:r>
      <w:r>
        <w:t xml:space="preserve">Reasoning Engine type-inference layer</w:t>
      </w:r>
      <w:r>
        <w:t xml:space="preserve">”</w:t>
      </w:r>
      <w:r>
        <w:t xml:space="preserve">) that:</w:t>
      </w:r>
      <w:r>
        <w:t xml:space="preserve"> </w:t>
      </w:r>
      <w:r>
        <w:t xml:space="preserve">1. Builds a return-type table for every function (from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</w:t>
      </w:r>
      <w:r>
        <w:t xml:space="preserve"> </w:t>
      </w:r>
      <w:r>
        <w:t xml:space="preserve">analysis, recursively where needed)</w:t>
      </w:r>
      <w:r>
        <w:t xml:space="preserve"> </w:t>
      </w:r>
      <w:r>
        <w:t xml:space="preserve">2. Propagates types through assignments across function boundaries</w:t>
      </w:r>
      <w:r>
        <w:t xml:space="preserve"> </w:t>
      </w:r>
      <w:r>
        <w:t xml:space="preserve">3. Feeds resolved types back into</w:t>
      </w:r>
      <w:r>
        <w:t xml:space="preserve"> </w:t>
      </w:r>
      <w:r>
        <w:rPr>
          <w:rStyle w:val="VerbatimChar"/>
        </w:rPr>
        <w:t xml:space="preserve">call_graph</w:t>
      </w:r>
      <w:r>
        <w:t xml:space="preserve">’s local-scope tracking (Gap 2)</w:t>
      </w:r>
    </w:p>
    <w:p>
      <w:pPr>
        <w:pStyle w:val="BodyText"/>
      </w:pPr>
      <w:r>
        <w:rPr>
          <w:bCs/>
          <w:b/>
        </w:rPr>
        <w:t xml:space="preserve">Priority</w:t>
      </w:r>
      <w:r>
        <w:t xml:space="preserve">: highest by volume, but explicitly out of Module 2’s core</w:t>
      </w:r>
      <w:r>
        <w:t xml:space="preserve"> </w:t>
      </w:r>
      <w:r>
        <w:t xml:space="preserve">scope — a substantial standalone effort.</w:t>
      </w:r>
    </w:p>
    <w:p>
      <w:r>
        <w:pict>
          <v:rect style="width:0;height:1.5pt" o:hralign="center" o:hrstd="t" o:hr="t"/>
        </w:pict>
      </w:r>
    </w:p>
    <w:bookmarkEnd w:id="20"/>
    <w:bookmarkStart w:id="21" w:name="X80609b633160aabfef74c85a90b084d303a167d"/>
    <w:p>
      <w:pPr>
        <w:pStyle w:val="Heading2"/>
      </w:pPr>
      <w:r>
        <w:t xml:space="preserve">Gap 2: D-008 — Package-Root Mismatch (Python core)</w:t>
      </w:r>
    </w:p>
    <w:p>
      <w:pPr>
        <w:pStyle w:val="FirstParagraph"/>
      </w:pPr>
      <w:r>
        <w:rPr>
          <w:bCs/>
          <w:b/>
        </w:rPr>
        <w:t xml:space="preserve">Size</w:t>
      </w:r>
      <w:r>
        <w:t xml:space="preserve">: concentrated in large frameworks —</w:t>
      </w:r>
      <w:r>
        <w:t xml:space="preserve"> </w:t>
      </w:r>
      <w:r>
        <w:rPr>
          <w:rStyle w:val="VerbatimChar"/>
        </w:rPr>
        <w:t xml:space="preserve">ccxt</w:t>
      </w:r>
      <w:r>
        <w:t xml:space="preserve"> </w:t>
      </w:r>
      <w:r>
        <w:t xml:space="preserve">(105,488</w:t>
      </w:r>
      <w:r>
        <w:t xml:space="preserve"> </w:t>
      </w:r>
      <w:r>
        <w:rPr>
          <w:rStyle w:val="VerbatimChar"/>
        </w:rPr>
        <w:t xml:space="preserve">self_method_not_found</w:t>
      </w:r>
      <w:r>
        <w:t xml:space="preserve">),</w:t>
      </w:r>
      <w:r>
        <w:t xml:space="preserve"> </w:t>
      </w:r>
      <w:r>
        <w:rPr>
          <w:rStyle w:val="VerbatimChar"/>
        </w:rPr>
        <w:t xml:space="preserve">odoo</w:t>
      </w:r>
      <w:r>
        <w:t xml:space="preserve"> </w:t>
      </w:r>
      <w:r>
        <w:t xml:space="preserve">(40,372).</w:t>
      </w:r>
    </w:p>
    <w:p>
      <w:pPr>
        <w:pStyle w:val="BodyText"/>
      </w:pPr>
      <w:r>
        <w:rPr>
          <w:bCs/>
          <w:b/>
        </w:rPr>
        <w:t xml:space="preserve">What it is</w:t>
      </w:r>
      <w:r>
        <w:t xml:space="preserve">: some repos’ importable package root is a SUBDIRECTORY of</w:t>
      </w:r>
      <w:r>
        <w:t xml:space="preserve"> </w:t>
      </w:r>
      <w:r>
        <w:t xml:space="preserve">the cloned repo (e.g. </w:t>
      </w:r>
      <w:r>
        <w:rPr>
          <w:rStyle w:val="VerbatimChar"/>
        </w:rPr>
        <w:t xml:space="preserve">ccxt/python/ccxt/</w:t>
      </w:r>
      <w:r>
        <w:t xml:space="preserve">), but</w:t>
      </w:r>
      <w:r>
        <w:t xml:space="preserve"> </w:t>
      </w:r>
      <w:r>
        <w:rPr>
          <w:rStyle w:val="VerbatimChar"/>
        </w:rPr>
        <w:t xml:space="preserve">module_name_from_path</w:t>
      </w:r>
      <w:r>
        <w:t xml:space="preserve"> </w:t>
      </w:r>
      <w:r>
        <w:t xml:space="preserve">computes names relative to the repo root — producing names like</w:t>
      </w:r>
      <w:r>
        <w:t xml:space="preserve"> </w:t>
      </w:r>
      <w:r>
        <w:rPr>
          <w:rStyle w:val="VerbatimChar"/>
        </w:rPr>
        <w:t xml:space="preserve">python.ccxt.base.exchange</w:t>
      </w:r>
      <w:r>
        <w:t xml:space="preserve"> </w:t>
      </w:r>
      <w:r>
        <w:t xml:space="preserve">that never match the absolute import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ccxt.base.exchange</w:t>
      </w:r>
      <w:r>
        <w:t xml:space="preserve">) used in the code.</w:t>
      </w:r>
    </w:p>
    <w:p>
      <w:pPr>
        <w:pStyle w:val="BodyText"/>
      </w:pPr>
      <w:r>
        <w:rPr>
          <w:bCs/>
          <w:b/>
        </w:rPr>
        <w:t xml:space="preserve">Why D-007 didn’t fix it</w:t>
      </w:r>
      <w:r>
        <w:t xml:space="preserve">: D-007 fixes RELATIVE import resolution; this</w:t>
      </w:r>
      <w:r>
        <w:t xml:space="preserve"> </w:t>
      </w:r>
      <w:r>
        <w:t xml:space="preserve">is an ABSOLUTE path / root-detection problem — structurally different.</w:t>
      </w:r>
    </w:p>
    <w:p>
      <w:pPr>
        <w:pStyle w:val="BodyText"/>
      </w:pPr>
      <w:r>
        <w:rPr>
          <w:bCs/>
          <w:b/>
        </w:rPr>
        <w:t xml:space="preserve">How to cover it</w:t>
      </w:r>
      <w:r>
        <w:t xml:space="preserve">: per-repo package-root detection — e.g. scan for the</w:t>
      </w:r>
      <w:r>
        <w:t xml:space="preserve"> </w:t>
      </w:r>
      <w:r>
        <w:t xml:space="preserve">directory whose name matches the most common top-level import root across</w:t>
      </w:r>
      <w:r>
        <w:t xml:space="preserve"> </w:t>
      </w:r>
      <w:r>
        <w:t xml:space="preserve">the repo’s own absolute imports, and use that as the module-name base</w:t>
      </w:r>
      <w:r>
        <w:t xml:space="preserve"> </w:t>
      </w:r>
      <w:r>
        <w:t xml:space="preserve">instead of the repo root.</w:t>
      </w:r>
    </w:p>
    <w:p>
      <w:pPr>
        <w:pStyle w:val="BodyText"/>
      </w:pPr>
      <w:r>
        <w:rPr>
          <w:bCs/>
          <w:b/>
        </w:rPr>
        <w:t xml:space="preserve">Priority</w:t>
      </w:r>
      <w:r>
        <w:t xml:space="preserve">: medium — affects a small number of repos but severely</w:t>
      </w:r>
      <w:r>
        <w:t xml:space="preserve"> </w:t>
      </w:r>
      <w:r>
        <w:t xml:space="preserve">(&gt;100K unresolved in</w:t>
      </w:r>
      <w:r>
        <w:t xml:space="preserve"> </w:t>
      </w:r>
      <w:r>
        <w:rPr>
          <w:rStyle w:val="VerbatimChar"/>
        </w:rPr>
        <w:t xml:space="preserve">ccxt</w:t>
      </w:r>
      <w:r>
        <w:t xml:space="preserve"> </w:t>
      </w:r>
      <w:r>
        <w:t xml:space="preserve">alone).</w:t>
      </w:r>
    </w:p>
    <w:p>
      <w:r>
        <w:pict>
          <v:rect style="width:0;height:1.5pt" o:hralign="center" o:hrstd="t" o:hr="t"/>
        </w:pict>
      </w:r>
    </w:p>
    <w:bookmarkEnd w:id="21"/>
    <w:bookmarkStart w:id="22" w:name="gap-3-java-adapter-real-repo-validation"/>
    <w:p>
      <w:pPr>
        <w:pStyle w:val="Heading2"/>
      </w:pPr>
      <w:r>
        <w:t xml:space="preserve">Gap 3: Java Adapter — Real-Repo Validation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Java adapter (</w:t>
      </w:r>
      <w:r>
        <w:rPr>
          <w:rStyle w:val="VerbatimChar"/>
        </w:rPr>
        <w:t xml:space="preserve">javalang</w:t>
      </w:r>
      <w:r>
        <w:t xml:space="preserve">) is validated on a synthetic</w:t>
      </w:r>
      <w:r>
        <w:t xml:space="preserve"> </w:t>
      </w:r>
      <w:r>
        <w:t xml:space="preserve">sample only — 0 of the 69 repos are primarily Java, though Java code</w:t>
      </w:r>
      <w:r>
        <w:t xml:space="preserve"> </w:t>
      </w:r>
      <w:r>
        <w:t xml:space="preserve">EXISTS within some (</w:t>
      </w:r>
      <w:r>
        <w:rPr>
          <w:rStyle w:val="VerbatimChar"/>
        </w:rPr>
        <w:t xml:space="preserve">elasticsearch</w:t>
      </w:r>
      <w:r>
        <w:t xml:space="preserve">: 22,101 files,</w:t>
      </w:r>
      <w:r>
        <w:t xml:space="preserve"> </w:t>
      </w:r>
      <w:r>
        <w:rPr>
          <w:rStyle w:val="VerbatimChar"/>
        </w:rPr>
        <w:t xml:space="preserve">ccxt</w:t>
      </w:r>
      <w:r>
        <w:t xml:space="preserve">: 763 files,</w:t>
      </w:r>
      <w:r>
        <w:t xml:space="preserve"> </w:t>
      </w:r>
      <w:r>
        <w:rPr>
          <w:rStyle w:val="VerbatimChar"/>
        </w:rPr>
        <w:t xml:space="preserve">spring-boot</w:t>
      </w:r>
      <w:r>
        <w:t xml:space="preserve">: 468 files) and was scanned with 0 crashes, 156 parse errors,</w:t>
      </w:r>
      <w:r>
        <w:t xml:space="preserve"> </w:t>
      </w:r>
      <w:r>
        <w:t xml:space="preserve">2.5% resolved.</w:t>
      </w:r>
    </w:p>
    <w:p>
      <w:pPr>
        <w:pStyle w:val="BodyText"/>
      </w:pPr>
      <w:r>
        <w:rPr>
          <w:bCs/>
          <w:b/>
        </w:rPr>
        <w:t xml:space="preserve">How to cover it</w:t>
      </w:r>
      <w:r>
        <w:t xml:space="preserve">: same-file resolution already works (proven on</w:t>
      </w:r>
      <w:r>
        <w:t xml:space="preserve"> </w:t>
      </w:r>
      <w:r>
        <w:rPr>
          <w:rStyle w:val="VerbatimChar"/>
        </w:rPr>
        <w:t xml:space="preserve">elasticsearch</w:t>
      </w:r>
      <w:r>
        <w:t xml:space="preserve">/</w:t>
      </w:r>
      <w:r>
        <w:rPr>
          <w:rStyle w:val="VerbatimChar"/>
        </w:rPr>
        <w:t xml:space="preserve">spring-boot</w:t>
      </w:r>
      <w:r>
        <w:t xml:space="preserve">/</w:t>
      </w:r>
      <w:r>
        <w:rPr>
          <w:rStyle w:val="VerbatimChar"/>
        </w:rPr>
        <w:t xml:space="preserve">ccxt</w:t>
      </w:r>
      <w:r>
        <w:t xml:space="preserve">). Next steps mirror Python’s own</w:t>
      </w:r>
      <w:r>
        <w:t xml:space="preserve"> </w:t>
      </w:r>
      <w:r>
        <w:t xml:space="preserve">journey:</w:t>
      </w:r>
      <w:r>
        <w:t xml:space="preserve"> </w:t>
      </w:r>
      <w:r>
        <w:t xml:space="preserve">1. Cross-file resolution (D-001 equivalent) — Java imports are always</w:t>
      </w:r>
      <w:r>
        <w:t xml:space="preserve"> </w:t>
      </w:r>
      <w:r>
        <w:t xml:space="preserve">absolute, so this is simpler than Python’s relative-import case</w:t>
      </w:r>
      <w:r>
        <w:t xml:space="preserve"> </w:t>
      </w:r>
      <w:r>
        <w:t xml:space="preserve">2. Method resolution via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/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(D-004 equivalent)</w:t>
      </w:r>
      <w:r>
        <w:t xml:space="preserve"> </w:t>
      </w:r>
      <w:r>
        <w:t xml:space="preserve">3. Investigate the 156 parse errors (likely newer Java syntax - records,</w:t>
      </w:r>
      <w:r>
        <w:t xml:space="preserve"> </w:t>
      </w:r>
      <w:r>
        <w:t xml:space="preserve">sealed classes, pattern matching)</w:t>
      </w:r>
    </w:p>
    <w:p>
      <w:pPr>
        <w:pStyle w:val="BodyText"/>
      </w:pPr>
      <w:r>
        <w:rPr>
          <w:bCs/>
          <w:b/>
        </w:rPr>
        <w:t xml:space="preserve">Priority</w:t>
      </w:r>
      <w:r>
        <w:t xml:space="preserve">: medium — extraction works, cross-file resolution is the</w:t>
      </w:r>
      <w:r>
        <w:t xml:space="preserve"> </w:t>
      </w:r>
      <w:r>
        <w:t xml:space="preserve">next lever (same shape as the work just done for JS).</w:t>
      </w:r>
    </w:p>
    <w:p>
      <w:r>
        <w:pict>
          <v:rect style="width:0;height:1.5pt" o:hralign="center" o:hrstd="t" o:hr="t"/>
        </w:pict>
      </w:r>
    </w:p>
    <w:bookmarkEnd w:id="22"/>
    <w:bookmarkStart w:id="23" w:name="Xa4d062de661444e20c9ea2e4a42d753e597d2be"/>
    <w:p>
      <w:pPr>
        <w:pStyle w:val="Heading2"/>
      </w:pPr>
      <w:r>
        <w:t xml:space="preserve">Gap 4: JavaScript Adapter — Remaining Resolution Gaps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after the tree-sitter rewrite + relative-import cross-file</w:t>
      </w:r>
      <w:r>
        <w:t xml:space="preserve"> </w:t>
      </w:r>
      <w:r>
        <w:t xml:space="preserve">resolution (this cycle), 3 specific patterns remain unresolved: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Namespace imports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 * as ns from './x'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ns.something()</w:t>
      </w:r>
      <w:r>
        <w:t xml:space="preserve"> </w:t>
      </w:r>
      <w:r>
        <w:t xml:space="preserve">not resolved (same category as Python’s</w:t>
      </w:r>
      <w:r>
        <w:t xml:space="preserve"> </w:t>
      </w:r>
      <w:r>
        <w:rPr>
          <w:rStyle w:val="VerbatimChar"/>
        </w:rPr>
        <w:t xml:space="preserve">qualified_module_call</w:t>
      </w:r>
      <w:r>
        <w:t xml:space="preserve">, Gap 1)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Local-variable method calls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 t = new Tool(); t.use()</w:t>
      </w:r>
      <w:r>
        <w:t xml:space="preserve">) — the</w:t>
      </w:r>
      <w:r>
        <w:t xml:space="preserve"> </w:t>
      </w:r>
      <w:r>
        <w:t xml:space="preserve">JS equivalent of Python’s Gap 2 (local-scope type tracking) is not</w:t>
      </w:r>
      <w:r>
        <w:t xml:space="preserve"> </w:t>
      </w:r>
      <w:r>
        <w:t xml:space="preserve">implemented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Named default-export renames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 default function Bar(){}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import Foo from './bar'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Bar</w:t>
      </w:r>
      <w:r>
        <w:t xml:space="preserve"> </w:t>
      </w:r>
      <w:r>
        <w:t xml:space="preserve">renamed) — the</w:t>
      </w:r>
      <w:r>
        <w:t xml:space="preserve"> </w:t>
      </w:r>
      <w:r>
        <w:rPr>
          <w:rStyle w:val="VerbatimChar"/>
        </w:rPr>
        <w:t xml:space="preserve">is_default</w:t>
      </w:r>
      <w:r>
        <w:t xml:space="preserve"> </w:t>
      </w:r>
      <w:r>
        <w:t xml:space="preserve">flag handles same-name default exports but not renames</w:t>
      </w:r>
    </w:p>
    <w:p>
      <w:pPr>
        <w:pStyle w:val="BodyText"/>
      </w:pPr>
      <w:r>
        <w:rPr>
          <w:bCs/>
          <w:b/>
        </w:rPr>
        <w:t xml:space="preserve">How to cover it</w:t>
      </w:r>
      <w:r>
        <w:t xml:space="preserve">: each is a contained addition to the existing</w:t>
      </w:r>
      <w:r>
        <w:t xml:space="preserve"> </w:t>
      </w:r>
      <w:r>
        <w:rPr>
          <w:rStyle w:val="VerbatimChar"/>
        </w:rPr>
        <w:t xml:space="preserve">alias_map</w:t>
      </w:r>
      <w:r>
        <w:t xml:space="preserve">/</w:t>
      </w:r>
      <w:r>
        <w:rPr>
          <w:rStyle w:val="VerbatimChar"/>
        </w:rPr>
        <w:t xml:space="preserve">local_classes</w:t>
      </w:r>
      <w:r>
        <w:t xml:space="preserve"> </w:t>
      </w:r>
      <w:r>
        <w:t xml:space="preserve">machinery — items 1 and 3 are small (extend</w:t>
      </w:r>
      <w:r>
        <w:t xml:space="preserve"> </w:t>
      </w:r>
      <w:r>
        <w:t xml:space="preserve">the alias resolution lookup), item 2 is the JS equivalent of Gap 2 (track</w:t>
      </w:r>
      <w:r>
        <w:t xml:space="preserve"> </w:t>
      </w:r>
      <w:r>
        <w:rPr>
          <w:rStyle w:val="VerbatimChar"/>
        </w:rPr>
        <w:t xml:space="preserve">new X()</w:t>
      </w:r>
      <w:r>
        <w:t xml:space="preserve"> </w:t>
      </w:r>
      <w:r>
        <w:t xml:space="preserve">assignments’ types in a per-function scope map).</w:t>
      </w:r>
    </w:p>
    <w:p>
      <w:pPr>
        <w:pStyle w:val="BodyText"/>
      </w:pPr>
      <w:r>
        <w:rPr>
          <w:bCs/>
          <w:b/>
        </w:rPr>
        <w:t xml:space="preserve">Priority</w:t>
      </w:r>
      <w:r>
        <w:t xml:space="preserve">: medium-high — JS extraction is now solid (0 parse errors),</w:t>
      </w:r>
      <w:r>
        <w:t xml:space="preserve"> </w:t>
      </w:r>
      <w:r>
        <w:t xml:space="preserve">so these are the highest-leverage remaining JS items.</w:t>
      </w:r>
    </w:p>
    <w:p>
      <w:r>
        <w:pict>
          <v:rect style="width:0;height:1.5pt" o:hralign="center" o:hrstd="t" o:hr="t"/>
        </w:pict>
      </w:r>
    </w:p>
    <w:bookmarkEnd w:id="23"/>
    <w:bookmarkStart w:id="24" w:name="Xe5a92f8ad1fbc37390928e5d619b58705010f1e"/>
    <w:p>
      <w:pPr>
        <w:pStyle w:val="Heading2"/>
      </w:pPr>
      <w:r>
        <w:t xml:space="preserve">Gap 5: C/C++ Adapter — Parser Quality &amp; Cross-File Resolution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C/C++ adapter is a REGEX heuristic, not a real AST</w:t>
      </w:r>
      <w:r>
        <w:t xml:space="preserve"> </w:t>
      </w:r>
      <w:r>
        <w:t xml:space="preserve">parser (unlike Python/Java/JS). Known issues:</w:t>
      </w:r>
      <w:r>
        <w:t xml:space="preserve"> </w:t>
      </w:r>
      <w:r>
        <w:t xml:space="preserve">1. Methods aren’t linked to their owning class/struct —</w:t>
      </w:r>
      <w:r>
        <w:t xml:space="preserve"> </w:t>
      </w:r>
      <w:r>
        <w:rPr>
          <w:rStyle w:val="VerbatimChar"/>
        </w:rPr>
        <w:t xml:space="preserve">obj-&gt;method()</w:t>
      </w:r>
      <w:r>
        <w:t xml:space="preserve"> </w:t>
      </w:r>
      <w:r>
        <w:t xml:space="preserve">resolves only by name coincidence with a top-level function</w:t>
      </w:r>
      <w:r>
        <w:t xml:space="preserve"> </w:t>
      </w:r>
      <w:r>
        <w:t xml:space="preserve">2. No cross-file resolution —</w:t>
      </w:r>
      <w:r>
        <w:t xml:space="preserve"> </w:t>
      </w:r>
      <w:r>
        <w:rPr>
          <w:rStyle w:val="VerbatimChar"/>
        </w:rPr>
        <w:t xml:space="preserve">#include "x.h"</w:t>
      </w:r>
      <w:r>
        <w:t xml:space="preserve"> </w:t>
      </w:r>
      <w:r>
        <w:t xml:space="preserve">is split internal/external</w:t>
      </w:r>
      <w:r>
        <w:t xml:space="preserve"> </w:t>
      </w:r>
      <w:r>
        <w:t xml:space="preserve">but not resolved to the actual header/source pair</w:t>
      </w:r>
      <w:r>
        <w:t xml:space="preserve"> </w:t>
      </w:r>
      <w:r>
        <w:t xml:space="preserve">3. Multi-line signatures, templates, and macros are imperfectly handled</w:t>
      </w:r>
      <w:r>
        <w:t xml:space="preserve"> </w:t>
      </w:r>
      <w:r>
        <w:t xml:space="preserve">(the kernel-style two-line signature fix improved this, but templates</w:t>
      </w:r>
      <w:r>
        <w:t xml:space="preserve"> </w:t>
      </w:r>
      <w:r>
        <w:t xml:space="preserve">and heavy macro use remain weak spots)</w:t>
      </w:r>
    </w:p>
    <w:p>
      <w:pPr>
        <w:pStyle w:val="BodyText"/>
      </w:pPr>
      <w:r>
        <w:rPr>
          <w:bCs/>
          <w:b/>
        </w:rPr>
        <w:t xml:space="preserve">How to cover it</w:t>
      </w:r>
      <w:r>
        <w:t xml:space="preserve">: replace the regex with</w:t>
      </w:r>
      <w:r>
        <w:t xml:space="preserve"> </w:t>
      </w:r>
      <w:r>
        <w:rPr>
          <w:rStyle w:val="VerbatimChar"/>
        </w:rPr>
        <w:t xml:space="preserve">tree-sitter-c</w:t>
      </w:r>
      <w:r>
        <w:t xml:space="preserve">/</w:t>
      </w:r>
      <w:r>
        <w:rPr>
          <w:rStyle w:val="VerbatimChar"/>
        </w:rPr>
        <w:t xml:space="preserve">tree-sitter-cpp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libclang</w:t>
      </w:r>
      <w:r>
        <w:t xml:space="preserve"> </w:t>
      </w:r>
      <w:r>
        <w:t xml:space="preserve">— same upgrade pattern as the JS rewrite (tree-sitter</w:t>
      </w:r>
      <w:r>
        <w:t xml:space="preserve"> </w:t>
      </w:r>
      <w:r>
        <w:t xml:space="preserve">delivered 0 parse errors and +77% resolved calls for JS). A real AST would</w:t>
      </w:r>
      <w:r>
        <w:t xml:space="preserve"> </w:t>
      </w:r>
      <w:r>
        <w:t xml:space="preserve">enable:</w:t>
      </w:r>
      <w:r>
        <w:t xml:space="preserve"> </w:t>
      </w:r>
      <w:r>
        <w:t xml:space="preserve">1. Class/struct → method linking (prerequisite for method resolution)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#include "x.h"</w:t>
      </w:r>
      <w:r>
        <w:t xml:space="preserve"> </w:t>
      </w:r>
      <w:r>
        <w:t xml:space="preserve">→ actual file resolution → declaration/definition linking</w:t>
      </w:r>
      <w:r>
        <w:t xml:space="preserve"> </w:t>
      </w:r>
      <w:r>
        <w:t xml:space="preserve">3. Correct handling of templates/macros via the AST rather than line-by-line regex</w:t>
      </w:r>
    </w:p>
    <w:p>
      <w:pPr>
        <w:pStyle w:val="BodyText"/>
      </w:pPr>
      <w:r>
        <w:rPr>
          <w:bCs/>
          <w:b/>
        </w:rPr>
        <w:t xml:space="preserve">Priority</w:t>
      </w:r>
      <w:r>
        <w:t xml:space="preserve">: highest leverage among the 3 adapters for a SINGLE change</w:t>
      </w:r>
      <w:r>
        <w:t xml:space="preserve"> </w:t>
      </w:r>
      <w:r>
        <w:t xml:space="preserve">(mirrors why the JS tree-sitter rewrite was prioritized first).</w:t>
      </w:r>
    </w:p>
    <w:p>
      <w:r>
        <w:pict>
          <v:rect style="width:0;height:1.5pt" o:hralign="center" o:hrstd="t" o:hr="t"/>
        </w:pict>
      </w:r>
    </w:p>
    <w:bookmarkEnd w:id="24"/>
    <w:bookmarkStart w:id="25" w:name="gap-6-go-and-rust-adapters-not-started"/>
    <w:p>
      <w:pPr>
        <w:pStyle w:val="Heading2"/>
      </w:pPr>
      <w:r>
        <w:t xml:space="preserve">Gap 6: Go and Rust Adapters — Not Started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registered stubs only (</w:t>
      </w:r>
      <w:r>
        <w:rPr>
          <w:rStyle w:val="VerbatimChar"/>
        </w:rPr>
        <w:t xml:space="preserve">is_implemented() == False</w:t>
      </w:r>
      <w:r>
        <w:t xml:space="preserve">) — files</w:t>
      </w:r>
      <w:r>
        <w:t xml:space="preserve"> </w:t>
      </w:r>
      <w:r>
        <w:t xml:space="preserve">are counted via</w:t>
      </w:r>
      <w:r>
        <w:t xml:space="preserve"> </w:t>
      </w:r>
      <w:r>
        <w:rPr>
          <w:rStyle w:val="VerbatimChar"/>
        </w:rPr>
        <w:t xml:space="preserve">language_composition</w:t>
      </w:r>
      <w:r>
        <w:t xml:space="preserve"> </w:t>
      </w:r>
      <w:r>
        <w:t xml:space="preserve">but not parsed.</w:t>
      </w:r>
    </w:p>
    <w:p>
      <w:pPr>
        <w:pStyle w:val="BodyText"/>
      </w:pPr>
      <w:r>
        <w:rPr>
          <w:bCs/>
          <w:b/>
        </w:rPr>
        <w:t xml:space="preserve">How to cover it</w:t>
      </w:r>
      <w:r>
        <w:t xml:space="preserve">: same pattern as Java/JS/C++ — pick a parser</w:t>
      </w:r>
      <w:r>
        <w:t xml:space="preserve"> </w:t>
      </w:r>
      <w:r>
        <w:t xml:space="preserve">(</w:t>
      </w:r>
      <w:r>
        <w:rPr>
          <w:rStyle w:val="VerbatimChar"/>
        </w:rPr>
        <w:t xml:space="preserve">tree-sitter-go</w:t>
      </w:r>
      <w:r>
        <w:t xml:space="preserve">/</w:t>
      </w:r>
      <w:r>
        <w:rPr>
          <w:rStyle w:val="VerbatimChar"/>
        </w:rPr>
        <w:t xml:space="preserve">tree-sitter-rust</w:t>
      </w:r>
      <w:r>
        <w:t xml:space="preserve">, both available via</w:t>
      </w:r>
      <w:r>
        <w:t xml:space="preserve"> </w:t>
      </w:r>
      <w:r>
        <w:rPr>
          <w:rStyle w:val="VerbatimChar"/>
        </w:rPr>
        <w:t xml:space="preserve">tree_sitter_languages</w:t>
      </w:r>
      <w:r>
        <w:t xml:space="preserve">, already proven to work in this environment),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scan()</w:t>
      </w:r>
      <w:r>
        <w:t xml:space="preserve"> </w:t>
      </w:r>
      <w:r>
        <w:t xml:space="preserve">returning the standard 6-graph shape, start with</w:t>
      </w:r>
      <w:r>
        <w:t xml:space="preserve"> </w:t>
      </w:r>
      <w:r>
        <w:t xml:space="preserve">same-file resolution, validate on real repos with 0 crashes before adding</w:t>
      </w:r>
      <w:r>
        <w:t xml:space="preserve"> </w:t>
      </w:r>
      <w:r>
        <w:t xml:space="preserve">cross-file resolution.</w:t>
      </w:r>
    </w:p>
    <w:p>
      <w:pPr>
        <w:pStyle w:val="BodyText"/>
      </w:pPr>
      <w:r>
        <w:rPr>
          <w:bCs/>
          <w:b/>
        </w:rPr>
        <w:t xml:space="preserve">Priority</w:t>
      </w:r>
      <w:r>
        <w:t xml:space="preserve">: lowest — no validation data exists yet to prioritize against.</w:t>
      </w:r>
    </w:p>
    <w:p>
      <w:r>
        <w:pict>
          <v:rect style="width:0;height:1.5pt" o:hralign="center" o:hrstd="t" o:hr="t"/>
        </w:pict>
      </w:r>
    </w:p>
    <w:bookmarkEnd w:id="25"/>
    <w:bookmarkStart w:id="26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Size/Impact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- attribute_call (type 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1.79M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value, large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- D-008 package-root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&gt;100K in ccxt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- cross-file + method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 resolved currently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- namespace/local-var/default-rename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contained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C/C++ - tree-sitter 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9.5% resolved currently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Go/Rust - 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(stubs)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</w:tr>
    </w:tbl>
    <w:p>
      <w:pPr>
        <w:pStyle w:val="BodyText"/>
      </w:pPr>
      <w:r>
        <w:t xml:space="preserve">None of these block Module 2’s Python-core freeze. Each is independently</w:t>
      </w:r>
      <w:r>
        <w:t xml:space="preserve"> </w:t>
      </w:r>
      <w:r>
        <w:t xml:space="preserve">addressable without touching the frozen core, following the</w:t>
      </w:r>
      <w:r>
        <w:t xml:space="preserve"> </w:t>
      </w:r>
      <w:r>
        <w:t xml:space="preserve">Extension Guide’s pattern.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CodeTruth Agent V3 — Module 2 — Repository Graph Engine</w:t>
      </w:r>
      <w:r>
        <w:t xml:space="preserve"> </w:t>
      </w:r>
      <w:r>
        <w:rPr>
          <w:iCs/>
          <w:i/>
        </w:rPr>
        <w:t xml:space="preserve">github.com/Zeeshan78699/CodeTruthAgent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2026-06-15T14:59:25Z</dcterms:created>
  <dcterms:modified xsi:type="dcterms:W3CDTF">2026-06-15T14:59:25Z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