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1.png" ContentType="image/png"/>
  <Override PartName="/word/media/rId29.png" ContentType="image/png"/>
  <Override PartName="/word/media/rId32.png" ContentType="image/png"/>
  <Override PartName="/word/media/rId16.png" ContentType="image/png"/>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Experiment 3 (array size 2/10/20 + Mondrian frame): a walkthrough of the results</w:t>
      </w:r>
    </w:p>
    <w:p>
      <w:pPr>
        <w:pStyle w:val="Subtitle"/>
      </w:pPr>
      <w:r>
        <w:t xml:space="preserve">Regression to the mean in perceptual experience — exploratory, not the main write-up</w:t>
      </w:r>
    </w:p>
    <w:p>
      <w:pPr>
        <w:pStyle w:val="Date"/>
      </w:pPr>
      <w:r>
        <w:t xml:space="preserve">19 September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out-this-document"/>
    <w:p>
      <w:pPr>
        <w:pStyle w:val="Heading1"/>
      </w:pPr>
      <w:r>
        <w:t xml:space="preserve">About this document</w:t>
      </w:r>
    </w:p>
    <w:p>
      <w:pPr>
        <w:pStyle w:val="FirstParagraph"/>
      </w:pPr>
      <w:r>
        <w:rPr>
          <w:b/>
          <w:bCs/>
        </w:rPr>
        <w:t xml:space="preserve">Experiment 3 - Mondrian frame (2/10/20).</w:t>
      </w:r>
      <w:r>
        <w:t xml:space="preserve"> </w:t>
      </w:r>
      <w:r>
        <w:t xml:space="preserve">Arrays of 2, 10 or 20 coloured squares surrounded by a Mondrian frame of coloured squares (visual interference); otherwise as Experiment 2. Participants reported the colour on a 50-step scale, either the</w:t>
      </w:r>
      <w:r>
        <w:t xml:space="preserve"> </w:t>
      </w:r>
      <w:r>
        <w:rPr>
          <w:i/>
          <w:iCs/>
        </w:rPr>
        <w:t xml:space="preserve">average</w:t>
      </w:r>
      <w:r>
        <w:t xml:space="preserve"> </w:t>
      </w:r>
      <w:r>
        <w:t xml:space="preserve">colour or</w:t>
      </w:r>
      <w:r>
        <w:t xml:space="preserve"> </w:t>
      </w:r>
      <w:r>
        <w:rPr>
          <w:i/>
          <w:iCs/>
        </w:rPr>
        <w:t xml:space="preserve">how red/blue the array felt</w:t>
      </w:r>
      <w:r>
        <w:t xml:space="preserve"> </w:t>
      </w:r>
      <w:r>
        <w:t xml:space="preserve">(experience condition).</w:t>
      </w:r>
    </w:p>
    <w:p>
      <w:pPr>
        <w:pStyle w:val="BodyText"/>
      </w:pPr>
      <w:r>
        <w:t xml:space="preserve">This document walks through every result of this experiment: first whether the data and the manipulation are sound, then what they show about regression to the mean (RttM) in perceptual experience. Every number and figure is recomputed from the analysis pipeline when the file is knitted; it is</w:t>
      </w:r>
      <w:r>
        <w:t xml:space="preserve"> </w:t>
      </w:r>
      <w:r>
        <w:rPr>
          <w:b/>
          <w:bCs/>
        </w:rPr>
        <w:t xml:space="preserve">exploratory</w:t>
      </w:r>
      <w:r>
        <w:t xml:space="preserve"> </w:t>
      </w:r>
      <w:r>
        <w:t xml:space="preserve">and not part of the main write-up.</w:t>
      </w:r>
      <w:r>
        <w:t xml:space="preserve"> </w:t>
      </w:r>
      <w:r>
        <w:rPr>
          <w:b/>
          <w:bCs/>
        </w:rPr>
        <w:t xml:space="preserve">True values are the mean of the squares actually shown</w:t>
      </w:r>
      <w:r>
        <w:t xml:space="preserve"> </w:t>
      </w:r>
      <w:r>
        <w:t xml:space="preserve">(</w:t>
      </w:r>
      <w:r>
        <w:rPr>
          <w:rStyle w:val="VerbatimChar"/>
        </w:rPr>
        <w:t xml:space="preserve">EPOC_TRUE_VALUE = "shown"</w:t>
      </w:r>
      <w:r>
        <w:t xml:space="preserve">).</w:t>
      </w:r>
    </w:p>
    <w:p>
      <w:pPr>
        <w:pStyle w:val="BodyText"/>
      </w:pPr>
      <w:r>
        <w:rPr>
          <w:b/>
          <w:bCs/>
        </w:rPr>
        <w:t xml:space="preserve">Two directions of RttM.</w:t>
      </w:r>
      <w:r>
        <w:t xml:space="preserve"> </w:t>
      </w:r>
      <w:r>
        <w:rPr>
          <w:i/>
          <w:iCs/>
        </w:rPr>
        <w:t xml:space="preserve">Forward</w:t>
      </w:r>
      <w:r>
        <w:t xml:space="preserve">: given a stimulus, is the report less extreme? (slope of report on true value).</w:t>
      </w:r>
      <w:r>
        <w:t xml:space="preserve"> </w:t>
      </w:r>
      <w:r>
        <w:rPr>
          <w:i/>
          <w:iCs/>
        </w:rPr>
        <w:t xml:space="preserve">Reverse</w:t>
      </w:r>
      <w:r>
        <w:t xml:space="preserve">: given a report, was the stimulus less extreme? (the exaggeration claim: extreme experiences overstate the world). Pure noise produces reverse RttM but leaves the forward slope at 1, so a forward slope below 1 needs more than noise.</w:t>
      </w:r>
    </w:p>
    <w:bookmarkEnd w:id="9"/>
    <w:bookmarkStart w:id="10" w:name="bottom-line"/>
    <w:p>
      <w:pPr>
        <w:pStyle w:val="Heading1"/>
      </w:pPr>
      <w:r>
        <w:t xml:space="preserve">Bottom line</w:t>
      </w:r>
    </w:p>
    <w:p>
      <w:pPr>
        <w:pStyle w:val="FirstParagraph"/>
      </w:pPr>
      <w:r>
        <w:rPr>
          <w:b/>
          <w:bCs/>
        </w:rPr>
        <w:t xml:space="preserve">The same pattern as Experiment 2, weaker.</w:t>
      </w:r>
      <w:r>
        <w:t xml:space="preserve"> </w:t>
      </w:r>
      <w:r>
        <w:t xml:space="preserve">Tracking (r .81 / .76 / .78) and the forward slope (.85 / .75 / .81) are lowest at 10 squares, the most dispersed arrays (strict model p = .035, participant level p &lt; .001); reports do not narrow reliably (p = .14). Extreme reports come from less extreme stimuli at every array size (reverse slope about .69). The comparisons of 2 vs 20 squares at the extremes again go in opposite directions at the two ends (a difference in where reports sit, not in exaggeration). The Mondrian frame did not produce a cleaner or stronger noise manipulation than Experiment 2.</w:t>
      </w:r>
    </w:p>
    <w:p>
      <w:pPr>
        <w:pStyle w:val="TableCaption"/>
      </w:pPr>
      <w:r>
        <w:t xml:space="preserve">Key results at a glance (levels in design order; array size is not the order of colour dispersion, see section 2)</w:t>
      </w:r>
    </w:p>
    <w:tbl>
      <w:tblPr>
        <w:tblStyle w:val="Table"/>
        <w:tblW w:type="pct" w:w="5000"/>
        <w:tblLayout w:type="fixed"/>
        <w:tblLook w:firstRow="1" w:lastRow="0" w:firstColumn="0" w:lastColumn="0" w:noHBand="0" w:noVBand="0" w:val="0020"/>
        <w:tblCaption w:val="Key results at a glance (levels in design order; array size is not the order of colour dispersion, see section 2)"/>
      </w:tblPr>
      <w:tblGrid>
        <w:gridCol w:w="5709"/>
        <w:gridCol w:w="2210"/>
      </w:tblGrid>
      <w:tr>
        <w:trPr>
          <w:tblHeader w:val="on"/>
        </w:trPr>
        <w:tc>
          <w:tcPr/>
          <w:p>
            <w:pPr>
              <w:pStyle w:val="Compact"/>
              <w:jc w:val="left"/>
            </w:pPr>
            <w:r>
              <w:t xml:space="preserve">Question</w:t>
            </w:r>
          </w:p>
        </w:tc>
        <w:tc>
          <w:tcPr/>
          <w:p>
            <w:pPr>
              <w:pStyle w:val="Compact"/>
              <w:jc w:val="left"/>
            </w:pPr>
            <w:r>
              <w:t xml:space="preserve">Result</w:t>
            </w:r>
          </w:p>
        </w:tc>
      </w:tr>
      <w:tr>
        <w:tc>
          <w:tcPr/>
          <w:p>
            <w:pPr>
              <w:pStyle w:val="Compact"/>
              <w:jc w:val="left"/>
            </w:pPr>
            <w:r>
              <w:t xml:space="preserve">Do reports track the stimulus less tightly at higher noise? (correlation)</w:t>
            </w:r>
          </w:p>
        </w:tc>
        <w:tc>
          <w:tcPr/>
          <w:p>
            <w:pPr>
              <w:pStyle w:val="Compact"/>
              <w:jc w:val="left"/>
            </w:pPr>
            <w:r>
              <w:t xml:space="preserve">r 0.81 / 0.76 / 0.78; p = .005</w:t>
            </w:r>
          </w:p>
        </w:tc>
      </w:tr>
      <w:tr>
        <w:tc>
          <w:tcPr/>
          <w:p>
            <w:pPr>
              <w:pStyle w:val="Compact"/>
              <w:jc w:val="left"/>
            </w:pPr>
            <w:r>
              <w:t xml:space="preserve">Does the forward slope change with noise? (strict model)</w:t>
            </w:r>
          </w:p>
        </w:tc>
        <w:tc>
          <w:tcPr/>
          <w:p>
            <w:pPr>
              <w:pStyle w:val="Compact"/>
              <w:jc w:val="left"/>
            </w:pPr>
            <w:r>
              <w:t xml:space="preserve">slopes 0.85 / 0.75 / 0.81; p = .035</w:t>
            </w:r>
          </w:p>
        </w:tc>
      </w:tr>
      <w:tr>
        <w:tc>
          <w:tcPr/>
          <w:p>
            <w:pPr>
              <w:pStyle w:val="Compact"/>
              <w:jc w:val="left"/>
            </w:pPr>
            <w:r>
              <w:t xml:space="preserve">Same, participant-level ANOVA</w:t>
            </w:r>
          </w:p>
        </w:tc>
        <w:tc>
          <w:tcPr/>
          <w:p>
            <w:pPr>
              <w:pStyle w:val="Compact"/>
              <w:jc w:val="left"/>
            </w:pPr>
            <w:r>
              <w:t xml:space="preserve">p &lt; .001</w:t>
            </w:r>
          </w:p>
        </w:tc>
      </w:tr>
      <w:tr>
        <w:tc>
          <w:tcPr/>
          <w:p>
            <w:pPr>
              <w:pStyle w:val="Compact"/>
              <w:jc w:val="left"/>
            </w:pPr>
            <w:r>
              <w:t xml:space="preserve">Do reports narrow at higher noise (SD ratio, lowest vs highest level)?</w:t>
            </w:r>
          </w:p>
        </w:tc>
        <w:tc>
          <w:tcPr/>
          <w:p>
            <w:pPr>
              <w:pStyle w:val="Compact"/>
              <w:jc w:val="left"/>
            </w:pPr>
            <w:r>
              <w:t xml:space="preserve">ratio 1.11 / 1.03 / 1.10; p = .139</w:t>
            </w:r>
          </w:p>
        </w:tc>
      </w:tr>
      <w:tr>
        <w:tc>
          <w:tcPr/>
          <w:p>
            <w:pPr>
              <w:pStyle w:val="Compact"/>
              <w:jc w:val="left"/>
            </w:pPr>
            <w:r>
              <w:t xml:space="preserve">Same extreme high report: stimulus less extreme at 20 squares than 2 squares? (as given)</w:t>
            </w:r>
          </w:p>
        </w:tc>
        <w:tc>
          <w:tcPr/>
          <w:p>
            <w:pPr>
              <w:pStyle w:val="Compact"/>
              <w:jc w:val="left"/>
            </w:pPr>
            <w:r>
              <w:t xml:space="preserve">+2.00 units, p = .002</w:t>
            </w:r>
          </w:p>
        </w:tc>
      </w:tr>
      <w:tr>
        <w:tc>
          <w:tcPr/>
          <w:p>
            <w:pPr>
              <w:pStyle w:val="Compact"/>
              <w:jc w:val="left"/>
            </w:pPr>
            <w:r>
              <w:t xml:space="preserve">Same extreme low report: stimulus less extreme at 20 squares than 2 squares? (shift removed)</w:t>
            </w:r>
          </w:p>
        </w:tc>
        <w:tc>
          <w:tcPr/>
          <w:p>
            <w:pPr>
              <w:pStyle w:val="Compact"/>
              <w:jc w:val="left"/>
            </w:pPr>
            <w:r>
              <w:t xml:space="preserve">-1.55 units, p &lt; .001</w:t>
            </w:r>
          </w:p>
        </w:tc>
      </w:tr>
    </w:tbl>
    <w:bookmarkEnd w:id="10"/>
    <w:bookmarkStart w:id="11" w:name="sample-and-data-quality"/>
    <w:p>
      <w:pPr>
        <w:pStyle w:val="Heading1"/>
      </w:pPr>
      <w:r>
        <w:t xml:space="preserve">1. Sample and data quality</w:t>
      </w:r>
    </w:p>
    <w:p>
      <w:pPr>
        <w:pStyle w:val="TableCaption"/>
      </w:pPr>
      <w:r>
        <w:t xml:space="preserve">Participant flow</w:t>
      </w:r>
    </w:p>
    <w:tbl>
      <w:tblPr>
        <w:tblStyle w:val="Table"/>
        <w:tblW w:type="auto" w:w="0"/>
        <w:tblLook w:firstRow="1" w:lastRow="0" w:firstColumn="0" w:lastColumn="0" w:noHBand="0" w:noVBand="0" w:val="0020"/>
        <w:tblCaption w:val="Participant flow"/>
      </w:tblPr>
      <w:tblGrid>
        <w:gridCol w:w="2640"/>
        <w:gridCol w:w="2640"/>
        <w:gridCol w:w="2640"/>
      </w:tblGrid>
      <w:tr>
        <w:trPr>
          <w:tblHeader w:val="on"/>
        </w:trPr>
        <w:tc>
          <w:tcPr/>
          <w:p>
            <w:pPr>
              <w:pStyle w:val="Compact"/>
              <w:jc w:val="left"/>
            </w:pPr>
            <w:r>
              <w:t xml:space="preserve">Stage</w:t>
            </w:r>
          </w:p>
        </w:tc>
        <w:tc>
          <w:tcPr/>
          <w:p>
            <w:pPr>
              <w:pStyle w:val="Compact"/>
              <w:jc w:val="right"/>
            </w:pPr>
            <w:r>
              <w:t xml:space="preserve">Average</w:t>
            </w:r>
          </w:p>
        </w:tc>
        <w:tc>
          <w:tcPr/>
          <w:p>
            <w:pPr>
              <w:pStyle w:val="Compact"/>
              <w:jc w:val="right"/>
            </w:pPr>
            <w:r>
              <w:t xml:space="preserve">Experience</w:t>
            </w:r>
          </w:p>
        </w:tc>
      </w:tr>
      <w:tr>
        <w:tc>
          <w:tcPr/>
          <w:p>
            <w:pPr>
              <w:pStyle w:val="Compact"/>
              <w:jc w:val="left"/>
            </w:pPr>
            <w:r>
              <w:t xml:space="preserve">Started</w:t>
            </w:r>
          </w:p>
        </w:tc>
        <w:tc>
          <w:tcPr/>
          <w:p>
            <w:pPr>
              <w:pStyle w:val="Compact"/>
              <w:jc w:val="right"/>
            </w:pPr>
            <w:r>
              <w:t xml:space="preserve">50</w:t>
            </w:r>
          </w:p>
        </w:tc>
        <w:tc>
          <w:tcPr/>
          <w:p>
            <w:pPr>
              <w:pStyle w:val="Compact"/>
              <w:jc w:val="right"/>
            </w:pPr>
            <w:r>
              <w:t xml:space="preserve">51</w:t>
            </w:r>
          </w:p>
        </w:tc>
      </w:tr>
      <w:tr>
        <w:tc>
          <w:tcPr/>
          <w:p>
            <w:pPr>
              <w:pStyle w:val="Compact"/>
              <w:jc w:val="left"/>
            </w:pPr>
            <w:r>
              <w:t xml:space="preserve">Second session (already did the other condition)</w:t>
            </w:r>
          </w:p>
        </w:tc>
        <w:tc>
          <w:tcPr/>
          <w:p>
            <w:pPr>
              <w:pStyle w:val="Compact"/>
              <w:jc w:val="right"/>
            </w:pPr>
            <w:r>
              <w:t xml:space="preserve">0</w:t>
            </w:r>
          </w:p>
        </w:tc>
        <w:tc>
          <w:tcPr/>
          <w:p>
            <w:pPr>
              <w:pStyle w:val="Compact"/>
              <w:jc w:val="right"/>
            </w:pPr>
            <w:r>
              <w:t xml:space="preserve">1</w:t>
            </w:r>
          </w:p>
        </w:tc>
      </w:tr>
      <w:tr>
        <w:tc>
          <w:tcPr/>
          <w:p>
            <w:pPr>
              <w:pStyle w:val="Compact"/>
              <w:jc w:val="left"/>
            </w:pPr>
            <w:r>
              <w:t xml:space="preserve">Incomplete session</w:t>
            </w:r>
          </w:p>
        </w:tc>
        <w:tc>
          <w:tcPr/>
          <w:p>
            <w:pPr>
              <w:pStyle w:val="Compact"/>
              <w:jc w:val="right"/>
            </w:pPr>
            <w:r>
              <w:t xml:space="preserve">1</w:t>
            </w:r>
          </w:p>
        </w:tc>
        <w:tc>
          <w:tcPr/>
          <w:p>
            <w:pPr>
              <w:pStyle w:val="Compact"/>
              <w:jc w:val="right"/>
            </w:pPr>
            <w:r>
              <w:t xml:space="preserve">3</w:t>
            </w:r>
          </w:p>
        </w:tc>
      </w:tr>
      <w:tr>
        <w:tc>
          <w:tcPr/>
          <w:p>
            <w:pPr>
              <w:pStyle w:val="Compact"/>
              <w:jc w:val="left"/>
            </w:pPr>
            <w:r>
              <w:t xml:space="preserve">Kept &lt; 85% of trials</w:t>
            </w:r>
          </w:p>
        </w:tc>
        <w:tc>
          <w:tcPr/>
          <w:p>
            <w:pPr>
              <w:pStyle w:val="Compact"/>
              <w:jc w:val="right"/>
            </w:pPr>
            <w:r>
              <w:t xml:space="preserve">3</w:t>
            </w:r>
          </w:p>
        </w:tc>
        <w:tc>
          <w:tcPr/>
          <w:p>
            <w:pPr>
              <w:pStyle w:val="Compact"/>
              <w:jc w:val="right"/>
            </w:pPr>
            <w:r>
              <w:t xml:space="preserve">6</w:t>
            </w:r>
          </w:p>
        </w:tc>
      </w:tr>
      <w:tr>
        <w:tc>
          <w:tcPr/>
          <w:p>
            <w:pPr>
              <w:pStyle w:val="Compact"/>
              <w:jc w:val="left"/>
            </w:pPr>
            <w:r>
              <w:t xml:space="preserve">Did not track the stimulus (Spearman r ≤ .30)</w:t>
            </w:r>
          </w:p>
        </w:tc>
        <w:tc>
          <w:tcPr/>
          <w:p>
            <w:pPr>
              <w:pStyle w:val="Compact"/>
              <w:jc w:val="right"/>
            </w:pPr>
            <w:r>
              <w:t xml:space="preserve">0</w:t>
            </w:r>
          </w:p>
        </w:tc>
        <w:tc>
          <w:tcPr/>
          <w:p>
            <w:pPr>
              <w:pStyle w:val="Compact"/>
              <w:jc w:val="right"/>
            </w:pPr>
            <w:r>
              <w:t xml:space="preserve">3</w:t>
            </w:r>
          </w:p>
        </w:tc>
      </w:tr>
      <w:tr>
        <w:tc>
          <w:tcPr/>
          <w:p>
            <w:pPr>
              <w:pStyle w:val="Compact"/>
              <w:jc w:val="left"/>
            </w:pPr>
            <w:r>
              <w:rPr>
                <w:b/>
                <w:bCs/>
              </w:rPr>
              <w:t xml:space="preserve">Analysed</w:t>
            </w:r>
          </w:p>
        </w:tc>
        <w:tc>
          <w:tcPr/>
          <w:p>
            <w:pPr>
              <w:pStyle w:val="Compact"/>
              <w:jc w:val="right"/>
            </w:pPr>
            <w:r>
              <w:t xml:space="preserve">46</w:t>
            </w:r>
          </w:p>
        </w:tc>
        <w:tc>
          <w:tcPr/>
          <w:p>
            <w:pPr>
              <w:pStyle w:val="Compact"/>
              <w:jc w:val="right"/>
            </w:pPr>
            <w:r>
              <w:t xml:space="preserve">38</w:t>
            </w:r>
          </w:p>
        </w:tc>
      </w:tr>
    </w:tbl>
    <w:p>
      <w:pPr>
        <w:pStyle w:val="Compact"/>
        <w:numPr>
          <w:ilvl w:val="0"/>
          <w:numId w:val="1001"/>
        </w:numPr>
      </w:pPr>
      <w:r>
        <w:t xml:space="preserve">Trials analysed: average 4,201 (about 91 per participant, mean absolute error 4.79 units); experience 3,507 (about 92 per participant, mean absolute error 4.84 units).</w:t>
      </w:r>
    </w:p>
    <w:p>
      <w:pPr>
        <w:pStyle w:val="Compact"/>
        <w:numPr>
          <w:ilvl w:val="0"/>
          <w:numId w:val="1001"/>
        </w:numPr>
      </w:pPr>
      <w:r>
        <w:t xml:space="preserve">Cleaning, identical for all experiments: second sessions dropped; reports of</w:t>
      </w:r>
      <w:r>
        <w:t xml:space="preserve"> </w:t>
      </w:r>
      <w:r>
        <w:rPr>
          <w:b/>
          <w:bCs/>
        </w:rPr>
        <w:t xml:space="preserve">0</w:t>
      </w:r>
      <w:r>
        <w:t xml:space="preserve"> </w:t>
      </w:r>
      <w:r>
        <w:t xml:space="preserve">treated as missing (the response scale’s starting value, saved when someone clicks without crossing the scale); RT &lt; 200 ms or &gt; 8 s; ±2.5 SD RT trimming per participant; errors ≥ 30 units; participants keeping &lt; 85% of trials or with Spearman r ≤ .30.</w:t>
      </w:r>
    </w:p>
    <w:bookmarkEnd w:id="11"/>
    <w:bookmarkStart w:id="15" w:name="does-the-manipulation-work"/>
    <w:p>
      <w:pPr>
        <w:pStyle w:val="Heading1"/>
      </w:pPr>
      <w:r>
        <w:t xml:space="preserve">2. Does the manipulation work?</w:t>
      </w:r>
    </w:p>
    <w:p>
      <w:pPr>
        <w:pStyle w:val="TableCaption"/>
      </w:pPr>
      <w:r>
        <w:t xml:space="preserve">Stimulus checks (true value = mean of the squares shown)</w:t>
      </w:r>
    </w:p>
    <w:tbl>
      <w:tblPr>
        <w:tblStyle w:val="Table"/>
        <w:tblW w:type="pct" w:w="5000"/>
        <w:tblLayout w:type="fixed"/>
        <w:tblLook w:firstRow="1" w:lastRow="0" w:firstColumn="0" w:lastColumn="0" w:noHBand="0" w:noVBand="0" w:val="0020"/>
        <w:tblCaption w:val="Stimulus checks (true value = mean of the squares shown)"/>
      </w:tblPr>
      <w:tblGrid>
        <w:gridCol w:w="1102"/>
        <w:gridCol w:w="2606"/>
        <w:gridCol w:w="2606"/>
        <w:gridCol w:w="1604"/>
      </w:tblGrid>
      <w:tr>
        <w:trPr>
          <w:tblHeader w:val="on"/>
        </w:trPr>
        <w:tc>
          <w:tcPr/>
          <w:p>
            <w:pPr>
              <w:pStyle w:val="Compact"/>
              <w:jc w:val="left"/>
            </w:pPr>
            <w:r>
              <w:t xml:space="preserve">Level</w:t>
            </w:r>
          </w:p>
        </w:tc>
        <w:tc>
          <w:tcPr/>
          <w:p>
            <w:pPr>
              <w:pStyle w:val="Compact"/>
              <w:jc w:val="left"/>
            </w:pPr>
            <w:r>
              <w:t xml:space="preserve">Spread within arrays (SD)</w:t>
            </w:r>
          </w:p>
        </w:tc>
        <w:tc>
          <w:tcPr/>
          <w:p>
            <w:pPr>
              <w:pStyle w:val="Compact"/>
              <w:jc w:val="left"/>
            </w:pPr>
            <w:r>
              <w:t xml:space="preserve">Spread of true means (SD)</w:t>
            </w:r>
          </w:p>
        </w:tc>
        <w:tc>
          <w:tcPr/>
          <w:p>
            <w:pPr>
              <w:pStyle w:val="Compact"/>
              <w:jc w:val="left"/>
            </w:pPr>
            <w:r>
              <w:t xml:space="preserve">Mean true value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6.56</w:t>
            </w:r>
          </w:p>
        </w:tc>
        <w:tc>
          <w:tcPr/>
          <w:p>
            <w:pPr>
              <w:pStyle w:val="Compact"/>
              <w:jc w:val="left"/>
            </w:pPr>
            <w:r>
              <w:t xml:space="preserve">25.01</w:t>
            </w:r>
          </w:p>
        </w:tc>
      </w:tr>
      <w:tr>
        <w:tc>
          <w:tcPr/>
          <w:p>
            <w:pPr>
              <w:pStyle w:val="Compact"/>
              <w:jc w:val="left"/>
            </w:pPr>
            <w:r>
              <w:t xml:space="preserve">10 squares</w:t>
            </w:r>
          </w:p>
        </w:tc>
        <w:tc>
          <w:tcPr/>
          <w:p>
            <w:pPr>
              <w:pStyle w:val="Compact"/>
              <w:jc w:val="left"/>
            </w:pPr>
            <w:r>
              <w:t xml:space="preserve">5.95</w:t>
            </w:r>
          </w:p>
        </w:tc>
        <w:tc>
          <w:tcPr/>
          <w:p>
            <w:pPr>
              <w:pStyle w:val="Compact"/>
              <w:jc w:val="left"/>
            </w:pPr>
            <w:r>
              <w:t xml:space="preserve">6.61</w:t>
            </w:r>
          </w:p>
        </w:tc>
        <w:tc>
          <w:tcPr/>
          <w:p>
            <w:pPr>
              <w:pStyle w:val="Compact"/>
              <w:jc w:val="left"/>
            </w:pPr>
            <w:r>
              <w:t xml:space="preserve">25.08</w:t>
            </w:r>
          </w:p>
        </w:tc>
      </w:tr>
      <w:tr>
        <w:tc>
          <w:tcPr/>
          <w:p>
            <w:pPr>
              <w:pStyle w:val="Compact"/>
              <w:jc w:val="left"/>
            </w:pPr>
            <w:r>
              <w:t xml:space="preserve">20 squares</w:t>
            </w:r>
          </w:p>
        </w:tc>
        <w:tc>
          <w:tcPr/>
          <w:p>
            <w:pPr>
              <w:pStyle w:val="Compact"/>
              <w:jc w:val="left"/>
            </w:pPr>
            <w:r>
              <w:t xml:space="preserve">5.50</w:t>
            </w:r>
          </w:p>
        </w:tc>
        <w:tc>
          <w:tcPr/>
          <w:p>
            <w:pPr>
              <w:pStyle w:val="Compact"/>
              <w:jc w:val="left"/>
            </w:pPr>
            <w:r>
              <w:t xml:space="preserve">6.57</w:t>
            </w:r>
          </w:p>
        </w:tc>
        <w:tc>
          <w:tcPr/>
          <w:p>
            <w:pPr>
              <w:pStyle w:val="Compact"/>
              <w:jc w:val="left"/>
            </w:pPr>
            <w:r>
              <w:t xml:space="preserve">23.17</w:t>
            </w:r>
          </w:p>
        </w:tc>
      </w:tr>
    </w:tbl>
    <w:p>
      <w:pPr>
        <w:pStyle w:val="BodyText"/>
      </w:pPr>
      <w:r>
        <w:t xml:space="preserve">The spread of true means across trials is the same at every level, so only the arrays themselves differ between levels. Each level always used the same template of offsets, so the array make-up does not vary within a level and cannot be tested against the report.</w:t>
      </w:r>
    </w:p>
    <w:p>
      <w:pPr>
        <w:pStyle w:val="BodyText"/>
      </w:pPr>
      <w:r>
        <w:rPr>
          <w:b/>
          <w:bCs/>
        </w:rPr>
        <w:t xml:space="preserve">Problems found.</w:t>
      </w:r>
    </w:p>
    <w:p>
      <w:pPr>
        <w:pStyle w:val="Compact"/>
        <w:numPr>
          <w:ilvl w:val="0"/>
          <w:numId w:val="1002"/>
        </w:numPr>
      </w:pPr>
      <w:r>
        <w:rPr>
          <w:b/>
          <w:bCs/>
        </w:rPr>
        <w:t xml:space="preserve">Array size does not track colour dispersion</w:t>
      </w:r>
      <w:r>
        <w:t xml:space="preserve"> </w:t>
      </w:r>
      <w:r>
        <w:t xml:space="preserve">(about 4.0 / 5.95 / 5.5; the 10-square arrays are the most dispersed).</w:t>
      </w:r>
    </w:p>
    <w:p>
      <w:pPr>
        <w:pStyle w:val="Compact"/>
        <w:numPr>
          <w:ilvl w:val="0"/>
          <w:numId w:val="1002"/>
        </w:numPr>
      </w:pPr>
      <w:r>
        <w:rPr>
          <w:b/>
          <w:bCs/>
        </w:rPr>
        <w:t xml:space="preserve">Two templates do not average to zero</w:t>
      </w:r>
      <w:r>
        <w:t xml:space="preserve"> </w:t>
      </w:r>
      <w:r>
        <w:t xml:space="preserve">(10 squares +0.2, 20 squares −1.5). This document uses the mean of the squares actually shown as the true value.</w:t>
      </w:r>
    </w:p>
    <w:p>
      <w:pPr>
        <w:pStyle w:val="Compact"/>
        <w:numPr>
          <w:ilvl w:val="0"/>
          <w:numId w:val="1002"/>
        </w:numPr>
      </w:pPr>
      <w:r>
        <w:rPr>
          <w:b/>
          <w:bCs/>
        </w:rPr>
        <w:t xml:space="preserve">2-square arrays read low</w:t>
      </w:r>
      <w:r>
        <w:t xml:space="preserve"> </w:t>
      </w:r>
      <w:r>
        <w:t xml:space="preserve">(about 4 units below the mean shown), not explained by the colour scale.</w:t>
      </w:r>
    </w:p>
    <w:p>
      <w:pPr>
        <w:pStyle w:val="Compact"/>
        <w:numPr>
          <w:ilvl w:val="0"/>
          <w:numId w:val="1002"/>
        </w:numPr>
      </w:pPr>
      <w:r>
        <w:rPr>
          <w:b/>
          <w:bCs/>
        </w:rPr>
        <w:t xml:space="preserve">Trial order:</w:t>
      </w:r>
      <w:r>
        <w:t xml:space="preserve"> </w:t>
      </w:r>
      <w:r>
        <w:t xml:space="preserve">2-square trials come slightly earlier in each colour block (task code actually run not checked).</w:t>
      </w:r>
    </w:p>
    <w:p>
      <w:pPr>
        <w:pStyle w:val="Compact"/>
        <w:numPr>
          <w:ilvl w:val="0"/>
          <w:numId w:val="1002"/>
        </w:numPr>
      </w:pPr>
      <w:r>
        <w:rPr>
          <w:b/>
          <w:bCs/>
        </w:rPr>
        <w:t xml:space="preserve">One-step colour offset</w:t>
      </w:r>
      <w:r>
        <w:t xml:space="preserve"> </w:t>
      </w:r>
      <w:r>
        <w:t xml:space="preserve">between stimulus squares and response images (about −1 on all reports; no effect on slopes or comparisons).</w:t>
      </w:r>
    </w:p>
    <w:p>
      <w:pPr>
        <w:pStyle w:val="CaptionedFigure"/>
      </w:pPr>
      <w:r>
        <w:drawing>
          <wp:inline>
            <wp:extent cx="5334000" cy="3063716"/>
            <wp:effectExtent b="0" l="0" r="0" t="0"/>
            <wp:docPr descr="Where in each colour block the levels were shown (dashed = equal share)" title="" id="13" name="Picture"/>
            <a:graphic>
              <a:graphicData uri="http://schemas.openxmlformats.org/drawingml/2006/picture">
                <pic:pic>
                  <pic:nvPicPr>
                    <pic:cNvPr descr="exp3_walkthrough_files/figure-docx/orderfig-1.png" id="14" name="Picture"/>
                    <pic:cNvPicPr>
                      <a:picLocks noChangeArrowheads="1" noChangeAspect="1"/>
                    </pic:cNvPicPr>
                  </pic:nvPicPr>
                  <pic:blipFill>
                    <a:blip r:embed="rId12"/>
                    <a:stretch>
                      <a:fillRect/>
                    </a:stretch>
                  </pic:blipFill>
                  <pic:spPr bwMode="auto">
                    <a:xfrm>
                      <a:off x="0" y="0"/>
                      <a:ext cx="5334000" cy="3063716"/>
                    </a:xfrm>
                    <a:prstGeom prst="rect">
                      <a:avLst/>
                    </a:prstGeom>
                    <a:noFill/>
                    <a:ln w="9525">
                      <a:noFill/>
                      <a:headEnd/>
                      <a:tailEnd/>
                    </a:ln>
                  </pic:spPr>
                </pic:pic>
              </a:graphicData>
            </a:graphic>
          </wp:inline>
        </w:drawing>
      </w:r>
    </w:p>
    <w:p>
      <w:pPr>
        <w:pStyle w:val="ImageCaption"/>
      </w:pPr>
      <w:r>
        <w:t xml:space="preserve">Where in each colour block the levels were shown (dashed = equal share)</w:t>
      </w:r>
    </w:p>
    <w:bookmarkEnd w:id="15"/>
    <w:bookmarkStart w:id="19" w:name="Xecfd0de37c1a41caae9bb39782f1fe46d88a8e7"/>
    <w:p>
      <w:pPr>
        <w:pStyle w:val="Heading1"/>
      </w:pPr>
      <w:r>
        <w:t xml:space="preserve">3. Tracking: how closely reports follow the stimulus</w:t>
      </w:r>
    </w:p>
    <w:p>
      <w:pPr>
        <w:pStyle w:val="TableCaption"/>
      </w:pPr>
      <w:r>
        <w:t xml:space="preserve">Mean within-participant correlation between true mean and report</w:t>
      </w:r>
    </w:p>
    <w:tbl>
      <w:tblPr>
        <w:tblStyle w:val="Table"/>
        <w:tblW w:type="auto" w:w="0"/>
        <w:tblLook w:firstRow="1" w:lastRow="0" w:firstColumn="0" w:lastColumn="0" w:noHBand="0" w:noVBand="0" w:val="0020"/>
        <w:tblCaption w:val="Mean within-participant correlation between true mean and report"/>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average</w:t>
            </w:r>
          </w:p>
        </w:tc>
        <w:tc>
          <w:tcPr/>
          <w:p>
            <w:pPr>
              <w:pStyle w:val="Compact"/>
              <w:jc w:val="left"/>
            </w:pPr>
            <w:r>
              <w:t xml:space="preserve">0.81</w:t>
            </w:r>
          </w:p>
        </w:tc>
        <w:tc>
          <w:tcPr/>
          <w:p>
            <w:pPr>
              <w:pStyle w:val="Compact"/>
              <w:jc w:val="left"/>
            </w:pPr>
            <w:r>
              <w:t xml:space="preserve">0.73</w:t>
            </w:r>
          </w:p>
        </w:tc>
        <w:tc>
          <w:tcPr/>
          <w:p>
            <w:pPr>
              <w:pStyle w:val="Compact"/>
              <w:jc w:val="left"/>
            </w:pPr>
            <w:r>
              <w:t xml:space="preserve">0.76</w:t>
            </w:r>
          </w:p>
        </w:tc>
      </w:tr>
      <w:tr>
        <w:tc>
          <w:tcPr/>
          <w:p>
            <w:pPr>
              <w:pStyle w:val="Compact"/>
              <w:jc w:val="left"/>
            </w:pPr>
            <w:r>
              <w:t xml:space="preserve">experience</w:t>
            </w:r>
          </w:p>
        </w:tc>
        <w:tc>
          <w:tcPr/>
          <w:p>
            <w:pPr>
              <w:pStyle w:val="Compact"/>
              <w:jc w:val="left"/>
            </w:pPr>
            <w:r>
              <w:t xml:space="preserve">0.80</w:t>
            </w:r>
          </w:p>
        </w:tc>
        <w:tc>
          <w:tcPr/>
          <w:p>
            <w:pPr>
              <w:pStyle w:val="Compact"/>
              <w:jc w:val="left"/>
            </w:pPr>
            <w:r>
              <w:t xml:space="preserve">0.80</w:t>
            </w:r>
          </w:p>
        </w:tc>
        <w:tc>
          <w:tcPr/>
          <w:p>
            <w:pPr>
              <w:pStyle w:val="Compact"/>
              <w:jc w:val="left"/>
            </w:pPr>
            <w:r>
              <w:t xml:space="preserve">0.80</w:t>
            </w:r>
          </w:p>
        </w:tc>
      </w:tr>
    </w:tbl>
    <w:p>
      <w:pPr>
        <w:pStyle w:val="BodyText"/>
      </w:pPr>
      <w:r>
        <w:t xml:space="preserve">Effect of array size on the correlation: F(2.00, 163.6) = 5.46, p = .005; condition p = .144; interaction p = .004.</w:t>
      </w:r>
    </w:p>
    <w:p>
      <w:pPr>
        <w:pStyle w:val="CaptionedFigure"/>
      </w:pPr>
      <w:r>
        <w:drawing>
          <wp:inline>
            <wp:extent cx="5334000" cy="3467100"/>
            <wp:effectExtent b="0" l="0" r="0" t="0"/>
            <wp:docPr descr="Stimuli shown (blue) vs reports given (orange) at each level" title="" id="17" name="Picture"/>
            <a:graphic>
              <a:graphicData uri="http://schemas.openxmlformats.org/drawingml/2006/picture">
                <pic:pic>
                  <pic:nvPicPr>
                    <pic:cNvPr descr="exp3_walkthrough_files/figure-docx/hist-1.png" id="18" name="Picture"/>
                    <pic:cNvPicPr>
                      <a:picLocks noChangeArrowheads="1" noChangeAspect="1"/>
                    </pic:cNvPicPr>
                  </pic:nvPicPr>
                  <pic:blipFill>
                    <a:blip r:embed="rId16"/>
                    <a:stretch>
                      <a:fillRect/>
                    </a:stretch>
                  </pic:blipFill>
                  <pic:spPr bwMode="auto">
                    <a:xfrm>
                      <a:off x="0" y="0"/>
                      <a:ext cx="5334000" cy="3467100"/>
                    </a:xfrm>
                    <a:prstGeom prst="rect">
                      <a:avLst/>
                    </a:prstGeom>
                    <a:noFill/>
                    <a:ln w="9525">
                      <a:noFill/>
                      <a:headEnd/>
                      <a:tailEnd/>
                    </a:ln>
                  </pic:spPr>
                </pic:pic>
              </a:graphicData>
            </a:graphic>
          </wp:inline>
        </w:drawing>
      </w:r>
    </w:p>
    <w:p>
      <w:pPr>
        <w:pStyle w:val="ImageCaption"/>
      </w:pPr>
      <w:r>
        <w:t xml:space="preserve">Stimuli shown (blue) vs reports given (orange) at each level</w:t>
      </w:r>
    </w:p>
    <w:p>
      <w:pPr>
        <w:pStyle w:val="TableCaption"/>
      </w:pPr>
      <w:r>
        <w:t xml:space="preserve">Per-participant accuracy, overall shift and spread (averaged over participants)</w:t>
      </w:r>
    </w:p>
    <w:tbl>
      <w:tblPr>
        <w:tblStyle w:val="Table"/>
        <w:tblW w:type="pct" w:w="5000"/>
        <w:tblLayout w:type="fixed"/>
        <w:tblLook w:firstRow="1" w:lastRow="0" w:firstColumn="0" w:lastColumn="0" w:noHBand="0" w:noVBand="0" w:val="0020"/>
        <w:tblCaption w:val="Per-participant accuracy, overall shift and spread (averaged over participants)"/>
      </w:tblPr>
      <w:tblGrid>
        <w:gridCol w:w="1024"/>
        <w:gridCol w:w="1863"/>
        <w:gridCol w:w="2049"/>
        <w:gridCol w:w="1304"/>
        <w:gridCol w:w="1677"/>
      </w:tblGrid>
      <w:tr>
        <w:trPr>
          <w:tblHeader w:val="on"/>
        </w:trPr>
        <w:tc>
          <w:tcPr/>
          <w:p>
            <w:pPr>
              <w:pStyle w:val="Compact"/>
              <w:jc w:val="left"/>
            </w:pPr>
            <w:r>
              <w:t xml:space="preserve">Level</w:t>
            </w:r>
          </w:p>
        </w:tc>
        <w:tc>
          <w:tcPr/>
          <w:p>
            <w:pPr>
              <w:pStyle w:val="Compact"/>
              <w:jc w:val="left"/>
            </w:pPr>
            <w:r>
              <w:t xml:space="preserve">Mean absolute error</w:t>
            </w:r>
          </w:p>
        </w:tc>
        <w:tc>
          <w:tcPr/>
          <w:p>
            <w:pPr>
              <w:pStyle w:val="Compact"/>
              <w:jc w:val="left"/>
            </w:pPr>
            <w:r>
              <w:t xml:space="preserve">Shift (report − true)</w:t>
            </w:r>
          </w:p>
        </w:tc>
        <w:tc>
          <w:tcPr/>
          <w:p>
            <w:pPr>
              <w:pStyle w:val="Compact"/>
              <w:jc w:val="left"/>
            </w:pPr>
            <w:r>
              <w:t xml:space="preserve">SD of reports</w:t>
            </w:r>
          </w:p>
        </w:tc>
        <w:tc>
          <w:tcPr/>
          <w:p>
            <w:pPr>
              <w:pStyle w:val="Compact"/>
              <w:jc w:val="left"/>
            </w:pPr>
            <w:r>
              <w:t xml:space="preserve">SD of true values</w:t>
            </w:r>
          </w:p>
        </w:tc>
      </w:tr>
      <w:tr>
        <w:tc>
          <w:tcPr/>
          <w:p>
            <w:pPr>
              <w:pStyle w:val="Compact"/>
              <w:jc w:val="left"/>
            </w:pPr>
            <w:r>
              <w:t xml:space="preserve">2 squares</w:t>
            </w:r>
          </w:p>
        </w:tc>
        <w:tc>
          <w:tcPr/>
          <w:p>
            <w:pPr>
              <w:pStyle w:val="Compact"/>
              <w:jc w:val="left"/>
            </w:pPr>
            <w:r>
              <w:t xml:space="preserve">5.35</w:t>
            </w:r>
          </w:p>
        </w:tc>
        <w:tc>
          <w:tcPr/>
          <w:p>
            <w:pPr>
              <w:pStyle w:val="Compact"/>
              <w:jc w:val="left"/>
            </w:pPr>
            <w:r>
              <w:t xml:space="preserve">-4.04</w:t>
            </w:r>
          </w:p>
        </w:tc>
        <w:tc>
          <w:tcPr/>
          <w:p>
            <w:pPr>
              <w:pStyle w:val="Compact"/>
              <w:jc w:val="left"/>
            </w:pPr>
            <w:r>
              <w:t xml:space="preserve">7.02</w:t>
            </w:r>
          </w:p>
        </w:tc>
        <w:tc>
          <w:tcPr/>
          <w:p>
            <w:pPr>
              <w:pStyle w:val="Compact"/>
              <w:jc w:val="left"/>
            </w:pPr>
            <w:r>
              <w:t xml:space="preserve">6.54</w:t>
            </w:r>
          </w:p>
        </w:tc>
      </w:tr>
      <w:tr>
        <w:tc>
          <w:tcPr/>
          <w:p>
            <w:pPr>
              <w:pStyle w:val="Compact"/>
              <w:jc w:val="left"/>
            </w:pPr>
            <w:r>
              <w:t xml:space="preserve">10 squares</w:t>
            </w:r>
          </w:p>
        </w:tc>
        <w:tc>
          <w:tcPr/>
          <w:p>
            <w:pPr>
              <w:pStyle w:val="Compact"/>
              <w:jc w:val="left"/>
            </w:pPr>
            <w:r>
              <w:t xml:space="preserve">4.59</w:t>
            </w:r>
          </w:p>
        </w:tc>
        <w:tc>
          <w:tcPr/>
          <w:p>
            <w:pPr>
              <w:pStyle w:val="Compact"/>
              <w:jc w:val="left"/>
            </w:pPr>
            <w:r>
              <w:t xml:space="preserve">-1.78</w:t>
            </w:r>
          </w:p>
        </w:tc>
        <w:tc>
          <w:tcPr/>
          <w:p>
            <w:pPr>
              <w:pStyle w:val="Compact"/>
              <w:jc w:val="left"/>
            </w:pPr>
            <w:r>
              <w:t xml:space="preserve">6.55</w:t>
            </w:r>
          </w:p>
        </w:tc>
        <w:tc>
          <w:tcPr/>
          <w:p>
            <w:pPr>
              <w:pStyle w:val="Compact"/>
              <w:jc w:val="left"/>
            </w:pPr>
            <w:r>
              <w:t xml:space="preserve">6.54</w:t>
            </w:r>
          </w:p>
        </w:tc>
      </w:tr>
      <w:tr>
        <w:tc>
          <w:tcPr/>
          <w:p>
            <w:pPr>
              <w:pStyle w:val="Compact"/>
              <w:jc w:val="left"/>
            </w:pPr>
            <w:r>
              <w:t xml:space="preserve">20 squares</w:t>
            </w:r>
          </w:p>
        </w:tc>
        <w:tc>
          <w:tcPr/>
          <w:p>
            <w:pPr>
              <w:pStyle w:val="Compact"/>
              <w:jc w:val="left"/>
            </w:pPr>
            <w:r>
              <w:t xml:space="preserve">4.51</w:t>
            </w:r>
          </w:p>
        </w:tc>
        <w:tc>
          <w:tcPr/>
          <w:p>
            <w:pPr>
              <w:pStyle w:val="Compact"/>
              <w:jc w:val="left"/>
            </w:pPr>
            <w:r>
              <w:t xml:space="preserve">-1.12</w:t>
            </w:r>
          </w:p>
        </w:tc>
        <w:tc>
          <w:tcPr/>
          <w:p>
            <w:pPr>
              <w:pStyle w:val="Compact"/>
              <w:jc w:val="left"/>
            </w:pPr>
            <w:r>
              <w:t xml:space="preserve">6.89</w:t>
            </w:r>
          </w:p>
        </w:tc>
        <w:tc>
          <w:tcPr/>
          <w:p>
            <w:pPr>
              <w:pStyle w:val="Compact"/>
              <w:jc w:val="left"/>
            </w:pPr>
            <w:r>
              <w:t xml:space="preserve">6.57</w:t>
            </w:r>
          </w:p>
        </w:tc>
      </w:tr>
    </w:tbl>
    <w:bookmarkEnd w:id="19"/>
    <w:bookmarkStart w:id="20" w:name="forward-regression"/>
    <w:p>
      <w:pPr>
        <w:pStyle w:val="Heading1"/>
      </w:pPr>
      <w:r>
        <w:t xml:space="preserve">4. Forward regression</w:t>
      </w:r>
    </w:p>
    <w:p>
      <w:pPr>
        <w:pStyle w:val="TableCaption"/>
      </w:pPr>
      <w:r>
        <w:t xml:space="preserve">Forward slopes (report on true mean), strict model: each participant has their own slope at each level</w:t>
      </w:r>
    </w:p>
    <w:tbl>
      <w:tblPr>
        <w:tblStyle w:val="Table"/>
        <w:tblW w:type="auto" w:w="0"/>
        <w:tblLook w:firstRow="1" w:lastRow="0" w:firstColumn="0" w:lastColumn="0" w:noHBand="0" w:noVBand="0" w:val="0020"/>
        <w:tblCaption w:val="Forward slopes (report on true mean), strict model: each participant has their own slope at each level"/>
      </w:tblPr>
      <w:tblGrid>
        <w:gridCol w:w="1980"/>
        <w:gridCol w:w="1980"/>
        <w:gridCol w:w="1980"/>
        <w:gridCol w:w="1980"/>
      </w:tblGrid>
      <w:tr>
        <w:trPr>
          <w:tblHeader w:val="on"/>
        </w:trPr>
        <w:tc>
          <w:tcPr/>
          <w:p>
            <w:pPr>
              <w:pStyle w:val="Compact"/>
              <w:jc w:val="left"/>
            </w:pPr>
            <w:r>
              <w:t xml:space="preserve">Condition</w:t>
            </w:r>
          </w:p>
        </w:tc>
        <w:tc>
          <w:tcPr/>
          <w:p>
            <w:pPr>
              <w:pStyle w:val="Compact"/>
              <w:jc w:val="left"/>
            </w:pPr>
            <w:r>
              <w:t xml:space="preserve">Level</w:t>
            </w:r>
          </w:p>
        </w:tc>
        <w:tc>
          <w:tcPr/>
          <w:p>
            <w:pPr>
              <w:pStyle w:val="Compact"/>
              <w:jc w:val="left"/>
            </w:pPr>
            <w:r>
              <w:t xml:space="preserve">Slope</w:t>
            </w:r>
          </w:p>
        </w:tc>
        <w:tc>
          <w:tcPr/>
          <w:p>
            <w:pPr>
              <w:pStyle w:val="Compact"/>
              <w:jc w:val="left"/>
            </w:pPr>
            <w:r>
              <w:t xml:space="preserve">95% CI</w:t>
            </w:r>
          </w:p>
        </w:tc>
      </w:tr>
      <w:tr>
        <w:tc>
          <w:tcPr/>
          <w:p>
            <w:pPr>
              <w:pStyle w:val="Compact"/>
              <w:jc w:val="left"/>
            </w:pPr>
            <w:r>
              <w:t xml:space="preserve">average</w:t>
            </w:r>
          </w:p>
        </w:tc>
        <w:tc>
          <w:tcPr/>
          <w:p>
            <w:pPr>
              <w:pStyle w:val="Compact"/>
              <w:jc w:val="left"/>
            </w:pPr>
            <w:r>
              <w:t xml:space="preserve">2 squares</w:t>
            </w:r>
          </w:p>
        </w:tc>
        <w:tc>
          <w:tcPr/>
          <w:p>
            <w:pPr>
              <w:pStyle w:val="Compact"/>
              <w:jc w:val="left"/>
            </w:pPr>
            <w:r>
              <w:t xml:space="preserve">0.82</w:t>
            </w:r>
          </w:p>
        </w:tc>
        <w:tc>
          <w:tcPr/>
          <w:p>
            <w:pPr>
              <w:pStyle w:val="Compact"/>
              <w:jc w:val="left"/>
            </w:pPr>
            <w:r>
              <w:t xml:space="preserve">[0.75, 0.90]</w:t>
            </w:r>
          </w:p>
        </w:tc>
      </w:tr>
      <w:tr>
        <w:tc>
          <w:tcPr/>
          <w:p>
            <w:pPr>
              <w:pStyle w:val="Compact"/>
              <w:jc w:val="left"/>
            </w:pPr>
            <w:r>
              <w:t xml:space="preserve">average</w:t>
            </w:r>
          </w:p>
        </w:tc>
        <w:tc>
          <w:tcPr/>
          <w:p>
            <w:pPr>
              <w:pStyle w:val="Compact"/>
              <w:jc w:val="left"/>
            </w:pPr>
            <w:r>
              <w:t xml:space="preserve">10 squares</w:t>
            </w:r>
          </w:p>
        </w:tc>
        <w:tc>
          <w:tcPr/>
          <w:p>
            <w:pPr>
              <w:pStyle w:val="Compact"/>
              <w:jc w:val="left"/>
            </w:pPr>
            <w:r>
              <w:t xml:space="preserve">0.70</w:t>
            </w:r>
          </w:p>
        </w:tc>
        <w:tc>
          <w:tcPr/>
          <w:p>
            <w:pPr>
              <w:pStyle w:val="Compact"/>
              <w:jc w:val="left"/>
            </w:pPr>
            <w:r>
              <w:t xml:space="preserve">[0.62, 0.78]</w:t>
            </w:r>
          </w:p>
        </w:tc>
      </w:tr>
      <w:tr>
        <w:tc>
          <w:tcPr/>
          <w:p>
            <w:pPr>
              <w:pStyle w:val="Compact"/>
              <w:jc w:val="left"/>
            </w:pPr>
            <w:r>
              <w:t xml:space="preserve">average</w:t>
            </w:r>
          </w:p>
        </w:tc>
        <w:tc>
          <w:tcPr/>
          <w:p>
            <w:pPr>
              <w:pStyle w:val="Compact"/>
              <w:jc w:val="left"/>
            </w:pPr>
            <w:r>
              <w:t xml:space="preserve">20 squares</w:t>
            </w:r>
          </w:p>
        </w:tc>
        <w:tc>
          <w:tcPr/>
          <w:p>
            <w:pPr>
              <w:pStyle w:val="Compact"/>
              <w:jc w:val="left"/>
            </w:pPr>
            <w:r>
              <w:t xml:space="preserve">0.74</w:t>
            </w:r>
          </w:p>
        </w:tc>
        <w:tc>
          <w:tcPr/>
          <w:p>
            <w:pPr>
              <w:pStyle w:val="Compact"/>
              <w:jc w:val="left"/>
            </w:pPr>
            <w:r>
              <w:t xml:space="preserve">[0.66, 0.82]</w:t>
            </w:r>
          </w:p>
        </w:tc>
      </w:tr>
      <w:tr>
        <w:tc>
          <w:tcPr/>
          <w:p>
            <w:pPr>
              <w:pStyle w:val="Compact"/>
              <w:jc w:val="left"/>
            </w:pPr>
            <w:r>
              <w:t xml:space="preserve">experience</w:t>
            </w:r>
          </w:p>
        </w:tc>
        <w:tc>
          <w:tcPr/>
          <w:p>
            <w:pPr>
              <w:pStyle w:val="Compact"/>
              <w:jc w:val="left"/>
            </w:pPr>
            <w:r>
              <w:t xml:space="preserve">2 squares</w:t>
            </w:r>
          </w:p>
        </w:tc>
        <w:tc>
          <w:tcPr/>
          <w:p>
            <w:pPr>
              <w:pStyle w:val="Compact"/>
              <w:jc w:val="left"/>
            </w:pPr>
            <w:r>
              <w:t xml:space="preserve">0.88</w:t>
            </w:r>
          </w:p>
        </w:tc>
        <w:tc>
          <w:tcPr/>
          <w:p>
            <w:pPr>
              <w:pStyle w:val="Compact"/>
              <w:jc w:val="left"/>
            </w:pPr>
            <w:r>
              <w:t xml:space="preserve">[0.80, 0.97]</w:t>
            </w:r>
          </w:p>
        </w:tc>
      </w:tr>
      <w:tr>
        <w:tc>
          <w:tcPr/>
          <w:p>
            <w:pPr>
              <w:pStyle w:val="Compact"/>
              <w:jc w:val="left"/>
            </w:pPr>
            <w:r>
              <w:t xml:space="preserve">experience</w:t>
            </w:r>
          </w:p>
        </w:tc>
        <w:tc>
          <w:tcPr/>
          <w:p>
            <w:pPr>
              <w:pStyle w:val="Compact"/>
              <w:jc w:val="left"/>
            </w:pPr>
            <w:r>
              <w:t xml:space="preserve">10 squares</w:t>
            </w:r>
          </w:p>
        </w:tc>
        <w:tc>
          <w:tcPr/>
          <w:p>
            <w:pPr>
              <w:pStyle w:val="Compact"/>
              <w:jc w:val="left"/>
            </w:pPr>
            <w:r>
              <w:t xml:space="preserve">0.80</w:t>
            </w:r>
          </w:p>
        </w:tc>
        <w:tc>
          <w:tcPr/>
          <w:p>
            <w:pPr>
              <w:pStyle w:val="Compact"/>
              <w:jc w:val="left"/>
            </w:pPr>
            <w:r>
              <w:t xml:space="preserve">[0.71, 0.88]</w:t>
            </w:r>
          </w:p>
        </w:tc>
      </w:tr>
      <w:tr>
        <w:tc>
          <w:tcPr/>
          <w:p>
            <w:pPr>
              <w:pStyle w:val="Compact"/>
              <w:jc w:val="left"/>
            </w:pPr>
            <w:r>
              <w:t xml:space="preserve">experience</w:t>
            </w:r>
          </w:p>
        </w:tc>
        <w:tc>
          <w:tcPr/>
          <w:p>
            <w:pPr>
              <w:pStyle w:val="Compact"/>
              <w:jc w:val="left"/>
            </w:pPr>
            <w:r>
              <w:t xml:space="preserve">20 squares</w:t>
            </w:r>
          </w:p>
        </w:tc>
        <w:tc>
          <w:tcPr/>
          <w:p>
            <w:pPr>
              <w:pStyle w:val="Compact"/>
              <w:jc w:val="left"/>
            </w:pPr>
            <w:r>
              <w:t xml:space="preserve">0.88</w:t>
            </w:r>
          </w:p>
        </w:tc>
        <w:tc>
          <w:tcPr/>
          <w:p>
            <w:pPr>
              <w:pStyle w:val="Compact"/>
              <w:jc w:val="left"/>
            </w:pPr>
            <w:r>
              <w:t xml:space="preserve">[0.79, 0.98]</w:t>
            </w:r>
          </w:p>
        </w:tc>
      </w:tr>
    </w:tbl>
    <w:p/>
    <w:p>
      <w:pPr>
        <w:pStyle w:val="TableCaption"/>
      </w:pPr>
      <w:r>
        <w:t xml:space="preserve">Does the slope change with array size? Robustness checks</w:t>
      </w:r>
    </w:p>
    <w:tbl>
      <w:tblPr>
        <w:tblStyle w:val="Table"/>
        <w:tblW w:type="pct" w:w="5000"/>
        <w:tblLayout w:type="fixed"/>
        <w:tblLook w:firstRow="1" w:lastRow="0" w:firstColumn="0" w:lastColumn="0" w:noHBand="0" w:noVBand="0" w:val="0020"/>
        <w:tblCaption w:val="Does the slope change with array size? Robustness checks"/>
      </w:tblPr>
      <w:tblGrid>
        <w:gridCol w:w="4752"/>
        <w:gridCol w:w="3168"/>
      </w:tblGrid>
      <w:tr>
        <w:trPr>
          <w:tblHeader w:val="on"/>
        </w:trPr>
        <w:tc>
          <w:tcPr/>
          <w:p>
            <w:pPr>
              <w:pStyle w:val="Compact"/>
              <w:jc w:val="left"/>
            </w:pPr>
            <w:r>
              <w:t xml:space="preserve">Check</w:t>
            </w:r>
          </w:p>
        </w:tc>
        <w:tc>
          <w:tcPr/>
          <w:p>
            <w:pPr>
              <w:pStyle w:val="Compact"/>
              <w:jc w:val="left"/>
            </w:pPr>
            <w:r>
              <w:t xml:space="preserve">Result</w:t>
            </w:r>
          </w:p>
        </w:tc>
      </w:tr>
      <w:tr>
        <w:tc>
          <w:tcPr/>
          <w:p>
            <w:pPr>
              <w:pStyle w:val="Compact"/>
              <w:jc w:val="left"/>
            </w:pPr>
            <w:r>
              <w:t xml:space="preserve">Strict mixed model</w:t>
            </w:r>
          </w:p>
        </w:tc>
        <w:tc>
          <w:tcPr/>
          <w:p>
            <w:pPr>
              <w:pStyle w:val="Compact"/>
              <w:jc w:val="left"/>
            </w:pPr>
            <w:r>
              <w:t xml:space="preserve">F(2, 168) = 3.42, p = .035</w:t>
            </w:r>
          </w:p>
        </w:tc>
      </w:tr>
      <w:tr>
        <w:tc>
          <w:tcPr/>
          <w:p>
            <w:pPr>
              <w:pStyle w:val="Compact"/>
              <w:jc w:val="left"/>
            </w:pPr>
            <w:r>
              <w:t xml:space="preserve">Participant-level ANOVA of each person’s slopes</w:t>
            </w:r>
          </w:p>
        </w:tc>
        <w:tc>
          <w:tcPr/>
          <w:p>
            <w:pPr>
              <w:pStyle w:val="Compact"/>
              <w:jc w:val="left"/>
            </w:pPr>
            <w:r>
              <w:t xml:space="preserve">F(1.91, 156.8) = 9.97, p &lt; .001</w:t>
            </w:r>
          </w:p>
        </w:tc>
      </w:tr>
      <w:tr>
        <w:tc>
          <w:tcPr/>
          <w:p>
            <w:pPr>
              <w:pStyle w:val="Compact"/>
              <w:jc w:val="left"/>
            </w:pPr>
            <w:r>
              <w:t xml:space="preserve">Strict model + trial position</w:t>
            </w:r>
          </w:p>
        </w:tc>
        <w:tc>
          <w:tcPr/>
          <w:p>
            <w:pPr>
              <w:pStyle w:val="Compact"/>
              <w:jc w:val="left"/>
            </w:pPr>
            <w:r>
              <w:t xml:space="preserve">F(2, 170) = 3.95, p = .021</w:t>
            </w:r>
          </w:p>
        </w:tc>
      </w:tr>
      <w:tr>
        <w:tc>
          <w:tcPr/>
          <w:p>
            <w:pPr>
              <w:pStyle w:val="Compact"/>
              <w:jc w:val="left"/>
            </w:pPr>
            <w:r>
              <w:t xml:space="preserve">Slope × array size × condition</w:t>
            </w:r>
          </w:p>
        </w:tc>
        <w:tc>
          <w:tcPr/>
          <w:p>
            <w:pPr>
              <w:pStyle w:val="Compact"/>
              <w:jc w:val="left"/>
            </w:pPr>
            <w:r>
              <w:t xml:space="preserve">p = .606</w:t>
            </w:r>
          </w:p>
        </w:tc>
      </w:tr>
    </w:tbl>
    <w:p/>
    <w:p>
      <w:pPr>
        <w:pStyle w:val="TableCaption"/>
      </w:pPr>
      <w:r>
        <w:t xml:space="preserve">Mean participant slopes within each third of the colour block</w:t>
      </w:r>
    </w:p>
    <w:tbl>
      <w:tblPr>
        <w:tblStyle w:val="Table"/>
        <w:tblW w:type="auto" w:w="0"/>
        <w:tblLook w:firstRow="1" w:lastRow="0" w:firstColumn="0" w:lastColumn="0" w:noHBand="0" w:noVBand="0" w:val="0020"/>
        <w:tblCaption w:val="Mean participant slopes within each third of the colour block"/>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early</w:t>
            </w:r>
          </w:p>
        </w:tc>
        <w:tc>
          <w:tcPr/>
          <w:p>
            <w:pPr>
              <w:pStyle w:val="Compact"/>
              <w:jc w:val="left"/>
            </w:pPr>
            <w:r>
              <w:t xml:space="preserve">0.82</w:t>
            </w:r>
          </w:p>
        </w:tc>
        <w:tc>
          <w:tcPr/>
          <w:p>
            <w:pPr>
              <w:pStyle w:val="Compact"/>
              <w:jc w:val="left"/>
            </w:pPr>
            <w:r>
              <w:t xml:space="preserve">0.69</w:t>
            </w:r>
          </w:p>
        </w:tc>
        <w:tc>
          <w:tcPr/>
          <w:p>
            <w:pPr>
              <w:pStyle w:val="Compact"/>
              <w:jc w:val="left"/>
            </w:pPr>
            <w:r>
              <w:t xml:space="preserve">0.71</w:t>
            </w:r>
          </w:p>
        </w:tc>
      </w:tr>
      <w:tr>
        <w:tc>
          <w:tcPr/>
          <w:p>
            <w:pPr>
              <w:pStyle w:val="Compact"/>
              <w:jc w:val="left"/>
            </w:pPr>
            <w:r>
              <w:t xml:space="preserve">middle</w:t>
            </w:r>
          </w:p>
        </w:tc>
        <w:tc>
          <w:tcPr/>
          <w:p>
            <w:pPr>
              <w:pStyle w:val="Compact"/>
              <w:jc w:val="left"/>
            </w:pPr>
            <w:r>
              <w:t xml:space="preserve">0.86</w:t>
            </w:r>
          </w:p>
        </w:tc>
        <w:tc>
          <w:tcPr/>
          <w:p>
            <w:pPr>
              <w:pStyle w:val="Compact"/>
              <w:jc w:val="left"/>
            </w:pPr>
            <w:r>
              <w:t xml:space="preserve">0.77</w:t>
            </w:r>
          </w:p>
        </w:tc>
        <w:tc>
          <w:tcPr/>
          <w:p>
            <w:pPr>
              <w:pStyle w:val="Compact"/>
              <w:jc w:val="left"/>
            </w:pPr>
            <w:r>
              <w:t xml:space="preserve">0.84</w:t>
            </w:r>
          </w:p>
        </w:tc>
      </w:tr>
      <w:tr>
        <w:tc>
          <w:tcPr/>
          <w:p>
            <w:pPr>
              <w:pStyle w:val="Compact"/>
              <w:jc w:val="left"/>
            </w:pPr>
            <w:r>
              <w:t xml:space="preserve">late</w:t>
            </w:r>
          </w:p>
        </w:tc>
        <w:tc>
          <w:tcPr/>
          <w:p>
            <w:pPr>
              <w:pStyle w:val="Compact"/>
              <w:jc w:val="left"/>
            </w:pPr>
            <w:r>
              <w:t xml:space="preserve">0.88</w:t>
            </w:r>
          </w:p>
        </w:tc>
        <w:tc>
          <w:tcPr/>
          <w:p>
            <w:pPr>
              <w:pStyle w:val="Compact"/>
              <w:jc w:val="left"/>
            </w:pPr>
            <w:r>
              <w:t xml:space="preserve">0.77</w:t>
            </w:r>
          </w:p>
        </w:tc>
        <w:tc>
          <w:tcPr/>
          <w:p>
            <w:pPr>
              <w:pStyle w:val="Compact"/>
              <w:jc w:val="left"/>
            </w:pPr>
            <w:r>
              <w:t xml:space="preserve">0.80</w:t>
            </w:r>
          </w:p>
        </w:tc>
      </w:tr>
    </w:tbl>
    <w:p>
      <w:pPr>
        <w:pStyle w:val="BodyText"/>
      </w:pPr>
      <w:r>
        <w:t xml:space="preserve">A slope of 1 keeps the stimulus differences in full; below 1 means extreme stimuli are reported as less extreme.</w:t>
      </w:r>
    </w:p>
    <w:p>
      <w:pPr>
        <w:pStyle w:val="BodyText"/>
      </w:pPr>
      <w:r>
        <w:rPr>
          <w:b/>
          <w:bCs/>
        </w:rPr>
        <w:t xml:space="preserve">The same question value by value: the average report for each true value.</w:t>
      </w:r>
      <w:r>
        <w:t xml:space="preserve"> </w:t>
      </w:r>
      <w:r>
        <w:t xml:space="preserve">Each cell shows the mean report (SD of the reports, trials); the SD includes differences between participants.</w:t>
      </w:r>
    </w:p>
    <w:p>
      <w:pPr>
        <w:pStyle w:val="TableCaption"/>
      </w:pPr>
      <w:r>
        <w:t xml:space="preserve">Average report for each true value (true values rounded)</w:t>
      </w:r>
    </w:p>
    <w:tbl>
      <w:tblPr>
        <w:tblStyle w:val="Table"/>
        <w:tblW w:type="auto" w:w="0"/>
        <w:tblLook w:firstRow="1" w:lastRow="0" w:firstColumn="0" w:lastColumn="0" w:noHBand="0" w:noVBand="0" w:val="0020"/>
        <w:tblCaption w:val="Average report for each true value (true values rounded)"/>
      </w:tblPr>
      <w:tblGrid>
        <w:gridCol w:w="1980"/>
        <w:gridCol w:w="1980"/>
        <w:gridCol w:w="1980"/>
        <w:gridCol w:w="1980"/>
      </w:tblGrid>
      <w:tr>
        <w:trPr>
          <w:tblHeader w:val="on"/>
        </w:trPr>
        <w:tc>
          <w:tcPr/>
          <w:p>
            <w:pPr>
              <w:pStyle w:val="Compact"/>
              <w:jc w:val="right"/>
            </w:pPr>
            <w:r>
              <w:t xml:space="preserve">True value</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right"/>
            </w:pPr>
            <w:r>
              <w:t xml:space="preserve">14</w:t>
            </w:r>
          </w:p>
        </w:tc>
        <w:tc>
          <w:tcPr/>
          <w:p>
            <w:pPr>
              <w:pStyle w:val="Compact"/>
              <w:jc w:val="left"/>
            </w:pPr>
            <w:r>
              <w:t xml:space="preserve">11.9 (4.9, 109)</w:t>
            </w:r>
          </w:p>
        </w:tc>
        <w:tc>
          <w:tcPr/>
          <w:p>
            <w:pPr>
              <w:pStyle w:val="Compact"/>
              <w:jc w:val="left"/>
            </w:pPr>
            <w:r>
              <w:t xml:space="preserve">14.6 (4.1, 112)</w:t>
            </w:r>
          </w:p>
        </w:tc>
        <w:tc>
          <w:tcPr/>
          <w:p>
            <w:pPr>
              <w:pStyle w:val="Compact"/>
              <w:jc w:val="left"/>
            </w:pPr>
            <w:r>
              <w:t xml:space="preserve">14.3 (4.4, 232)</w:t>
            </w:r>
          </w:p>
        </w:tc>
      </w:tr>
      <w:tr>
        <w:tc>
          <w:tcPr/>
          <w:p>
            <w:pPr>
              <w:pStyle w:val="Compact"/>
              <w:jc w:val="right"/>
            </w:pPr>
            <w:r>
              <w:t xml:space="preserve">15</w:t>
            </w:r>
          </w:p>
        </w:tc>
        <w:tc>
          <w:tcPr/>
          <w:p>
            <w:pPr>
              <w:pStyle w:val="Compact"/>
              <w:jc w:val="left"/>
            </w:pPr>
            <w:r>
              <w:t xml:space="preserve">12.5 (5.0, 102)</w:t>
            </w:r>
          </w:p>
        </w:tc>
        <w:tc>
          <w:tcPr/>
          <w:p>
            <w:pPr>
              <w:pStyle w:val="Compact"/>
              <w:jc w:val="left"/>
            </w:pPr>
            <w:r>
              <w:t xml:space="preserve">15.1 (4.7, 115)</w:t>
            </w:r>
          </w:p>
        </w:tc>
        <w:tc>
          <w:tcPr/>
          <w:p>
            <w:pPr>
              <w:pStyle w:val="Compact"/>
              <w:jc w:val="left"/>
            </w:pPr>
            <w:r>
              <w:t xml:space="preserve">NA</w:t>
            </w:r>
          </w:p>
        </w:tc>
      </w:tr>
      <w:tr>
        <w:tc>
          <w:tcPr/>
          <w:p>
            <w:pPr>
              <w:pStyle w:val="Compact"/>
              <w:jc w:val="right"/>
            </w:pPr>
            <w:r>
              <w:t xml:space="preserve">16</w:t>
            </w:r>
          </w:p>
        </w:tc>
        <w:tc>
          <w:tcPr/>
          <w:p>
            <w:pPr>
              <w:pStyle w:val="Compact"/>
              <w:jc w:val="left"/>
            </w:pPr>
            <w:r>
              <w:t xml:space="preserve">14.0 (4.9, 103)</w:t>
            </w:r>
          </w:p>
        </w:tc>
        <w:tc>
          <w:tcPr/>
          <w:p>
            <w:pPr>
              <w:pStyle w:val="Compact"/>
              <w:jc w:val="left"/>
            </w:pPr>
            <w:r>
              <w:t xml:space="preserve">16.7 (5.7, 124)</w:t>
            </w:r>
          </w:p>
        </w:tc>
        <w:tc>
          <w:tcPr/>
          <w:p>
            <w:pPr>
              <w:pStyle w:val="Compact"/>
              <w:jc w:val="left"/>
            </w:pPr>
            <w:r>
              <w:t xml:space="preserve">16.8 (5.3, 229)</w:t>
            </w:r>
          </w:p>
        </w:tc>
      </w:tr>
      <w:tr>
        <w:tc>
          <w:tcPr/>
          <w:p>
            <w:pPr>
              <w:pStyle w:val="Compact"/>
              <w:jc w:val="right"/>
            </w:pPr>
            <w:r>
              <w:t xml:space="preserve">17</w:t>
            </w:r>
          </w:p>
        </w:tc>
        <w:tc>
          <w:tcPr/>
          <w:p>
            <w:pPr>
              <w:pStyle w:val="Compact"/>
              <w:jc w:val="left"/>
            </w:pPr>
            <w:r>
              <w:t xml:space="preserve">13.8 (4.1, 122)</w:t>
            </w:r>
          </w:p>
        </w:tc>
        <w:tc>
          <w:tcPr/>
          <w:p>
            <w:pPr>
              <w:pStyle w:val="Compact"/>
              <w:jc w:val="left"/>
            </w:pPr>
            <w:r>
              <w:t xml:space="preserve">17.6 (5.3, 113)</w:t>
            </w:r>
          </w:p>
        </w:tc>
        <w:tc>
          <w:tcPr/>
          <w:p>
            <w:pPr>
              <w:pStyle w:val="Compact"/>
              <w:jc w:val="left"/>
            </w:pPr>
            <w:r>
              <w:t xml:space="preserve">NA</w:t>
            </w:r>
          </w:p>
        </w:tc>
      </w:tr>
      <w:tr>
        <w:tc>
          <w:tcPr/>
          <w:p>
            <w:pPr>
              <w:pStyle w:val="Compact"/>
              <w:jc w:val="right"/>
            </w:pPr>
            <w:r>
              <w:t xml:space="preserve">18</w:t>
            </w:r>
          </w:p>
        </w:tc>
        <w:tc>
          <w:tcPr/>
          <w:p>
            <w:pPr>
              <w:pStyle w:val="Compact"/>
              <w:jc w:val="left"/>
            </w:pPr>
            <w:r>
              <w:t xml:space="preserve">14.3 (4.5, 113)</w:t>
            </w:r>
          </w:p>
        </w:tc>
        <w:tc>
          <w:tcPr/>
          <w:p>
            <w:pPr>
              <w:pStyle w:val="Compact"/>
              <w:jc w:val="left"/>
            </w:pPr>
            <w:r>
              <w:t xml:space="preserve">18.1 (4.9, 107)</w:t>
            </w:r>
          </w:p>
        </w:tc>
        <w:tc>
          <w:tcPr/>
          <w:p>
            <w:pPr>
              <w:pStyle w:val="Compact"/>
              <w:jc w:val="left"/>
            </w:pPr>
            <w:r>
              <w:t xml:space="preserve">17.9 (4.6, 245)</w:t>
            </w:r>
          </w:p>
        </w:tc>
      </w:tr>
      <w:tr>
        <w:tc>
          <w:tcPr/>
          <w:p>
            <w:pPr>
              <w:pStyle w:val="Compact"/>
              <w:jc w:val="right"/>
            </w:pPr>
            <w:r>
              <w:t xml:space="preserve">19</w:t>
            </w:r>
          </w:p>
        </w:tc>
        <w:tc>
          <w:tcPr/>
          <w:p>
            <w:pPr>
              <w:pStyle w:val="Compact"/>
              <w:jc w:val="left"/>
            </w:pPr>
            <w:r>
              <w:t xml:space="preserve">16.4 (5.3, 111)</w:t>
            </w:r>
          </w:p>
        </w:tc>
        <w:tc>
          <w:tcPr/>
          <w:p>
            <w:pPr>
              <w:pStyle w:val="Compact"/>
              <w:jc w:val="left"/>
            </w:pPr>
            <w:r>
              <w:t xml:space="preserve">19.1 (4.6, 117)</w:t>
            </w:r>
          </w:p>
        </w:tc>
        <w:tc>
          <w:tcPr/>
          <w:p>
            <w:pPr>
              <w:pStyle w:val="Compact"/>
              <w:jc w:val="left"/>
            </w:pPr>
            <w:r>
              <w:t xml:space="preserve">NA</w:t>
            </w:r>
          </w:p>
        </w:tc>
      </w:tr>
      <w:tr>
        <w:tc>
          <w:tcPr/>
          <w:p>
            <w:pPr>
              <w:pStyle w:val="Compact"/>
              <w:jc w:val="right"/>
            </w:pPr>
            <w:r>
              <w:t xml:space="preserve">20</w:t>
            </w:r>
          </w:p>
        </w:tc>
        <w:tc>
          <w:tcPr/>
          <w:p>
            <w:pPr>
              <w:pStyle w:val="Compact"/>
              <w:jc w:val="left"/>
            </w:pPr>
            <w:r>
              <w:t xml:space="preserve">16.2 (5.0, 100)</w:t>
            </w:r>
          </w:p>
        </w:tc>
        <w:tc>
          <w:tcPr/>
          <w:p>
            <w:pPr>
              <w:pStyle w:val="Compact"/>
              <w:jc w:val="left"/>
            </w:pPr>
            <w:r>
              <w:t xml:space="preserve">19.5 (5.1, 117)</w:t>
            </w:r>
          </w:p>
        </w:tc>
        <w:tc>
          <w:tcPr/>
          <w:p>
            <w:pPr>
              <w:pStyle w:val="Compact"/>
              <w:jc w:val="left"/>
            </w:pPr>
            <w:r>
              <w:t xml:space="preserve">19.4 (5.6, 235)</w:t>
            </w:r>
          </w:p>
        </w:tc>
      </w:tr>
      <w:tr>
        <w:tc>
          <w:tcPr/>
          <w:p>
            <w:pPr>
              <w:pStyle w:val="Compact"/>
              <w:jc w:val="right"/>
            </w:pPr>
            <w:r>
              <w:t xml:space="preserve">21</w:t>
            </w:r>
          </w:p>
        </w:tc>
        <w:tc>
          <w:tcPr/>
          <w:p>
            <w:pPr>
              <w:pStyle w:val="Compact"/>
              <w:jc w:val="left"/>
            </w:pPr>
            <w:r>
              <w:t xml:space="preserve">17.7 (4.2, 115)</w:t>
            </w:r>
          </w:p>
        </w:tc>
        <w:tc>
          <w:tcPr/>
          <w:p>
            <w:pPr>
              <w:pStyle w:val="Compact"/>
              <w:jc w:val="left"/>
            </w:pPr>
            <w:r>
              <w:t xml:space="preserve">20.6 (5.2, 95)</w:t>
            </w:r>
          </w:p>
        </w:tc>
        <w:tc>
          <w:tcPr/>
          <w:p>
            <w:pPr>
              <w:pStyle w:val="Compact"/>
              <w:jc w:val="left"/>
            </w:pPr>
            <w:r>
              <w:t xml:space="preserve">NA</w:t>
            </w:r>
          </w:p>
        </w:tc>
      </w:tr>
      <w:tr>
        <w:tc>
          <w:tcPr/>
          <w:p>
            <w:pPr>
              <w:pStyle w:val="Compact"/>
              <w:jc w:val="right"/>
            </w:pPr>
            <w:r>
              <w:t xml:space="preserve">22</w:t>
            </w:r>
          </w:p>
        </w:tc>
        <w:tc>
          <w:tcPr/>
          <w:p>
            <w:pPr>
              <w:pStyle w:val="Compact"/>
              <w:jc w:val="left"/>
            </w:pPr>
            <w:r>
              <w:t xml:space="preserve">18.5 (4.5, 110)</w:t>
            </w:r>
          </w:p>
        </w:tc>
        <w:tc>
          <w:tcPr/>
          <w:p>
            <w:pPr>
              <w:pStyle w:val="Compact"/>
              <w:jc w:val="left"/>
            </w:pPr>
            <w:r>
              <w:t xml:space="preserve">21.1 (5.3, 113)</w:t>
            </w:r>
          </w:p>
        </w:tc>
        <w:tc>
          <w:tcPr/>
          <w:p>
            <w:pPr>
              <w:pStyle w:val="Compact"/>
              <w:jc w:val="left"/>
            </w:pPr>
            <w:r>
              <w:t xml:space="preserve">20.0 (5.0, 195)</w:t>
            </w:r>
          </w:p>
        </w:tc>
      </w:tr>
      <w:tr>
        <w:tc>
          <w:tcPr/>
          <w:p>
            <w:pPr>
              <w:pStyle w:val="Compact"/>
              <w:jc w:val="right"/>
            </w:pPr>
            <w:r>
              <w:t xml:space="preserve">23</w:t>
            </w:r>
          </w:p>
        </w:tc>
        <w:tc>
          <w:tcPr/>
          <w:p>
            <w:pPr>
              <w:pStyle w:val="Compact"/>
              <w:jc w:val="left"/>
            </w:pPr>
            <w:r>
              <w:t xml:space="preserve">19.3 (5.5, 125)</w:t>
            </w:r>
          </w:p>
        </w:tc>
        <w:tc>
          <w:tcPr/>
          <w:p>
            <w:pPr>
              <w:pStyle w:val="Compact"/>
              <w:jc w:val="left"/>
            </w:pPr>
            <w:r>
              <w:t xml:space="preserve">22.2 (5.8, 107)</w:t>
            </w:r>
          </w:p>
        </w:tc>
        <w:tc>
          <w:tcPr/>
          <w:p>
            <w:pPr>
              <w:pStyle w:val="Compact"/>
              <w:jc w:val="left"/>
            </w:pPr>
            <w:r>
              <w:t xml:space="preserve">NA</w:t>
            </w:r>
          </w:p>
        </w:tc>
      </w:tr>
      <w:tr>
        <w:tc>
          <w:tcPr/>
          <w:p>
            <w:pPr>
              <w:pStyle w:val="Compact"/>
              <w:jc w:val="right"/>
            </w:pPr>
            <w:r>
              <w:t xml:space="preserve">24</w:t>
            </w:r>
          </w:p>
        </w:tc>
        <w:tc>
          <w:tcPr/>
          <w:p>
            <w:pPr>
              <w:pStyle w:val="Compact"/>
              <w:jc w:val="left"/>
            </w:pPr>
            <w:r>
              <w:t xml:space="preserve">19.5 (4.8, 123)</w:t>
            </w:r>
          </w:p>
        </w:tc>
        <w:tc>
          <w:tcPr/>
          <w:p>
            <w:pPr>
              <w:pStyle w:val="Compact"/>
              <w:jc w:val="left"/>
            </w:pPr>
            <w:r>
              <w:t xml:space="preserve">22.4 (5.3, 119)</w:t>
            </w:r>
          </w:p>
        </w:tc>
        <w:tc>
          <w:tcPr/>
          <w:p>
            <w:pPr>
              <w:pStyle w:val="Compact"/>
              <w:jc w:val="left"/>
            </w:pPr>
            <w:r>
              <w:t xml:space="preserve">22.9 (5.4, 232)</w:t>
            </w:r>
          </w:p>
        </w:tc>
      </w:tr>
      <w:tr>
        <w:tc>
          <w:tcPr/>
          <w:p>
            <w:pPr>
              <w:pStyle w:val="Compact"/>
              <w:jc w:val="right"/>
            </w:pPr>
            <w:r>
              <w:t xml:space="preserve">25</w:t>
            </w:r>
          </w:p>
        </w:tc>
        <w:tc>
          <w:tcPr/>
          <w:p>
            <w:pPr>
              <w:pStyle w:val="Compact"/>
              <w:jc w:val="left"/>
            </w:pPr>
            <w:r>
              <w:t xml:space="preserve">20.7 (5.0, 107)</w:t>
            </w:r>
          </w:p>
        </w:tc>
        <w:tc>
          <w:tcPr/>
          <w:p>
            <w:pPr>
              <w:pStyle w:val="Compact"/>
              <w:jc w:val="left"/>
            </w:pPr>
            <w:r>
              <w:t xml:space="preserve">23.2 (5.3, 124)</w:t>
            </w:r>
          </w:p>
        </w:tc>
        <w:tc>
          <w:tcPr/>
          <w:p>
            <w:pPr>
              <w:pStyle w:val="Compact"/>
              <w:jc w:val="left"/>
            </w:pPr>
            <w:r>
              <w:t xml:space="preserve">NA</w:t>
            </w:r>
          </w:p>
        </w:tc>
      </w:tr>
      <w:tr>
        <w:tc>
          <w:tcPr/>
          <w:p>
            <w:pPr>
              <w:pStyle w:val="Compact"/>
              <w:jc w:val="right"/>
            </w:pPr>
            <w:r>
              <w:t xml:space="preserve">26</w:t>
            </w:r>
          </w:p>
        </w:tc>
        <w:tc>
          <w:tcPr/>
          <w:p>
            <w:pPr>
              <w:pStyle w:val="Compact"/>
              <w:jc w:val="left"/>
            </w:pPr>
            <w:r>
              <w:t xml:space="preserve">21.8 (5.6, 138)</w:t>
            </w:r>
          </w:p>
        </w:tc>
        <w:tc>
          <w:tcPr/>
          <w:p>
            <w:pPr>
              <w:pStyle w:val="Compact"/>
              <w:jc w:val="left"/>
            </w:pPr>
            <w:r>
              <w:t xml:space="preserve">24.2 (5.6, 115)</w:t>
            </w:r>
          </w:p>
        </w:tc>
        <w:tc>
          <w:tcPr/>
          <w:p>
            <w:pPr>
              <w:pStyle w:val="Compact"/>
              <w:jc w:val="left"/>
            </w:pPr>
            <w:r>
              <w:t xml:space="preserve">24.3 (5.6, 246)</w:t>
            </w:r>
          </w:p>
        </w:tc>
      </w:tr>
      <w:tr>
        <w:tc>
          <w:tcPr/>
          <w:p>
            <w:pPr>
              <w:pStyle w:val="Compact"/>
              <w:jc w:val="right"/>
            </w:pPr>
            <w:r>
              <w:t xml:space="preserve">27</w:t>
            </w:r>
          </w:p>
        </w:tc>
        <w:tc>
          <w:tcPr/>
          <w:p>
            <w:pPr>
              <w:pStyle w:val="Compact"/>
              <w:jc w:val="left"/>
            </w:pPr>
            <w:r>
              <w:t xml:space="preserve">22.5 (5.5, 90)</w:t>
            </w:r>
          </w:p>
        </w:tc>
        <w:tc>
          <w:tcPr/>
          <w:p>
            <w:pPr>
              <w:pStyle w:val="Compact"/>
              <w:jc w:val="left"/>
            </w:pPr>
            <w:r>
              <w:t xml:space="preserve">25.3 (4.9, 101)</w:t>
            </w:r>
          </w:p>
        </w:tc>
        <w:tc>
          <w:tcPr/>
          <w:p>
            <w:pPr>
              <w:pStyle w:val="Compact"/>
              <w:jc w:val="left"/>
            </w:pPr>
            <w:r>
              <w:t xml:space="preserve">NA</w:t>
            </w:r>
          </w:p>
        </w:tc>
      </w:tr>
      <w:tr>
        <w:tc>
          <w:tcPr/>
          <w:p>
            <w:pPr>
              <w:pStyle w:val="Compact"/>
              <w:jc w:val="right"/>
            </w:pPr>
            <w:r>
              <w:t xml:space="preserve">28</w:t>
            </w:r>
          </w:p>
        </w:tc>
        <w:tc>
          <w:tcPr/>
          <w:p>
            <w:pPr>
              <w:pStyle w:val="Compact"/>
              <w:jc w:val="left"/>
            </w:pPr>
            <w:r>
              <w:t xml:space="preserve">24.2 (5.5, 112)</w:t>
            </w:r>
          </w:p>
        </w:tc>
        <w:tc>
          <w:tcPr/>
          <w:p>
            <w:pPr>
              <w:pStyle w:val="Compact"/>
              <w:jc w:val="left"/>
            </w:pPr>
            <w:r>
              <w:t xml:space="preserve">26.2 (6.2, 125)</w:t>
            </w:r>
          </w:p>
        </w:tc>
        <w:tc>
          <w:tcPr/>
          <w:p>
            <w:pPr>
              <w:pStyle w:val="Compact"/>
              <w:jc w:val="left"/>
            </w:pPr>
            <w:r>
              <w:t xml:space="preserve">26.4 (6.1, 223)</w:t>
            </w:r>
          </w:p>
        </w:tc>
      </w:tr>
      <w:tr>
        <w:tc>
          <w:tcPr/>
          <w:p>
            <w:pPr>
              <w:pStyle w:val="Compact"/>
              <w:jc w:val="right"/>
            </w:pPr>
            <w:r>
              <w:t xml:space="preserve">29</w:t>
            </w:r>
          </w:p>
        </w:tc>
        <w:tc>
          <w:tcPr/>
          <w:p>
            <w:pPr>
              <w:pStyle w:val="Compact"/>
              <w:jc w:val="left"/>
            </w:pPr>
            <w:r>
              <w:t xml:space="preserve">24.4 (5.4, 111)</w:t>
            </w:r>
          </w:p>
        </w:tc>
        <w:tc>
          <w:tcPr/>
          <w:p>
            <w:pPr>
              <w:pStyle w:val="Compact"/>
              <w:jc w:val="left"/>
            </w:pPr>
            <w:r>
              <w:t xml:space="preserve">26.3 (5.6, 128)</w:t>
            </w:r>
          </w:p>
        </w:tc>
        <w:tc>
          <w:tcPr/>
          <w:p>
            <w:pPr>
              <w:pStyle w:val="Compact"/>
              <w:jc w:val="left"/>
            </w:pPr>
            <w:r>
              <w:t xml:space="preserve">NA</w:t>
            </w:r>
          </w:p>
        </w:tc>
      </w:tr>
      <w:tr>
        <w:tc>
          <w:tcPr/>
          <w:p>
            <w:pPr>
              <w:pStyle w:val="Compact"/>
              <w:jc w:val="right"/>
            </w:pPr>
            <w:r>
              <w:t xml:space="preserve">30</w:t>
            </w:r>
          </w:p>
        </w:tc>
        <w:tc>
          <w:tcPr/>
          <w:p>
            <w:pPr>
              <w:pStyle w:val="Compact"/>
              <w:jc w:val="left"/>
            </w:pPr>
            <w:r>
              <w:t xml:space="preserve">24.7 (6.2, 117)</w:t>
            </w:r>
          </w:p>
        </w:tc>
        <w:tc>
          <w:tcPr/>
          <w:p>
            <w:pPr>
              <w:pStyle w:val="Compact"/>
              <w:jc w:val="left"/>
            </w:pPr>
            <w:r>
              <w:t xml:space="preserve">27.6 (5.8, 100)</w:t>
            </w:r>
          </w:p>
        </w:tc>
        <w:tc>
          <w:tcPr/>
          <w:p>
            <w:pPr>
              <w:pStyle w:val="Compact"/>
              <w:jc w:val="left"/>
            </w:pPr>
            <w:r>
              <w:t xml:space="preserve">28.1 (5.9, 211)</w:t>
            </w:r>
          </w:p>
        </w:tc>
      </w:tr>
      <w:tr>
        <w:tc>
          <w:tcPr/>
          <w:p>
            <w:pPr>
              <w:pStyle w:val="Compact"/>
              <w:jc w:val="right"/>
            </w:pPr>
            <w:r>
              <w:t xml:space="preserve">31</w:t>
            </w:r>
          </w:p>
        </w:tc>
        <w:tc>
          <w:tcPr/>
          <w:p>
            <w:pPr>
              <w:pStyle w:val="Compact"/>
              <w:jc w:val="left"/>
            </w:pPr>
            <w:r>
              <w:t xml:space="preserve">25.9 (5.8, 112)</w:t>
            </w:r>
          </w:p>
        </w:tc>
        <w:tc>
          <w:tcPr/>
          <w:p>
            <w:pPr>
              <w:pStyle w:val="Compact"/>
              <w:jc w:val="left"/>
            </w:pPr>
            <w:r>
              <w:t xml:space="preserve">27.0 (5.5, 126)</w:t>
            </w:r>
          </w:p>
        </w:tc>
        <w:tc>
          <w:tcPr/>
          <w:p>
            <w:pPr>
              <w:pStyle w:val="Compact"/>
              <w:jc w:val="left"/>
            </w:pPr>
            <w:r>
              <w:t xml:space="preserve">NA</w:t>
            </w:r>
          </w:p>
        </w:tc>
      </w:tr>
      <w:tr>
        <w:tc>
          <w:tcPr/>
          <w:p>
            <w:pPr>
              <w:pStyle w:val="Compact"/>
              <w:jc w:val="right"/>
            </w:pPr>
            <w:r>
              <w:t xml:space="preserve">32</w:t>
            </w:r>
          </w:p>
        </w:tc>
        <w:tc>
          <w:tcPr/>
          <w:p>
            <w:pPr>
              <w:pStyle w:val="Compact"/>
              <w:jc w:val="left"/>
            </w:pPr>
            <w:r>
              <w:t xml:space="preserve">28.2 (6.5, 117)</w:t>
            </w:r>
          </w:p>
        </w:tc>
        <w:tc>
          <w:tcPr/>
          <w:p>
            <w:pPr>
              <w:pStyle w:val="Compact"/>
              <w:jc w:val="left"/>
            </w:pPr>
            <w:r>
              <w:t xml:space="preserve">28.0 (6.6, 99)</w:t>
            </w:r>
          </w:p>
        </w:tc>
        <w:tc>
          <w:tcPr/>
          <w:p>
            <w:pPr>
              <w:pStyle w:val="Compact"/>
              <w:jc w:val="left"/>
            </w:pPr>
            <w:r>
              <w:t xml:space="preserve">28.8 (6.2, 196)</w:t>
            </w:r>
          </w:p>
        </w:tc>
      </w:tr>
      <w:tr>
        <w:tc>
          <w:tcPr/>
          <w:p>
            <w:pPr>
              <w:pStyle w:val="Compact"/>
              <w:jc w:val="right"/>
            </w:pPr>
            <w:r>
              <w:t xml:space="preserve">33</w:t>
            </w:r>
          </w:p>
        </w:tc>
        <w:tc>
          <w:tcPr/>
          <w:p>
            <w:pPr>
              <w:pStyle w:val="Compact"/>
              <w:jc w:val="left"/>
            </w:pPr>
            <w:r>
              <w:t xml:space="preserve">28.0 (5.6, 104)</w:t>
            </w:r>
          </w:p>
        </w:tc>
        <w:tc>
          <w:tcPr/>
          <w:p>
            <w:pPr>
              <w:pStyle w:val="Compact"/>
              <w:jc w:val="left"/>
            </w:pPr>
            <w:r>
              <w:t xml:space="preserve">30.3 (5.5, 101)</w:t>
            </w:r>
          </w:p>
        </w:tc>
        <w:tc>
          <w:tcPr/>
          <w:p>
            <w:pPr>
              <w:pStyle w:val="Compact"/>
              <w:jc w:val="left"/>
            </w:pPr>
            <w:r>
              <w:t xml:space="preserve">NA</w:t>
            </w:r>
          </w:p>
        </w:tc>
      </w:tr>
      <w:tr>
        <w:tc>
          <w:tcPr/>
          <w:p>
            <w:pPr>
              <w:pStyle w:val="Compact"/>
              <w:jc w:val="right"/>
            </w:pPr>
            <w:r>
              <w:t xml:space="preserve">34</w:t>
            </w:r>
          </w:p>
        </w:tc>
        <w:tc>
          <w:tcPr/>
          <w:p>
            <w:pPr>
              <w:pStyle w:val="Compact"/>
              <w:jc w:val="left"/>
            </w:pPr>
            <w:r>
              <w:t xml:space="preserve">28.4 (6.3, 119)</w:t>
            </w:r>
          </w:p>
        </w:tc>
        <w:tc>
          <w:tcPr/>
          <w:p>
            <w:pPr>
              <w:pStyle w:val="Compact"/>
              <w:jc w:val="left"/>
            </w:pPr>
            <w:r>
              <w:t xml:space="preserve">30.3 (5.3, 104)</w:t>
            </w:r>
          </w:p>
        </w:tc>
        <w:tc>
          <w:tcPr/>
          <w:p>
            <w:pPr>
              <w:pStyle w:val="Compact"/>
              <w:jc w:val="left"/>
            </w:pPr>
            <w:r>
              <w:t xml:space="preserve">30.9 (6.3, 198)</w:t>
            </w:r>
          </w:p>
        </w:tc>
      </w:tr>
      <w:tr>
        <w:tc>
          <w:tcPr/>
          <w:p>
            <w:pPr>
              <w:pStyle w:val="Compact"/>
              <w:jc w:val="right"/>
            </w:pPr>
            <w:r>
              <w:t xml:space="preserve">35</w:t>
            </w:r>
          </w:p>
        </w:tc>
        <w:tc>
          <w:tcPr/>
          <w:p>
            <w:pPr>
              <w:pStyle w:val="Compact"/>
              <w:jc w:val="left"/>
            </w:pPr>
            <w:r>
              <w:t xml:space="preserve">29.5 (6.2, 110)</w:t>
            </w:r>
          </w:p>
        </w:tc>
        <w:tc>
          <w:tcPr/>
          <w:p>
            <w:pPr>
              <w:pStyle w:val="Compact"/>
              <w:jc w:val="left"/>
            </w:pPr>
            <w:r>
              <w:t xml:space="preserve">31.4 (6.3, 89)</w:t>
            </w:r>
          </w:p>
        </w:tc>
        <w:tc>
          <w:tcPr/>
          <w:p>
            <w:pPr>
              <w:pStyle w:val="Compact"/>
              <w:jc w:val="left"/>
            </w:pPr>
            <w:r>
              <w:t xml:space="preserve">NA</w:t>
            </w:r>
          </w:p>
        </w:tc>
      </w:tr>
      <w:tr>
        <w:tc>
          <w:tcPr/>
          <w:p>
            <w:pPr>
              <w:pStyle w:val="Compact"/>
              <w:jc w:val="right"/>
            </w:pPr>
            <w:r>
              <w:t xml:space="preserve">36</w:t>
            </w:r>
          </w:p>
        </w:tc>
        <w:tc>
          <w:tcPr/>
          <w:p>
            <w:pPr>
              <w:pStyle w:val="Compact"/>
              <w:jc w:val="left"/>
            </w:pPr>
            <w:r>
              <w:t xml:space="preserve">30.2 (6.1, 100)</w:t>
            </w:r>
          </w:p>
        </w:tc>
        <w:tc>
          <w:tcPr/>
          <w:p>
            <w:pPr>
              <w:pStyle w:val="Compact"/>
              <w:jc w:val="left"/>
            </w:pPr>
            <w:r>
              <w:t xml:space="preserve">31.4 (6.0, 127)</w:t>
            </w:r>
          </w:p>
        </w:tc>
        <w:tc>
          <w:tcPr/>
          <w:p>
            <w:pPr>
              <w:pStyle w:val="Compact"/>
              <w:jc w:val="left"/>
            </w:pPr>
            <w:r>
              <w:t xml:space="preserve">NA</w:t>
            </w:r>
          </w:p>
        </w:tc>
      </w:tr>
      <w:tr>
        <w:tc>
          <w:tcPr/>
          <w:p>
            <w:pPr>
              <w:pStyle w:val="Compact"/>
              <w:jc w:val="right"/>
            </w:pPr>
            <w:r>
              <w:t xml:space="preserve">12</w:t>
            </w:r>
          </w:p>
        </w:tc>
        <w:tc>
          <w:tcPr/>
          <w:p>
            <w:pPr>
              <w:pStyle w:val="Compact"/>
              <w:jc w:val="left"/>
            </w:pPr>
            <w:r>
              <w:t xml:space="preserve">NA</w:t>
            </w:r>
          </w:p>
        </w:tc>
        <w:tc>
          <w:tcPr/>
          <w:p>
            <w:pPr>
              <w:pStyle w:val="Compact"/>
              <w:jc w:val="left"/>
            </w:pPr>
            <w:r>
              <w:t xml:space="preserve">NA</w:t>
            </w:r>
          </w:p>
        </w:tc>
        <w:tc>
          <w:tcPr/>
          <w:p>
            <w:pPr>
              <w:pStyle w:val="Compact"/>
              <w:jc w:val="left"/>
            </w:pPr>
            <w:r>
              <w:t xml:space="preserve">13.8 (5.1, 118)</w:t>
            </w:r>
          </w:p>
        </w:tc>
      </w:tr>
    </w:tbl>
    <w:p/>
    <w:p>
      <w:pPr>
        <w:pStyle w:val="TableCaption"/>
      </w:pPr>
      <w:r>
        <w:t xml:space="preserve">Summary by zone (bias = report − true value)</w:t>
      </w:r>
    </w:p>
    <w:tbl>
      <w:tblPr>
        <w:tblStyle w:val="Table"/>
        <w:tblW w:type="pct" w:w="5000"/>
        <w:tblLayout w:type="fixed"/>
        <w:tblLook w:firstRow="1" w:lastRow="0" w:firstColumn="0" w:lastColumn="0" w:noHBand="0" w:noVBand="0" w:val="0020"/>
        <w:tblCaption w:val="Summary by zone (bias = report − true value)"/>
      </w:tblPr>
      <w:tblGrid>
        <w:gridCol w:w="735"/>
        <w:gridCol w:w="1414"/>
        <w:gridCol w:w="1470"/>
        <w:gridCol w:w="1470"/>
        <w:gridCol w:w="905"/>
        <w:gridCol w:w="961"/>
        <w:gridCol w:w="961"/>
      </w:tblGrid>
      <w:tr>
        <w:trPr>
          <w:tblHeader w:val="on"/>
        </w:trPr>
        <w:tc>
          <w:tcPr/>
          <w:p>
            <w:pPr>
              <w:pStyle w:val="Compact"/>
              <w:jc w:val="left"/>
            </w:pPr>
            <w:r>
              <w:t xml:space="preserve">True values</w:t>
            </w:r>
          </w:p>
        </w:tc>
        <w:tc>
          <w:tcPr/>
          <w:p>
            <w:pPr>
              <w:pStyle w:val="Compact"/>
              <w:jc w:val="left"/>
            </w:pPr>
            <w:r>
              <w:t xml:space="preserve">SD of reports, 2 squares</w:t>
            </w:r>
          </w:p>
        </w:tc>
        <w:tc>
          <w:tcPr/>
          <w:p>
            <w:pPr>
              <w:pStyle w:val="Compact"/>
              <w:jc w:val="left"/>
            </w:pPr>
            <w:r>
              <w:t xml:space="preserve">SD of reports, 10 squares</w:t>
            </w:r>
          </w:p>
        </w:tc>
        <w:tc>
          <w:tcPr/>
          <w:p>
            <w:pPr>
              <w:pStyle w:val="Compact"/>
              <w:jc w:val="left"/>
            </w:pPr>
            <w:r>
              <w:t xml:space="preserve">SD of reports, 20 squares</w:t>
            </w:r>
          </w:p>
        </w:tc>
        <w:tc>
          <w:tcPr/>
          <w:p>
            <w:pPr>
              <w:pStyle w:val="Compact"/>
              <w:jc w:val="left"/>
            </w:pPr>
            <w:r>
              <w:t xml:space="preserve">Bias, 2 squares</w:t>
            </w:r>
          </w:p>
        </w:tc>
        <w:tc>
          <w:tcPr/>
          <w:p>
            <w:pPr>
              <w:pStyle w:val="Compact"/>
              <w:jc w:val="left"/>
            </w:pPr>
            <w:r>
              <w:t xml:space="preserve">Bias, 10 squares</w:t>
            </w:r>
          </w:p>
        </w:tc>
        <w:tc>
          <w:tcPr/>
          <w:p>
            <w:pPr>
              <w:pStyle w:val="Compact"/>
              <w:jc w:val="left"/>
            </w:pPr>
            <w:r>
              <w:t xml:space="preserve">Bias, 20 squares</w:t>
            </w:r>
          </w:p>
        </w:tc>
      </w:tr>
      <w:tr>
        <w:tc>
          <w:tcPr/>
          <w:p>
            <w:pPr>
              <w:pStyle w:val="Compact"/>
              <w:jc w:val="left"/>
            </w:pPr>
            <w:r>
              <w:t xml:space="preserve">high (&gt;= 32)</w:t>
            </w:r>
          </w:p>
        </w:tc>
        <w:tc>
          <w:tcPr/>
          <w:p>
            <w:pPr>
              <w:pStyle w:val="Compact"/>
              <w:jc w:val="left"/>
            </w:pPr>
            <w:r>
              <w:t xml:space="preserve">6.14</w:t>
            </w:r>
          </w:p>
        </w:tc>
        <w:tc>
          <w:tcPr/>
          <w:p>
            <w:pPr>
              <w:pStyle w:val="Compact"/>
              <w:jc w:val="left"/>
            </w:pPr>
            <w:r>
              <w:t xml:space="preserve">5.94</w:t>
            </w:r>
          </w:p>
        </w:tc>
        <w:tc>
          <w:tcPr/>
          <w:p>
            <w:pPr>
              <w:pStyle w:val="Compact"/>
              <w:jc w:val="left"/>
            </w:pPr>
            <w:r>
              <w:t xml:space="preserve">6.26</w:t>
            </w:r>
          </w:p>
        </w:tc>
        <w:tc>
          <w:tcPr/>
          <w:p>
            <w:pPr>
              <w:pStyle w:val="Compact"/>
              <w:jc w:val="left"/>
            </w:pPr>
            <w:r>
              <w:t xml:space="preserve">-5.12</w:t>
            </w:r>
          </w:p>
        </w:tc>
        <w:tc>
          <w:tcPr/>
          <w:p>
            <w:pPr>
              <w:pStyle w:val="Compact"/>
              <w:jc w:val="left"/>
            </w:pPr>
            <w:r>
              <w:t xml:space="preserve">-3.77</w:t>
            </w:r>
          </w:p>
        </w:tc>
        <w:tc>
          <w:tcPr/>
          <w:p>
            <w:pPr>
              <w:pStyle w:val="Compact"/>
              <w:jc w:val="left"/>
            </w:pPr>
            <w:r>
              <w:t xml:space="preserve">-3.14</w:t>
            </w:r>
          </w:p>
        </w:tc>
      </w:tr>
      <w:tr>
        <w:tc>
          <w:tcPr/>
          <w:p>
            <w:pPr>
              <w:pStyle w:val="Compact"/>
              <w:jc w:val="left"/>
            </w:pPr>
            <w:r>
              <w:t xml:space="preserve">low (&lt;= 17)</w:t>
            </w:r>
          </w:p>
        </w:tc>
        <w:tc>
          <w:tcPr/>
          <w:p>
            <w:pPr>
              <w:pStyle w:val="Compact"/>
              <w:jc w:val="left"/>
            </w:pPr>
            <w:r>
              <w:t xml:space="preserve">4.71</w:t>
            </w:r>
          </w:p>
        </w:tc>
        <w:tc>
          <w:tcPr/>
          <w:p>
            <w:pPr>
              <w:pStyle w:val="Compact"/>
              <w:jc w:val="left"/>
            </w:pPr>
            <w:r>
              <w:t xml:space="preserve">4.95</w:t>
            </w:r>
          </w:p>
        </w:tc>
        <w:tc>
          <w:tcPr/>
          <w:p>
            <w:pPr>
              <w:pStyle w:val="Compact"/>
              <w:jc w:val="left"/>
            </w:pPr>
            <w:r>
              <w:t xml:space="preserve">4.92</w:t>
            </w:r>
          </w:p>
        </w:tc>
        <w:tc>
          <w:tcPr/>
          <w:p>
            <w:pPr>
              <w:pStyle w:val="Compact"/>
              <w:jc w:val="left"/>
            </w:pPr>
            <w:r>
              <w:t xml:space="preserve">-2.49</w:t>
            </w:r>
          </w:p>
        </w:tc>
        <w:tc>
          <w:tcPr/>
          <w:p>
            <w:pPr>
              <w:pStyle w:val="Compact"/>
              <w:jc w:val="left"/>
            </w:pPr>
            <w:r>
              <w:t xml:space="preserve">0.50</w:t>
            </w:r>
          </w:p>
        </w:tc>
        <w:tc>
          <w:tcPr/>
          <w:p>
            <w:pPr>
              <w:pStyle w:val="Compact"/>
              <w:jc w:val="left"/>
            </w:pPr>
            <w:r>
              <w:t xml:space="preserve">0.80</w:t>
            </w:r>
          </w:p>
        </w:tc>
      </w:tr>
      <w:tr>
        <w:tc>
          <w:tcPr/>
          <w:p>
            <w:pPr>
              <w:pStyle w:val="Compact"/>
              <w:jc w:val="left"/>
            </w:pPr>
            <w:r>
              <w:t xml:space="preserve">middle</w:t>
            </w:r>
          </w:p>
        </w:tc>
        <w:tc>
          <w:tcPr/>
          <w:p>
            <w:pPr>
              <w:pStyle w:val="Compact"/>
              <w:jc w:val="left"/>
            </w:pPr>
            <w:r>
              <w:t xml:space="preserve">5.20</w:t>
            </w:r>
          </w:p>
        </w:tc>
        <w:tc>
          <w:tcPr/>
          <w:p>
            <w:pPr>
              <w:pStyle w:val="Compact"/>
              <w:jc w:val="left"/>
            </w:pPr>
            <w:r>
              <w:t xml:space="preserve">5.37</w:t>
            </w:r>
          </w:p>
        </w:tc>
        <w:tc>
          <w:tcPr/>
          <w:p>
            <w:pPr>
              <w:pStyle w:val="Compact"/>
              <w:jc w:val="left"/>
            </w:pPr>
            <w:r>
              <w:t xml:space="preserve">5.46</w:t>
            </w:r>
          </w:p>
        </w:tc>
        <w:tc>
          <w:tcPr/>
          <w:p>
            <w:pPr>
              <w:pStyle w:val="Compact"/>
              <w:jc w:val="left"/>
            </w:pPr>
            <w:r>
              <w:t xml:space="preserve">-4.07</w:t>
            </w:r>
          </w:p>
        </w:tc>
        <w:tc>
          <w:tcPr/>
          <w:p>
            <w:pPr>
              <w:pStyle w:val="Compact"/>
              <w:jc w:val="left"/>
            </w:pPr>
            <w:r>
              <w:t xml:space="preserve">-1.48</w:t>
            </w:r>
          </w:p>
        </w:tc>
        <w:tc>
          <w:tcPr/>
          <w:p>
            <w:pPr>
              <w:pStyle w:val="Compact"/>
              <w:jc w:val="left"/>
            </w:pPr>
            <w:r>
              <w:t xml:space="preserve">-1.25</w:t>
            </w:r>
          </w:p>
        </w:tc>
      </w:tr>
    </w:tbl>
    <w:p/>
    <w:p>
      <w:pPr>
        <w:pStyle w:val="TableCaption"/>
      </w:pPr>
      <w:r>
        <w:t xml:space="preserve">Same extreme true value: was the report pulled further toward the middle at the higher level? (participant-level, paired)</w:t>
      </w:r>
    </w:p>
    <w:tbl>
      <w:tblPr>
        <w:tblStyle w:val="Table"/>
        <w:tblW w:type="pct" w:w="5000"/>
        <w:tblLayout w:type="fixed"/>
        <w:tblLook w:firstRow="1" w:lastRow="0" w:firstColumn="0" w:lastColumn="0" w:noHBand="0" w:noVBand="0" w:val="0020"/>
        <w:tblCaption w:val="Same extreme true value: was the report pulled further toward the middle at the higher level? (participant-level, paired)"/>
      </w:tblPr>
      <w:tblGrid>
        <w:gridCol w:w="1885"/>
        <w:gridCol w:w="2262"/>
        <w:gridCol w:w="660"/>
        <w:gridCol w:w="3111"/>
      </w:tblGrid>
      <w:tr>
        <w:trPr>
          <w:tblHeader w:val="on"/>
        </w:trPr>
        <w:tc>
          <w:tcPr/>
          <w:p>
            <w:pPr>
              <w:pStyle w:val="Compact"/>
              <w:jc w:val="left"/>
            </w:pPr>
            <w:r>
              <w:t xml:space="preserve">Extreme true values</w:t>
            </w:r>
          </w:p>
        </w:tc>
        <w:tc>
          <w:tcPr/>
          <w:p>
            <w:pPr>
              <w:pStyle w:val="Compact"/>
              <w:jc w:val="left"/>
            </w:pPr>
            <w:r>
              <w:t xml:space="preserve">Comparison</w:t>
            </w:r>
          </w:p>
        </w:tc>
        <w:tc>
          <w:tcPr/>
          <w:p>
            <w:pPr>
              <w:pStyle w:val="Compact"/>
              <w:jc w:val="right"/>
            </w:pPr>
            <w:r>
              <w:t xml:space="preserve">People</w:t>
            </w:r>
          </w:p>
        </w:tc>
        <w:tc>
          <w:tcPr/>
          <w:p>
            <w:pPr>
              <w:pStyle w:val="Compact"/>
              <w:jc w:val="left"/>
            </w:pPr>
            <w:r>
              <w:t xml:space="preserve">Pulled further toward the middle</w:t>
            </w:r>
          </w:p>
        </w:tc>
      </w:tr>
      <w:tr>
        <w:tc>
          <w:tcPr/>
          <w:p>
            <w:pPr>
              <w:pStyle w:val="Compact"/>
              <w:jc w:val="left"/>
            </w:pPr>
            <w:r>
              <w:t xml:space="preserve">low</w:t>
            </w:r>
          </w:p>
        </w:tc>
        <w:tc>
          <w:tcPr/>
          <w:p>
            <w:pPr>
              <w:pStyle w:val="Compact"/>
              <w:jc w:val="left"/>
            </w:pPr>
            <w:r>
              <w:t xml:space="preserve">20 squares vs 2 squares</w:t>
            </w:r>
          </w:p>
        </w:tc>
        <w:tc>
          <w:tcPr/>
          <w:p>
            <w:pPr>
              <w:pStyle w:val="Compact"/>
              <w:jc w:val="right"/>
            </w:pPr>
            <w:r>
              <w:t xml:space="preserve">83</w:t>
            </w:r>
          </w:p>
        </w:tc>
        <w:tc>
          <w:tcPr/>
          <w:p>
            <w:pPr>
              <w:pStyle w:val="Compact"/>
              <w:jc w:val="left"/>
            </w:pPr>
            <w:r>
              <w:t xml:space="preserve">+2.22, p &lt; .001</w:t>
            </w:r>
          </w:p>
        </w:tc>
      </w:tr>
      <w:tr>
        <w:tc>
          <w:tcPr/>
          <w:p>
            <w:pPr>
              <w:pStyle w:val="Compact"/>
              <w:jc w:val="left"/>
            </w:pPr>
            <w:r>
              <w:t xml:space="preserve">high</w:t>
            </w:r>
          </w:p>
        </w:tc>
        <w:tc>
          <w:tcPr/>
          <w:p>
            <w:pPr>
              <w:pStyle w:val="Compact"/>
              <w:jc w:val="left"/>
            </w:pPr>
            <w:r>
              <w:t xml:space="preserve">20 squares vs 2 squares</w:t>
            </w:r>
          </w:p>
        </w:tc>
        <w:tc>
          <w:tcPr/>
          <w:p>
            <w:pPr>
              <w:pStyle w:val="Compact"/>
              <w:jc w:val="right"/>
            </w:pPr>
            <w:r>
              <w:t xml:space="preserve">84</w:t>
            </w:r>
          </w:p>
        </w:tc>
        <w:tc>
          <w:tcPr/>
          <w:p>
            <w:pPr>
              <w:pStyle w:val="Compact"/>
              <w:jc w:val="left"/>
            </w:pPr>
            <w:r>
              <w:t xml:space="preserve">-1.51, p &lt; .001</w:t>
            </w:r>
          </w:p>
        </w:tc>
      </w:tr>
    </w:tbl>
    <w:p>
      <w:pPr>
        <w:pStyle w:val="BodyText"/>
      </w:pPr>
      <w:r>
        <w:t xml:space="preserve">Compression shows up as positive values at</w:t>
      </w:r>
      <w:r>
        <w:t xml:space="preserve"> </w:t>
      </w:r>
      <w:r>
        <w:rPr>
          <w:b/>
          <w:bCs/>
        </w:rPr>
        <w:t xml:space="preserve">both</w:t>
      </w:r>
      <w:r>
        <w:t xml:space="preserve"> </w:t>
      </w:r>
      <w:r>
        <w:t xml:space="preserve">ends (reports move toward the middle from both sides); opposite signs at the two ends mean an overall shift of the reports at one level rather than compression.</w:t>
      </w:r>
    </w:p>
    <w:bookmarkEnd w:id="20"/>
    <w:bookmarkStart w:id="24" w:name="X16161dba69b561914c759b852b4b4e8d076f758"/>
    <w:p>
      <w:pPr>
        <w:pStyle w:val="Heading1"/>
      </w:pPr>
      <w:r>
        <w:t xml:space="preserve">5. Why the forward slope changes: noise and narrowing</w:t>
      </w:r>
    </w:p>
    <w:p>
      <w:pPr>
        <w:pStyle w:val="TableCaption"/>
      </w:pPr>
      <w:r>
        <w:t xml:space="preserve">Slope = correlation × (SD of reports / SD of true values); values centred within participant</w:t>
      </w:r>
    </w:p>
    <w:tbl>
      <w:tblPr>
        <w:tblStyle w:val="Table"/>
        <w:tblW w:type="pct" w:w="5000"/>
        <w:tblLayout w:type="fixed"/>
        <w:tblLook w:firstRow="1" w:lastRow="0" w:firstColumn="0" w:lastColumn="0" w:noHBand="0" w:noVBand="0" w:val="0020"/>
        <w:tblCaption w:val="Slope = correlation × (SD of reports / SD of true values); values centred within participant"/>
      </w:tblPr>
      <w:tblGrid>
        <w:gridCol w:w="845"/>
        <w:gridCol w:w="1230"/>
        <w:gridCol w:w="461"/>
        <w:gridCol w:w="615"/>
        <w:gridCol w:w="845"/>
        <w:gridCol w:w="692"/>
        <w:gridCol w:w="461"/>
        <w:gridCol w:w="1691"/>
        <w:gridCol w:w="1076"/>
      </w:tblGrid>
      <w:tr>
        <w:trPr>
          <w:tblHeader w:val="on"/>
        </w:trPr>
        <w:tc>
          <w:tcPr/>
          <w:p>
            <w:pPr>
              <w:pStyle w:val="Compact"/>
              <w:jc w:val="left"/>
            </w:pPr>
            <w:r>
              <w:t xml:space="preserve">Level</w:t>
            </w:r>
          </w:p>
        </w:tc>
        <w:tc>
          <w:tcPr/>
          <w:p>
            <w:pPr>
              <w:pStyle w:val="Compact"/>
              <w:jc w:val="left"/>
            </w:pPr>
            <w:r>
              <w:t xml:space="preserve">Within-array SD</w:t>
            </w:r>
          </w:p>
        </w:tc>
        <w:tc>
          <w:tcPr/>
          <w:p>
            <w:pPr>
              <w:pStyle w:val="Compact"/>
              <w:jc w:val="left"/>
            </w:pPr>
            <w:r>
              <w:t xml:space="preserve">r</w:t>
            </w:r>
          </w:p>
        </w:tc>
        <w:tc>
          <w:tcPr/>
          <w:p>
            <w:pPr>
              <w:pStyle w:val="Compact"/>
              <w:jc w:val="left"/>
            </w:pPr>
            <w:r>
              <w:t xml:space="preserve">SD true</w:t>
            </w:r>
          </w:p>
        </w:tc>
        <w:tc>
          <w:tcPr/>
          <w:p>
            <w:pPr>
              <w:pStyle w:val="Compact"/>
              <w:jc w:val="left"/>
            </w:pPr>
            <w:r>
              <w:t xml:space="preserve">SD reports</w:t>
            </w:r>
          </w:p>
        </w:tc>
        <w:tc>
          <w:tcPr/>
          <w:p>
            <w:pPr>
              <w:pStyle w:val="Compact"/>
              <w:jc w:val="left"/>
            </w:pPr>
            <w:r>
              <w:t xml:space="preserve">SD ratio</w:t>
            </w:r>
          </w:p>
        </w:tc>
        <w:tc>
          <w:tcPr/>
          <w:p>
            <w:pPr>
              <w:pStyle w:val="Compact"/>
              <w:jc w:val="left"/>
            </w:pPr>
            <w:r>
              <w:t xml:space="preserve">Slope</w:t>
            </w:r>
          </w:p>
        </w:tc>
        <w:tc>
          <w:tcPr/>
          <w:p>
            <w:pPr>
              <w:pStyle w:val="Compact"/>
              <w:jc w:val="left"/>
            </w:pPr>
            <w:r>
              <w:t xml:space="preserve">Calibrated slope (r²)</w:t>
            </w:r>
          </w:p>
        </w:tc>
        <w:tc>
          <w:tcPr/>
          <w:p>
            <w:pPr>
              <w:pStyle w:val="Compact"/>
              <w:jc w:val="left"/>
            </w:pPr>
            <w:r>
              <w:t xml:space="preserve">Reverse slope</w:t>
            </w:r>
          </w:p>
        </w:tc>
      </w:tr>
      <w:tr>
        <w:tc>
          <w:tcPr/>
          <w:p>
            <w:pPr>
              <w:pStyle w:val="Compact"/>
              <w:jc w:val="left"/>
            </w:pPr>
            <w:r>
              <w:t xml:space="preserve">2 squares</w:t>
            </w:r>
          </w:p>
        </w:tc>
        <w:tc>
          <w:tcPr/>
          <w:p>
            <w:pPr>
              <w:pStyle w:val="Compact"/>
              <w:jc w:val="left"/>
            </w:pPr>
            <w:r>
              <w:t xml:space="preserve">4.00</w:t>
            </w:r>
          </w:p>
        </w:tc>
        <w:tc>
          <w:tcPr/>
          <w:p>
            <w:pPr>
              <w:pStyle w:val="Compact"/>
              <w:jc w:val="left"/>
            </w:pPr>
            <w:r>
              <w:t xml:space="preserve">0.763</w:t>
            </w:r>
          </w:p>
        </w:tc>
        <w:tc>
          <w:tcPr/>
          <w:p>
            <w:pPr>
              <w:pStyle w:val="Compact"/>
              <w:jc w:val="left"/>
            </w:pPr>
            <w:r>
              <w:t xml:space="preserve">6.53</w:t>
            </w:r>
          </w:p>
        </w:tc>
        <w:tc>
          <w:tcPr/>
          <w:p>
            <w:pPr>
              <w:pStyle w:val="Compact"/>
              <w:jc w:val="left"/>
            </w:pPr>
            <w:r>
              <w:t xml:space="preserve">7.26</w:t>
            </w:r>
          </w:p>
        </w:tc>
        <w:tc>
          <w:tcPr/>
          <w:p>
            <w:pPr>
              <w:pStyle w:val="Compact"/>
              <w:jc w:val="left"/>
            </w:pPr>
            <w:r>
              <w:t xml:space="preserve">1.11</w:t>
            </w:r>
          </w:p>
        </w:tc>
        <w:tc>
          <w:tcPr/>
          <w:p>
            <w:pPr>
              <w:pStyle w:val="Compact"/>
              <w:jc w:val="left"/>
            </w:pPr>
            <w:r>
              <w:t xml:space="preserve">0.85</w:t>
            </w:r>
          </w:p>
        </w:tc>
        <w:tc>
          <w:tcPr/>
          <w:p>
            <w:pPr>
              <w:pStyle w:val="Compact"/>
              <w:jc w:val="left"/>
            </w:pPr>
            <w:r>
              <w:t xml:space="preserve">0.58</w:t>
            </w:r>
          </w:p>
        </w:tc>
        <w:tc>
          <w:tcPr/>
          <w:p>
            <w:pPr>
              <w:pStyle w:val="Compact"/>
              <w:jc w:val="left"/>
            </w:pPr>
            <w:r>
              <w:t xml:space="preserve">0.69</w:t>
            </w:r>
          </w:p>
        </w:tc>
      </w:tr>
      <w:tr>
        <w:tc>
          <w:tcPr/>
          <w:p>
            <w:pPr>
              <w:pStyle w:val="Compact"/>
              <w:jc w:val="left"/>
            </w:pPr>
            <w:r>
              <w:t xml:space="preserve">10 squares</w:t>
            </w:r>
          </w:p>
        </w:tc>
        <w:tc>
          <w:tcPr/>
          <w:p>
            <w:pPr>
              <w:pStyle w:val="Compact"/>
              <w:jc w:val="left"/>
            </w:pPr>
            <w:r>
              <w:t xml:space="preserve">5.95</w:t>
            </w:r>
          </w:p>
        </w:tc>
        <w:tc>
          <w:tcPr/>
          <w:p>
            <w:pPr>
              <w:pStyle w:val="Compact"/>
              <w:jc w:val="left"/>
            </w:pPr>
            <w:r>
              <w:t xml:space="preserve">0.724</w:t>
            </w:r>
          </w:p>
        </w:tc>
        <w:tc>
          <w:tcPr/>
          <w:p>
            <w:pPr>
              <w:pStyle w:val="Compact"/>
              <w:jc w:val="left"/>
            </w:pPr>
            <w:r>
              <w:t xml:space="preserve">6.56</w:t>
            </w:r>
          </w:p>
        </w:tc>
        <w:tc>
          <w:tcPr/>
          <w:p>
            <w:pPr>
              <w:pStyle w:val="Compact"/>
              <w:jc w:val="left"/>
            </w:pPr>
            <w:r>
              <w:t xml:space="preserve">6.74</w:t>
            </w:r>
          </w:p>
        </w:tc>
        <w:tc>
          <w:tcPr/>
          <w:p>
            <w:pPr>
              <w:pStyle w:val="Compact"/>
              <w:jc w:val="left"/>
            </w:pPr>
            <w:r>
              <w:t xml:space="preserve">1.03</w:t>
            </w:r>
          </w:p>
        </w:tc>
        <w:tc>
          <w:tcPr/>
          <w:p>
            <w:pPr>
              <w:pStyle w:val="Compact"/>
              <w:jc w:val="left"/>
            </w:pPr>
            <w:r>
              <w:t xml:space="preserve">0.74</w:t>
            </w:r>
          </w:p>
        </w:tc>
        <w:tc>
          <w:tcPr/>
          <w:p>
            <w:pPr>
              <w:pStyle w:val="Compact"/>
              <w:jc w:val="left"/>
            </w:pPr>
            <w:r>
              <w:t xml:space="preserve">0.52</w:t>
            </w:r>
          </w:p>
        </w:tc>
        <w:tc>
          <w:tcPr/>
          <w:p>
            <w:pPr>
              <w:pStyle w:val="Compact"/>
              <w:jc w:val="left"/>
            </w:pPr>
            <w:r>
              <w:t xml:space="preserve">0.70</w:t>
            </w:r>
          </w:p>
        </w:tc>
      </w:tr>
      <w:tr>
        <w:tc>
          <w:tcPr/>
          <w:p>
            <w:pPr>
              <w:pStyle w:val="Compact"/>
              <w:jc w:val="left"/>
            </w:pPr>
            <w:r>
              <w:t xml:space="preserve">20 squares</w:t>
            </w:r>
          </w:p>
        </w:tc>
        <w:tc>
          <w:tcPr/>
          <w:p>
            <w:pPr>
              <w:pStyle w:val="Compact"/>
              <w:jc w:val="left"/>
            </w:pPr>
            <w:r>
              <w:t xml:space="preserve">5.50</w:t>
            </w:r>
          </w:p>
        </w:tc>
        <w:tc>
          <w:tcPr/>
          <w:p>
            <w:pPr>
              <w:pStyle w:val="Compact"/>
              <w:jc w:val="left"/>
            </w:pPr>
            <w:r>
              <w:t xml:space="preserve">0.740</w:t>
            </w:r>
          </w:p>
        </w:tc>
        <w:tc>
          <w:tcPr/>
          <w:p>
            <w:pPr>
              <w:pStyle w:val="Compact"/>
              <w:jc w:val="left"/>
            </w:pPr>
            <w:r>
              <w:t xml:space="preserve">6.54</w:t>
            </w:r>
          </w:p>
        </w:tc>
        <w:tc>
          <w:tcPr/>
          <w:p>
            <w:pPr>
              <w:pStyle w:val="Compact"/>
              <w:jc w:val="left"/>
            </w:pPr>
            <w:r>
              <w:t xml:space="preserve">7.17</w:t>
            </w:r>
          </w:p>
        </w:tc>
        <w:tc>
          <w:tcPr/>
          <w:p>
            <w:pPr>
              <w:pStyle w:val="Compact"/>
              <w:jc w:val="left"/>
            </w:pPr>
            <w:r>
              <w:t xml:space="preserve">1.10</w:t>
            </w:r>
          </w:p>
        </w:tc>
        <w:tc>
          <w:tcPr/>
          <w:p>
            <w:pPr>
              <w:pStyle w:val="Compact"/>
              <w:jc w:val="left"/>
            </w:pPr>
            <w:r>
              <w:t xml:space="preserve">0.81</w:t>
            </w:r>
          </w:p>
        </w:tc>
        <w:tc>
          <w:tcPr/>
          <w:p>
            <w:pPr>
              <w:pStyle w:val="Compact"/>
              <w:jc w:val="left"/>
            </w:pPr>
            <w:r>
              <w:t xml:space="preserve">0.55</w:t>
            </w:r>
          </w:p>
        </w:tc>
        <w:tc>
          <w:tcPr/>
          <w:p>
            <w:pPr>
              <w:pStyle w:val="Compact"/>
              <w:jc w:val="left"/>
            </w:pPr>
            <w:r>
              <w:t xml:space="preserve">0.68</w:t>
            </w:r>
          </w:p>
        </w:tc>
      </w:tr>
    </w:tbl>
    <w:p>
      <w:pPr>
        <w:pStyle w:val="BodyText"/>
      </w:pPr>
      <w:r>
        <w:t xml:space="preserve">From 2 squares to 20 squares: log change in slope -0.044, of which 68% from the correlation and 32% from the SD ratio (within participants: correlation p = .021, ratio p = .139). Pure noise would</w:t>
      </w:r>
      <w:r>
        <w:t xml:space="preserve"> </w:t>
      </w:r>
      <w:r>
        <w:rPr>
          <w:i/>
          <w:iCs/>
        </w:rPr>
        <w:t xml:space="preserve">raise</w:t>
      </w:r>
      <w:r>
        <w:t xml:space="preserve"> </w:t>
      </w:r>
      <w:r>
        <w:t xml:space="preserve">the ratio as the correlation falls; a falling ratio is a genuine narrowing of the reports. A calibrated observer’s forward slope would equal r²; slopes above that mean people correct less than their noise warrants, which leaves extreme reports exaggerated (reverse slope = r² / forward slope).</w:t>
      </w:r>
    </w:p>
    <w:p>
      <w:pPr>
        <w:pStyle w:val="TableCaption"/>
      </w:pPr>
      <w:r>
        <w:t xml:space="preserve">SD ratio within each third of the block (trial order held constant)</w:t>
      </w:r>
    </w:p>
    <w:tbl>
      <w:tblPr>
        <w:tblStyle w:val="Table"/>
        <w:tblW w:type="auto" w:w="0"/>
        <w:tblLook w:firstRow="1" w:lastRow="0" w:firstColumn="0" w:lastColumn="0" w:noHBand="0" w:noVBand="0" w:val="0020"/>
        <w:tblCaption w:val="SD ratio within each third of the block (trial order held constant)"/>
      </w:tblPr>
      <w:tblGrid>
        <w:gridCol w:w="1980"/>
        <w:gridCol w:w="1980"/>
        <w:gridCol w:w="1980"/>
        <w:gridCol w:w="1980"/>
      </w:tblGrid>
      <w:tr>
        <w:trPr>
          <w:tblHeader w:val="on"/>
        </w:trPr>
        <w:tc>
          <w:tcPr/>
          <w:p>
            <w:pPr>
              <w:pStyle w:val="Compact"/>
              <w:jc w:val="left"/>
            </w:pPr>
            <w:r>
              <w:t xml:space="preserve">Part of block</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early</w:t>
            </w:r>
          </w:p>
        </w:tc>
        <w:tc>
          <w:tcPr/>
          <w:p>
            <w:pPr>
              <w:pStyle w:val="Compact"/>
              <w:jc w:val="left"/>
            </w:pPr>
            <w:r>
              <w:t xml:space="preserve">1.08</w:t>
            </w:r>
          </w:p>
        </w:tc>
        <w:tc>
          <w:tcPr/>
          <w:p>
            <w:pPr>
              <w:pStyle w:val="Compact"/>
              <w:jc w:val="left"/>
            </w:pPr>
            <w:r>
              <w:t xml:space="preserve">0.98</w:t>
            </w:r>
          </w:p>
        </w:tc>
        <w:tc>
          <w:tcPr/>
          <w:p>
            <w:pPr>
              <w:pStyle w:val="Compact"/>
              <w:jc w:val="left"/>
            </w:pPr>
            <w:r>
              <w:t xml:space="preserve">1.07</w:t>
            </w:r>
          </w:p>
        </w:tc>
      </w:tr>
      <w:tr>
        <w:tc>
          <w:tcPr/>
          <w:p>
            <w:pPr>
              <w:pStyle w:val="Compact"/>
              <w:jc w:val="left"/>
            </w:pPr>
            <w:r>
              <w:t xml:space="preserve">middle</w:t>
            </w:r>
          </w:p>
        </w:tc>
        <w:tc>
          <w:tcPr/>
          <w:p>
            <w:pPr>
              <w:pStyle w:val="Compact"/>
              <w:jc w:val="left"/>
            </w:pPr>
            <w:r>
              <w:t xml:space="preserve">1.12</w:t>
            </w:r>
          </w:p>
        </w:tc>
        <w:tc>
          <w:tcPr/>
          <w:p>
            <w:pPr>
              <w:pStyle w:val="Compact"/>
              <w:jc w:val="left"/>
            </w:pPr>
            <w:r>
              <w:t xml:space="preserve">1.02</w:t>
            </w:r>
          </w:p>
        </w:tc>
        <w:tc>
          <w:tcPr/>
          <w:p>
            <w:pPr>
              <w:pStyle w:val="Compact"/>
              <w:jc w:val="left"/>
            </w:pPr>
            <w:r>
              <w:t xml:space="preserve">1.11</w:t>
            </w:r>
          </w:p>
        </w:tc>
      </w:tr>
      <w:tr>
        <w:tc>
          <w:tcPr/>
          <w:p>
            <w:pPr>
              <w:pStyle w:val="Compact"/>
              <w:jc w:val="left"/>
            </w:pPr>
            <w:r>
              <w:t xml:space="preserve">late</w:t>
            </w:r>
          </w:p>
        </w:tc>
        <w:tc>
          <w:tcPr/>
          <w:p>
            <w:pPr>
              <w:pStyle w:val="Compact"/>
              <w:jc w:val="left"/>
            </w:pPr>
            <w:r>
              <w:t xml:space="preserve">1.14</w:t>
            </w:r>
          </w:p>
        </w:tc>
        <w:tc>
          <w:tcPr/>
          <w:p>
            <w:pPr>
              <w:pStyle w:val="Compact"/>
              <w:jc w:val="left"/>
            </w:pPr>
            <w:r>
              <w:t xml:space="preserve">1.07</w:t>
            </w:r>
          </w:p>
        </w:tc>
        <w:tc>
          <w:tcPr/>
          <w:p>
            <w:pPr>
              <w:pStyle w:val="Compact"/>
              <w:jc w:val="left"/>
            </w:pPr>
            <w:r>
              <w:t xml:space="preserve">1.10</w:t>
            </w:r>
          </w:p>
        </w:tc>
      </w:tr>
    </w:tbl>
    <w:p>
      <w:pPr>
        <w:pStyle w:val="CaptionedFigure"/>
      </w:pPr>
      <w:r>
        <w:drawing>
          <wp:inline>
            <wp:extent cx="5334000" cy="5818909"/>
            <wp:effectExtent b="0" l="0" r="0" t="0"/>
            <wp:docPr descr="Regression lines per level: forward and reverse, in z-scores (both slopes equal r) and raw units" title="" id="22" name="Picture"/>
            <a:graphic>
              <a:graphicData uri="http://schemas.openxmlformats.org/drawingml/2006/picture">
                <pic:pic>
                  <pic:nvPicPr>
                    <pic:cNvPr descr="exp3_walkthrough_figures/exploratory/regression_panels.png" id="23" name="Picture"/>
                    <pic:cNvPicPr>
                      <a:picLocks noChangeArrowheads="1" noChangeAspect="1"/>
                    </pic:cNvPicPr>
                  </pic:nvPicPr>
                  <pic:blipFill>
                    <a:blip r:embed="rId21"/>
                    <a:stretch>
                      <a:fillRect/>
                    </a:stretch>
                  </pic:blipFill>
                  <pic:spPr bwMode="auto">
                    <a:xfrm>
                      <a:off x="0" y="0"/>
                      <a:ext cx="5334000" cy="5818909"/>
                    </a:xfrm>
                    <a:prstGeom prst="rect">
                      <a:avLst/>
                    </a:prstGeom>
                    <a:noFill/>
                    <a:ln w="9525">
                      <a:noFill/>
                      <a:headEnd/>
                      <a:tailEnd/>
                    </a:ln>
                  </pic:spPr>
                </pic:pic>
              </a:graphicData>
            </a:graphic>
          </wp:inline>
        </w:drawing>
      </w:r>
    </w:p>
    <w:p>
      <w:pPr>
        <w:pStyle w:val="ImageCaption"/>
      </w:pPr>
      <w:r>
        <w:t xml:space="preserve">Regression lines per level: forward and reverse, in z-scores (both slopes equal r) and raw units</w:t>
      </w:r>
    </w:p>
    <w:bookmarkEnd w:id="24"/>
    <w:bookmarkStart w:id="28" w:name="reverse-regression"/>
    <w:p>
      <w:pPr>
        <w:pStyle w:val="Heading1"/>
      </w:pPr>
      <w:r>
        <w:t xml:space="preserve">6. Reverse regression</w:t>
      </w:r>
    </w:p>
    <w:p>
      <w:pPr>
        <w:pStyle w:val="TableCaption"/>
      </w:pPr>
      <w:r>
        <w:t xml:space="preserve">One straight reverse line (true value on report); each participant’s own slope per level, no participant intercept (zero by design)</w:t>
      </w:r>
    </w:p>
    <w:tbl>
      <w:tblPr>
        <w:tblStyle w:val="Table"/>
        <w:tblW w:type="auto" w:w="0"/>
        <w:tblLook w:firstRow="1" w:lastRow="0" w:firstColumn="0" w:lastColumn="0" w:noHBand="0" w:noVBand="0" w:val="0020"/>
        <w:tblCaption w:val="One straight reverse line (true value on report); each participant’s own slope per level, no participant intercept (zero by design)"/>
      </w:tblPr>
      <w:tblGrid>
        <w:gridCol w:w="2640"/>
        <w:gridCol w:w="2640"/>
        <w:gridCol w:w="2640"/>
      </w:tblGrid>
      <w:tr>
        <w:trPr>
          <w:tblHeader w:val="on"/>
        </w:trPr>
        <w:tc>
          <w:tcPr/>
          <w:p>
            <w:pPr>
              <w:pStyle w:val="Compact"/>
              <w:jc w:val="left"/>
            </w:pPr>
            <w:r>
              <w:t xml:space="preserve">Level</w:t>
            </w:r>
          </w:p>
        </w:tc>
        <w:tc>
          <w:tcPr/>
          <w:p>
            <w:pPr>
              <w:pStyle w:val="Compact"/>
              <w:jc w:val="left"/>
            </w:pPr>
            <w:r>
              <w:t xml:space="preserve">Reverse slope</w:t>
            </w:r>
          </w:p>
        </w:tc>
        <w:tc>
          <w:tcPr/>
          <w:p>
            <w:pPr>
              <w:pStyle w:val="Compact"/>
              <w:jc w:val="left"/>
            </w:pPr>
            <w:r>
              <w:t xml:space="preserve">95% CI</w:t>
            </w:r>
          </w:p>
        </w:tc>
      </w:tr>
      <w:tr>
        <w:tc>
          <w:tcPr/>
          <w:p>
            <w:pPr>
              <w:pStyle w:val="Compact"/>
              <w:jc w:val="left"/>
            </w:pPr>
            <w:r>
              <w:t xml:space="preserve">2 squares</w:t>
            </w:r>
          </w:p>
        </w:tc>
        <w:tc>
          <w:tcPr/>
          <w:p>
            <w:pPr>
              <w:pStyle w:val="Compact"/>
              <w:jc w:val="left"/>
            </w:pPr>
            <w:r>
              <w:t xml:space="preserve">0.71</w:t>
            </w:r>
          </w:p>
        </w:tc>
        <w:tc>
          <w:tcPr/>
          <w:p>
            <w:pPr>
              <w:pStyle w:val="Compact"/>
              <w:jc w:val="left"/>
            </w:pPr>
            <w:r>
              <w:t xml:space="preserve">[0.68, 0.75]</w:t>
            </w:r>
          </w:p>
        </w:tc>
      </w:tr>
      <w:tr>
        <w:tc>
          <w:tcPr/>
          <w:p>
            <w:pPr>
              <w:pStyle w:val="Compact"/>
              <w:jc w:val="left"/>
            </w:pPr>
            <w:r>
              <w:t xml:space="preserve">10 squares</w:t>
            </w:r>
          </w:p>
        </w:tc>
        <w:tc>
          <w:tcPr/>
          <w:p>
            <w:pPr>
              <w:pStyle w:val="Compact"/>
              <w:jc w:val="left"/>
            </w:pPr>
            <w:r>
              <w:t xml:space="preserve">0.74</w:t>
            </w:r>
          </w:p>
        </w:tc>
        <w:tc>
          <w:tcPr/>
          <w:p>
            <w:pPr>
              <w:pStyle w:val="Compact"/>
              <w:jc w:val="left"/>
            </w:pPr>
            <w:r>
              <w:t xml:space="preserve">[0.69, 0.79]</w:t>
            </w:r>
          </w:p>
        </w:tc>
      </w:tr>
      <w:tr>
        <w:tc>
          <w:tcPr/>
          <w:p>
            <w:pPr>
              <w:pStyle w:val="Compact"/>
              <w:jc w:val="left"/>
            </w:pPr>
            <w:r>
              <w:t xml:space="preserve">20 squares</w:t>
            </w:r>
          </w:p>
        </w:tc>
        <w:tc>
          <w:tcPr/>
          <w:p>
            <w:pPr>
              <w:pStyle w:val="Compact"/>
              <w:jc w:val="left"/>
            </w:pPr>
            <w:r>
              <w:t xml:space="preserve">0.70</w:t>
            </w:r>
          </w:p>
        </w:tc>
        <w:tc>
          <w:tcPr/>
          <w:p>
            <w:pPr>
              <w:pStyle w:val="Compact"/>
              <w:jc w:val="left"/>
            </w:pPr>
            <w:r>
              <w:t xml:space="preserve">[0.66, 0.74]</w:t>
            </w:r>
          </w:p>
        </w:tc>
      </w:tr>
    </w:tbl>
    <w:p>
      <w:pPr>
        <w:pStyle w:val="BodyText"/>
      </w:pPr>
      <w:r>
        <w:t xml:space="preserve">Change in the straight-line reverse slope with array size: mixed model p = .383, participant level p = .651. A straight line mixes the middle of the range with the nearly flat ends (true means only span about 14–36), so the piecewise model below separates them.</w:t>
      </w:r>
    </w:p>
    <w:p>
      <w:pPr>
        <w:pStyle w:val="TableCaption"/>
      </w:pPr>
      <w:r>
        <w:t xml:space="preserve">Piecewise reverse slopes (reports as given)</w:t>
      </w:r>
    </w:p>
    <w:tbl>
      <w:tblPr>
        <w:tblStyle w:val="Table"/>
        <w:tblW w:type="auto" w:w="0"/>
        <w:tblLook w:firstRow="1" w:lastRow="0" w:firstColumn="0" w:lastColumn="0" w:noHBand="0" w:noVBand="0" w:val="0020"/>
        <w:tblCaption w:val="Piecewise reverse slopes (reports as given)"/>
      </w:tblPr>
      <w:tblGrid>
        <w:gridCol w:w="1980"/>
        <w:gridCol w:w="1980"/>
        <w:gridCol w:w="1980"/>
        <w:gridCol w:w="1980"/>
      </w:tblGrid>
      <w:tr>
        <w:trPr>
          <w:tblHeader w:val="on"/>
        </w:trPr>
        <w:tc>
          <w:tcPr/>
          <w:p>
            <w:pPr>
              <w:pStyle w:val="Compact"/>
              <w:jc w:val="left"/>
            </w:pPr>
            <w:r>
              <w:t xml:space="preserve">Segment</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low</w:t>
            </w:r>
          </w:p>
        </w:tc>
        <w:tc>
          <w:tcPr/>
          <w:p>
            <w:pPr>
              <w:pStyle w:val="Compact"/>
              <w:jc w:val="left"/>
            </w:pPr>
            <w:r>
              <w:t xml:space="preserve">0.563</w:t>
            </w:r>
          </w:p>
        </w:tc>
        <w:tc>
          <w:tcPr/>
          <w:p>
            <w:pPr>
              <w:pStyle w:val="Compact"/>
              <w:jc w:val="left"/>
            </w:pPr>
            <w:r>
              <w:t xml:space="preserve">0.315</w:t>
            </w:r>
          </w:p>
        </w:tc>
        <w:tc>
          <w:tcPr/>
          <w:p>
            <w:pPr>
              <w:pStyle w:val="Compact"/>
              <w:jc w:val="left"/>
            </w:pPr>
            <w:r>
              <w:t xml:space="preserve">0.518</w:t>
            </w:r>
          </w:p>
        </w:tc>
      </w:tr>
      <w:tr>
        <w:tc>
          <w:tcPr/>
          <w:p>
            <w:pPr>
              <w:pStyle w:val="Compact"/>
              <w:jc w:val="left"/>
            </w:pPr>
            <w:r>
              <w:t xml:space="preserve">mid</w:t>
            </w:r>
          </w:p>
        </w:tc>
        <w:tc>
          <w:tcPr/>
          <w:p>
            <w:pPr>
              <w:pStyle w:val="Compact"/>
              <w:jc w:val="left"/>
            </w:pPr>
            <w:r>
              <w:t xml:space="preserve">0.683</w:t>
            </w:r>
          </w:p>
        </w:tc>
        <w:tc>
          <w:tcPr/>
          <w:p>
            <w:pPr>
              <w:pStyle w:val="Compact"/>
              <w:jc w:val="left"/>
            </w:pPr>
            <w:r>
              <w:t xml:space="preserve">0.688</w:t>
            </w:r>
          </w:p>
        </w:tc>
        <w:tc>
          <w:tcPr/>
          <w:p>
            <w:pPr>
              <w:pStyle w:val="Compact"/>
              <w:jc w:val="left"/>
            </w:pPr>
            <w:r>
              <w:t xml:space="preserve">0.677</w:t>
            </w:r>
          </w:p>
        </w:tc>
      </w:tr>
      <w:tr>
        <w:tc>
          <w:tcPr/>
          <w:p>
            <w:pPr>
              <w:pStyle w:val="Compact"/>
              <w:jc w:val="left"/>
            </w:pPr>
            <w:r>
              <w:t xml:space="preserve">high</w:t>
            </w:r>
          </w:p>
        </w:tc>
        <w:tc>
          <w:tcPr/>
          <w:p>
            <w:pPr>
              <w:pStyle w:val="Compact"/>
              <w:jc w:val="left"/>
            </w:pPr>
            <w:r>
              <w:t xml:space="preserve">-0.105</w:t>
            </w:r>
          </w:p>
        </w:tc>
        <w:tc>
          <w:tcPr/>
          <w:p>
            <w:pPr>
              <w:pStyle w:val="Compact"/>
              <w:jc w:val="left"/>
            </w:pPr>
            <w:r>
              <w:t xml:space="preserve">0.077</w:t>
            </w:r>
          </w:p>
        </w:tc>
        <w:tc>
          <w:tcPr/>
          <w:p>
            <w:pPr>
              <w:pStyle w:val="Compact"/>
              <w:jc w:val="left"/>
            </w:pPr>
            <w:r>
              <w:t xml:space="preserve">-0.141</w:t>
            </w:r>
          </w:p>
        </w:tc>
      </w:tr>
    </w:tbl>
    <w:p/>
    <w:p>
      <w:pPr>
        <w:pStyle w:val="TableCaption"/>
      </w:pPr>
      <w:r>
        <w:t xml:space="preserve">Do the piecewise slopes differ between levels? (low and high segments use trial-level df; rely on the participant-level column there)</w:t>
      </w:r>
    </w:p>
    <w:tbl>
      <w:tblPr>
        <w:tblStyle w:val="Table"/>
        <w:tblW w:type="pct" w:w="5000"/>
        <w:tblLayout w:type="fixed"/>
        <w:tblLook w:firstRow="1" w:lastRow="0" w:firstColumn="0" w:lastColumn="0" w:noHBand="0" w:noVBand="0" w:val="0020"/>
        <w:tblCaption w:val="Do the piecewise slopes differ between levels? (low and high segments use trial-level df; rely on the participant-level column there)"/>
      </w:tblPr>
      <w:tblGrid>
        <w:gridCol w:w="1352"/>
        <w:gridCol w:w="772"/>
        <w:gridCol w:w="1835"/>
        <w:gridCol w:w="2221"/>
        <w:gridCol w:w="1738"/>
      </w:tblGrid>
      <w:tr>
        <w:trPr>
          <w:tblHeader w:val="on"/>
        </w:trPr>
        <w:tc>
          <w:tcPr/>
          <w:p>
            <w:pPr>
              <w:pStyle w:val="Compact"/>
              <w:jc w:val="left"/>
            </w:pPr>
            <w:r>
              <w:t xml:space="preserve">Version</w:t>
            </w:r>
          </w:p>
        </w:tc>
        <w:tc>
          <w:tcPr/>
          <w:p>
            <w:pPr>
              <w:pStyle w:val="Compact"/>
              <w:jc w:val="left"/>
            </w:pPr>
            <w:r>
              <w:t xml:space="preserve">Segment</w:t>
            </w:r>
          </w:p>
        </w:tc>
        <w:tc>
          <w:tcPr/>
          <w:p>
            <w:pPr>
              <w:pStyle w:val="Compact"/>
              <w:jc w:val="left"/>
            </w:pPr>
            <w:r>
              <w:t xml:space="preserve">Level effect</w:t>
            </w:r>
          </w:p>
        </w:tc>
        <w:tc>
          <w:tcPr/>
          <w:p>
            <w:pPr>
              <w:pStyle w:val="Compact"/>
              <w:jc w:val="left"/>
            </w:pPr>
            <w:r>
              <w:t xml:space="preserve">Lowest − highest level</w:t>
            </w:r>
          </w:p>
        </w:tc>
        <w:tc>
          <w:tcPr/>
          <w:p>
            <w:pPr>
              <w:pStyle w:val="Compact"/>
              <w:jc w:val="left"/>
            </w:pPr>
            <w:r>
              <w:t xml:space="preserve">Participant-level</w:t>
            </w:r>
          </w:p>
        </w:tc>
      </w:tr>
      <w:tr>
        <w:tc>
          <w:tcPr/>
          <w:p>
            <w:pPr>
              <w:pStyle w:val="Compact"/>
              <w:jc w:val="left"/>
            </w:pPr>
            <w:r>
              <w:t xml:space="preserve">As given</w:t>
            </w:r>
          </w:p>
        </w:tc>
        <w:tc>
          <w:tcPr/>
          <w:p>
            <w:pPr>
              <w:pStyle w:val="Compact"/>
              <w:jc w:val="left"/>
            </w:pPr>
            <w:r>
              <w:t xml:space="preserve">low</w:t>
            </w:r>
          </w:p>
        </w:tc>
        <w:tc>
          <w:tcPr/>
          <w:p>
            <w:pPr>
              <w:pStyle w:val="Compact"/>
              <w:jc w:val="left"/>
            </w:pPr>
            <w:r>
              <w:t xml:space="preserve">F = 3.16, p = .043</w:t>
            </w:r>
          </w:p>
        </w:tc>
        <w:tc>
          <w:tcPr/>
          <w:p>
            <w:pPr>
              <w:pStyle w:val="Compact"/>
              <w:jc w:val="left"/>
            </w:pPr>
            <w:r>
              <w:t xml:space="preserve">+0.045, p = .600</w:t>
            </w:r>
          </w:p>
        </w:tc>
        <w:tc>
          <w:tcPr/>
          <w:p>
            <w:pPr>
              <w:pStyle w:val="Compact"/>
              <w:jc w:val="left"/>
            </w:pPr>
            <w:r>
              <w:t xml:space="preserve">-0.093, p = .621</w:t>
            </w:r>
          </w:p>
        </w:tc>
      </w:tr>
      <w:tr>
        <w:tc>
          <w:tcPr/>
          <w:p>
            <w:pPr>
              <w:pStyle w:val="Compact"/>
              <w:jc w:val="left"/>
            </w:pPr>
            <w:r>
              <w:t xml:space="preserve">As given</w:t>
            </w:r>
          </w:p>
        </w:tc>
        <w:tc>
          <w:tcPr/>
          <w:p>
            <w:pPr>
              <w:pStyle w:val="Compact"/>
              <w:jc w:val="left"/>
            </w:pPr>
            <w:r>
              <w:t xml:space="preserve">mid</w:t>
            </w:r>
          </w:p>
        </w:tc>
        <w:tc>
          <w:tcPr/>
          <w:p>
            <w:pPr>
              <w:pStyle w:val="Compact"/>
              <w:jc w:val="left"/>
            </w:pPr>
            <w:r>
              <w:t xml:space="preserve">F = 0.05, p = .952</w:t>
            </w:r>
          </w:p>
        </w:tc>
        <w:tc>
          <w:tcPr/>
          <w:p>
            <w:pPr>
              <w:pStyle w:val="Compact"/>
              <w:jc w:val="left"/>
            </w:pPr>
            <w:r>
              <w:t xml:space="preserve">+0.006, p = .866</w:t>
            </w:r>
          </w:p>
        </w:tc>
        <w:tc>
          <w:tcPr/>
          <w:p>
            <w:pPr>
              <w:pStyle w:val="Compact"/>
              <w:jc w:val="left"/>
            </w:pPr>
            <w:r>
              <w:t xml:space="preserve">-0.000, p = .995</w:t>
            </w:r>
          </w:p>
        </w:tc>
      </w:tr>
      <w:tr>
        <w:tc>
          <w:tcPr/>
          <w:p>
            <w:pPr>
              <w:pStyle w:val="Compact"/>
              <w:jc w:val="left"/>
            </w:pPr>
            <w:r>
              <w:t xml:space="preserve">As given</w:t>
            </w:r>
          </w:p>
        </w:tc>
        <w:tc>
          <w:tcPr/>
          <w:p>
            <w:pPr>
              <w:pStyle w:val="Compact"/>
              <w:jc w:val="left"/>
            </w:pPr>
            <w:r>
              <w:t xml:space="preserve">high</w:t>
            </w:r>
          </w:p>
        </w:tc>
        <w:tc>
          <w:tcPr/>
          <w:p>
            <w:pPr>
              <w:pStyle w:val="Compact"/>
              <w:jc w:val="left"/>
            </w:pPr>
            <w:r>
              <w:t xml:space="preserve">F = 1.06, p = .348</w:t>
            </w:r>
          </w:p>
        </w:tc>
        <w:tc>
          <w:tcPr/>
          <w:p>
            <w:pPr>
              <w:pStyle w:val="Compact"/>
              <w:jc w:val="left"/>
            </w:pPr>
            <w:r>
              <w:t xml:space="preserve">+0.036, p = .829</w:t>
            </w:r>
          </w:p>
        </w:tc>
        <w:tc>
          <w:tcPr/>
          <w:p>
            <w:pPr>
              <w:pStyle w:val="Compact"/>
              <w:jc w:val="left"/>
            </w:pPr>
            <w:r>
              <w:t xml:space="preserve">-1.868, p = .101</w:t>
            </w:r>
          </w:p>
        </w:tc>
      </w:tr>
      <w:tr>
        <w:tc>
          <w:tcPr/>
          <w:p>
            <w:pPr>
              <w:pStyle w:val="Compact"/>
              <w:jc w:val="left"/>
            </w:pPr>
            <w:r>
              <w:t xml:space="preserve">Shift removed</w:t>
            </w:r>
          </w:p>
        </w:tc>
        <w:tc>
          <w:tcPr/>
          <w:p>
            <w:pPr>
              <w:pStyle w:val="Compact"/>
              <w:jc w:val="left"/>
            </w:pPr>
            <w:r>
              <w:t xml:space="preserve">low</w:t>
            </w:r>
          </w:p>
        </w:tc>
        <w:tc>
          <w:tcPr/>
          <w:p>
            <w:pPr>
              <w:pStyle w:val="Compact"/>
              <w:jc w:val="left"/>
            </w:pPr>
            <w:r>
              <w:t xml:space="preserve">F = 4.58, p = .010</w:t>
            </w:r>
          </w:p>
        </w:tc>
        <w:tc>
          <w:tcPr/>
          <w:p>
            <w:pPr>
              <w:pStyle w:val="Compact"/>
              <w:jc w:val="left"/>
            </w:pPr>
            <w:r>
              <w:t xml:space="preserve">-0.389, p = .009</w:t>
            </w:r>
          </w:p>
        </w:tc>
        <w:tc>
          <w:tcPr/>
          <w:p>
            <w:pPr>
              <w:pStyle w:val="Compact"/>
              <w:jc w:val="left"/>
            </w:pPr>
            <w:r>
              <w:t xml:space="preserve">-0.440, p = .387</w:t>
            </w:r>
          </w:p>
        </w:tc>
      </w:tr>
      <w:tr>
        <w:tc>
          <w:tcPr/>
          <w:p>
            <w:pPr>
              <w:pStyle w:val="Compact"/>
              <w:jc w:val="left"/>
            </w:pPr>
            <w:r>
              <w:t xml:space="preserve">Shift removed</w:t>
            </w:r>
          </w:p>
        </w:tc>
        <w:tc>
          <w:tcPr/>
          <w:p>
            <w:pPr>
              <w:pStyle w:val="Compact"/>
              <w:jc w:val="left"/>
            </w:pPr>
            <w:r>
              <w:t xml:space="preserve">mid</w:t>
            </w:r>
          </w:p>
        </w:tc>
        <w:tc>
          <w:tcPr/>
          <w:p>
            <w:pPr>
              <w:pStyle w:val="Compact"/>
              <w:jc w:val="left"/>
            </w:pPr>
            <w:r>
              <w:t xml:space="preserve">F = 0.59, p = .555</w:t>
            </w:r>
          </w:p>
        </w:tc>
        <w:tc>
          <w:tcPr/>
          <w:p>
            <w:pPr>
              <w:pStyle w:val="Compact"/>
              <w:jc w:val="left"/>
            </w:pPr>
            <w:r>
              <w:t xml:space="preserve">+0.026, p = .296</w:t>
            </w:r>
          </w:p>
        </w:tc>
        <w:tc>
          <w:tcPr/>
          <w:p>
            <w:pPr>
              <w:pStyle w:val="Compact"/>
              <w:jc w:val="left"/>
            </w:pPr>
            <w:r>
              <w:t xml:space="preserve">+0.014, p = .518</w:t>
            </w:r>
          </w:p>
        </w:tc>
      </w:tr>
      <w:tr>
        <w:tc>
          <w:tcPr/>
          <w:p>
            <w:pPr>
              <w:pStyle w:val="Compact"/>
              <w:jc w:val="left"/>
            </w:pPr>
            <w:r>
              <w:t xml:space="preserve">Shift removed</w:t>
            </w:r>
          </w:p>
        </w:tc>
        <w:tc>
          <w:tcPr/>
          <w:p>
            <w:pPr>
              <w:pStyle w:val="Compact"/>
              <w:jc w:val="left"/>
            </w:pPr>
            <w:r>
              <w:t xml:space="preserve">high</w:t>
            </w:r>
          </w:p>
        </w:tc>
        <w:tc>
          <w:tcPr/>
          <w:p>
            <w:pPr>
              <w:pStyle w:val="Compact"/>
              <w:jc w:val="left"/>
            </w:pPr>
            <w:r>
              <w:t xml:space="preserve">F = 0.95, p = .387</w:t>
            </w:r>
          </w:p>
        </w:tc>
        <w:tc>
          <w:tcPr/>
          <w:p>
            <w:pPr>
              <w:pStyle w:val="Compact"/>
              <w:jc w:val="left"/>
            </w:pPr>
            <w:r>
              <w:t xml:space="preserve">+0.142, p = .271</w:t>
            </w:r>
          </w:p>
        </w:tc>
        <w:tc>
          <w:tcPr/>
          <w:p>
            <w:pPr>
              <w:pStyle w:val="Compact"/>
              <w:jc w:val="left"/>
            </w:pPr>
            <w:r>
              <w:t xml:space="preserve">+0.231, p = .594</w:t>
            </w:r>
          </w:p>
        </w:tc>
      </w:tr>
    </w:tbl>
    <w:p>
      <w:pPr>
        <w:pStyle w:val="CaptionedFigure"/>
      </w:pPr>
      <w:r>
        <w:drawing>
          <wp:inline>
            <wp:extent cx="5334000" cy="2812472"/>
            <wp:effectExtent b="0" l="0" r="0" t="0"/>
            <wp:docPr descr="Piecewise reverse model per level (shaded: low and high report segments)" title="" id="26" name="Picture"/>
            <a:graphic>
              <a:graphicData uri="http://schemas.openxmlformats.org/drawingml/2006/picture">
                <pic:pic>
                  <pic:nvPicPr>
                    <pic:cNvPr descr="exp3_walkthrough_figures/exploratory/piecewise_reverse.png" id="27" name="Picture"/>
                    <pic:cNvPicPr>
                      <a:picLocks noChangeArrowheads="1" noChangeAspect="1"/>
                    </pic:cNvPicPr>
                  </pic:nvPicPr>
                  <pic:blipFill>
                    <a:blip r:embed="rId25"/>
                    <a:stretch>
                      <a:fillRect/>
                    </a:stretch>
                  </pic:blipFill>
                  <pic:spPr bwMode="auto">
                    <a:xfrm>
                      <a:off x="0" y="0"/>
                      <a:ext cx="5334000" cy="2812472"/>
                    </a:xfrm>
                    <a:prstGeom prst="rect">
                      <a:avLst/>
                    </a:prstGeom>
                    <a:noFill/>
                    <a:ln w="9525">
                      <a:noFill/>
                      <a:headEnd/>
                      <a:tailEnd/>
                    </a:ln>
                  </pic:spPr>
                </pic:pic>
              </a:graphicData>
            </a:graphic>
          </wp:inline>
        </w:drawing>
      </w:r>
    </w:p>
    <w:p>
      <w:pPr>
        <w:pStyle w:val="ImageCaption"/>
      </w:pPr>
      <w:r>
        <w:t xml:space="preserve">Piecewise reverse model per level (shaded: low and high report segments)</w:t>
      </w:r>
    </w:p>
    <w:bookmarkEnd w:id="28"/>
    <w:bookmarkStart w:id="35" w:name="exaggeration-at-the-extremes"/>
    <w:p>
      <w:pPr>
        <w:pStyle w:val="Heading1"/>
      </w:pPr>
      <w:r>
        <w:t xml:space="preserve">7. Exaggeration at the extremes</w:t>
      </w:r>
    </w:p>
    <w:p>
      <w:pPr>
        <w:pStyle w:val="CaptionedFigure"/>
      </w:pPr>
      <w:r>
        <w:drawing>
          <wp:inline>
            <wp:extent cx="5334000" cy="3765176"/>
            <wp:effectExtent b="0" l="0" r="0" t="0"/>
            <wp:docPr descr="Average true value behind each report value, all levels (reports as given)" title="" id="30" name="Picture"/>
            <a:graphic>
              <a:graphicData uri="http://schemas.openxmlformats.org/drawingml/2006/picture">
                <pic:pic>
                  <pic:nvPicPr>
                    <pic:cNvPr descr="exp3_walkthrough_figures/exploratory/report_to_true_raw_all_levels.png" id="31" name="Picture"/>
                    <pic:cNvPicPr>
                      <a:picLocks noChangeArrowheads="1" noChangeAspect="1"/>
                    </pic:cNvPicPr>
                  </pic:nvPicPr>
                  <pic:blipFill>
                    <a:blip r:embed="rId29"/>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Average true value behind each report value, all levels (reports as given)</w:t>
      </w:r>
    </w:p>
    <w:p>
      <w:pPr>
        <w:pStyle w:val="CaptionedFigure"/>
      </w:pPr>
      <w:r>
        <w:drawing>
          <wp:inline>
            <wp:extent cx="5334000" cy="3765176"/>
            <wp:effectExtent b="0" l="0" r="0" t="0"/>
            <wp:docPr descr="Lowest vs highest level, each participant’s constant shift removed" title="" id="33" name="Picture"/>
            <a:graphic>
              <a:graphicData uri="http://schemas.openxmlformats.org/drawingml/2006/picture">
                <pic:pic>
                  <pic:nvPicPr>
                    <pic:cNvPr descr="exp3_walkthrough_figures/exploratory/report_to_true_shift_removed_extremes.png" id="34" name="Picture"/>
                    <pic:cNvPicPr>
                      <a:picLocks noChangeArrowheads="1" noChangeAspect="1"/>
                    </pic:cNvPicPr>
                  </pic:nvPicPr>
                  <pic:blipFill>
                    <a:blip r:embed="rId32"/>
                    <a:stretch>
                      <a:fillRect/>
                    </a:stretch>
                  </pic:blipFill>
                  <pic:spPr bwMode="auto">
                    <a:xfrm>
                      <a:off x="0" y="0"/>
                      <a:ext cx="5334000" cy="3765176"/>
                    </a:xfrm>
                    <a:prstGeom prst="rect">
                      <a:avLst/>
                    </a:prstGeom>
                    <a:noFill/>
                    <a:ln w="9525">
                      <a:noFill/>
                      <a:headEnd/>
                      <a:tailEnd/>
                    </a:ln>
                  </pic:spPr>
                </pic:pic>
              </a:graphicData>
            </a:graphic>
          </wp:inline>
        </w:drawing>
      </w:r>
    </w:p>
    <w:p>
      <w:pPr>
        <w:pStyle w:val="ImageCaption"/>
      </w:pPr>
      <w:r>
        <w:t xml:space="preserve">Lowest vs highest level, each participant’s constant shift removed</w:t>
      </w:r>
    </w:p>
    <w:p>
      <w:pPr>
        <w:pStyle w:val="TableCaption"/>
      </w:pPr>
      <w:r>
        <w:t xml:space="preserve">How much more the same extreme report exaggerated its stimulus at 20 squares than at 2 squares (positive = more exaggeration at the higher level)</w:t>
      </w:r>
    </w:p>
    <w:tbl>
      <w:tblPr>
        <w:tblStyle w:val="Table"/>
        <w:tblW w:type="pct" w:w="5000"/>
        <w:tblLayout w:type="fixed"/>
        <w:tblLook w:firstRow="1" w:lastRow="0" w:firstColumn="0" w:lastColumn="0" w:noHBand="0" w:noVBand="0" w:val="0020"/>
        <w:tblCaption w:val="How much more the same extreme report exaggerated its stimulus at 20 squares than at 2 squares (positive = more exaggeration at the higher level)"/>
      </w:tblPr>
      <w:tblGrid>
        <w:gridCol w:w="2451"/>
        <w:gridCol w:w="1697"/>
        <w:gridCol w:w="1602"/>
        <w:gridCol w:w="2168"/>
      </w:tblGrid>
      <w:tr>
        <w:trPr>
          <w:tblHeader w:val="on"/>
        </w:trPr>
        <w:tc>
          <w:tcPr/>
          <w:p>
            <w:pPr>
              <w:pStyle w:val="Compact"/>
              <w:jc w:val="left"/>
            </w:pPr>
            <w:r>
              <w:t xml:space="preserve">Extreme reports</w:t>
            </w:r>
          </w:p>
        </w:tc>
        <w:tc>
          <w:tcPr/>
          <w:p>
            <w:pPr>
              <w:pStyle w:val="Compact"/>
              <w:jc w:val="left"/>
            </w:pPr>
            <w:r>
              <w:t xml:space="preserve">Participant-level</w:t>
            </w:r>
          </w:p>
        </w:tc>
        <w:tc>
          <w:tcPr/>
          <w:p>
            <w:pPr>
              <w:pStyle w:val="Compact"/>
              <w:jc w:val="left"/>
            </w:pPr>
            <w:r>
              <w:t xml:space="preserve">+ trial position</w:t>
            </w:r>
          </w:p>
        </w:tc>
        <w:tc>
          <w:tcPr/>
          <w:p>
            <w:pPr>
              <w:pStyle w:val="Compact"/>
              <w:jc w:val="left"/>
            </w:pPr>
            <w:r>
              <w:t xml:space="preserve">+ position, reweighted</w:t>
            </w:r>
          </w:p>
        </w:tc>
      </w:tr>
      <w:tr>
        <w:tc>
          <w:tcPr/>
          <w:p>
            <w:pPr>
              <w:pStyle w:val="Compact"/>
              <w:jc w:val="left"/>
            </w:pPr>
            <w:r>
              <w:t xml:space="preserve">High (≥ 36) as given</w:t>
            </w:r>
          </w:p>
        </w:tc>
        <w:tc>
          <w:tcPr/>
          <w:p>
            <w:pPr>
              <w:pStyle w:val="Compact"/>
              <w:jc w:val="left"/>
            </w:pPr>
            <w:r>
              <w:t xml:space="preserve">+2.00, p = .002</w:t>
            </w:r>
          </w:p>
        </w:tc>
        <w:tc>
          <w:tcPr/>
          <w:p>
            <w:pPr>
              <w:pStyle w:val="Compact"/>
              <w:jc w:val="left"/>
            </w:pPr>
            <w:r>
              <w:t xml:space="preserve">+1.93, p = .003</w:t>
            </w:r>
          </w:p>
        </w:tc>
        <w:tc>
          <w:tcPr/>
          <w:p>
            <w:pPr>
              <w:pStyle w:val="Compact"/>
              <w:jc w:val="left"/>
            </w:pPr>
            <w:r>
              <w:t xml:space="preserve">+1.85, p = .005</w:t>
            </w:r>
          </w:p>
        </w:tc>
      </w:tr>
      <w:tr>
        <w:tc>
          <w:tcPr/>
          <w:p>
            <w:pPr>
              <w:pStyle w:val="Compact"/>
              <w:jc w:val="left"/>
            </w:pPr>
            <w:r>
              <w:t xml:space="preserve">Low (≤ 14) as given</w:t>
            </w:r>
          </w:p>
        </w:tc>
        <w:tc>
          <w:tcPr/>
          <w:p>
            <w:pPr>
              <w:pStyle w:val="Compact"/>
              <w:jc w:val="left"/>
            </w:pPr>
            <w:r>
              <w:t xml:space="preserve">-2.14, p &lt; .001</w:t>
            </w:r>
          </w:p>
        </w:tc>
        <w:tc>
          <w:tcPr/>
          <w:p>
            <w:pPr>
              <w:pStyle w:val="Compact"/>
              <w:jc w:val="left"/>
            </w:pPr>
            <w:r>
              <w:t xml:space="preserve">-2.13, p &lt; .001</w:t>
            </w:r>
          </w:p>
        </w:tc>
        <w:tc>
          <w:tcPr/>
          <w:p>
            <w:pPr>
              <w:pStyle w:val="Compact"/>
              <w:jc w:val="left"/>
            </w:pPr>
            <w:r>
              <w:t xml:space="preserve">-1.69, p &lt; .001</w:t>
            </w:r>
          </w:p>
        </w:tc>
      </w:tr>
      <w:tr>
        <w:tc>
          <w:tcPr/>
          <w:p>
            <w:pPr>
              <w:pStyle w:val="Compact"/>
              <w:jc w:val="left"/>
            </w:pPr>
            <w:r>
              <w:t xml:space="preserve">High (≥ 36) shift removed</w:t>
            </w:r>
          </w:p>
        </w:tc>
        <w:tc>
          <w:tcPr/>
          <w:p>
            <w:pPr>
              <w:pStyle w:val="Compact"/>
              <w:jc w:val="left"/>
            </w:pPr>
            <w:r>
              <w:t xml:space="preserve">+1.19, p = .013</w:t>
            </w:r>
          </w:p>
        </w:tc>
        <w:tc>
          <w:tcPr/>
          <w:p>
            <w:pPr>
              <w:pStyle w:val="Compact"/>
              <w:jc w:val="left"/>
            </w:pPr>
            <w:r>
              <w:t xml:space="preserve">+1.18, p = .013</w:t>
            </w:r>
          </w:p>
        </w:tc>
        <w:tc>
          <w:tcPr/>
          <w:p>
            <w:pPr>
              <w:pStyle w:val="Compact"/>
              <w:jc w:val="left"/>
            </w:pPr>
            <w:r>
              <w:t xml:space="preserve">+0.94, p = .056</w:t>
            </w:r>
          </w:p>
        </w:tc>
      </w:tr>
      <w:tr>
        <w:tc>
          <w:tcPr/>
          <w:p>
            <w:pPr>
              <w:pStyle w:val="Compact"/>
              <w:jc w:val="left"/>
            </w:pPr>
            <w:r>
              <w:t xml:space="preserve">Low (≤ 14) shift removed</w:t>
            </w:r>
          </w:p>
        </w:tc>
        <w:tc>
          <w:tcPr/>
          <w:p>
            <w:pPr>
              <w:pStyle w:val="Compact"/>
              <w:jc w:val="left"/>
            </w:pPr>
            <w:r>
              <w:t xml:space="preserve">-1.55, p &lt; .001</w:t>
            </w:r>
          </w:p>
        </w:tc>
        <w:tc>
          <w:tcPr/>
          <w:p>
            <w:pPr>
              <w:pStyle w:val="Compact"/>
              <w:jc w:val="left"/>
            </w:pPr>
            <w:r>
              <w:t xml:space="preserve">-1.52, p &lt; .001</w:t>
            </w:r>
          </w:p>
        </w:tc>
        <w:tc>
          <w:tcPr/>
          <w:p>
            <w:pPr>
              <w:pStyle w:val="Compact"/>
              <w:jc w:val="left"/>
            </w:pPr>
            <w:r>
              <w:t xml:space="preserve">-1.18, p = .006</w:t>
            </w:r>
          </w:p>
        </w:tc>
      </w:tr>
    </w:tbl>
    <w:p>
      <w:pPr>
        <w:pStyle w:val="BodyText"/>
      </w:pPr>
      <w:r>
        <w:t xml:space="preserve">Only trials with the same report value are compared.</w:t>
      </w:r>
      <w:r>
        <w:t xml:space="preserve"> </w:t>
      </w:r>
      <w:r>
        <w:t xml:space="preserve">“Shift removed”</w:t>
      </w:r>
      <w:r>
        <w:t xml:space="preserve"> </w:t>
      </w:r>
      <w:r>
        <w:t xml:space="preserve">subtracts each participant’s average reporting error at each level first, so a general tendency to answer high or low at one level cannot look like exaggeration at one end; it removes only a constant, not the regression itself.</w:t>
      </w:r>
      <w:r>
        <w:t xml:space="preserve"> </w:t>
      </w:r>
      <w:r>
        <w:t xml:space="preserve">“Reweighted”</w:t>
      </w:r>
      <w:r>
        <w:t xml:space="preserve"> </w:t>
      </w:r>
      <w:r>
        <w:t xml:space="preserve">gives every level the same distribution of true values.</w:t>
      </w:r>
    </w:p>
    <w:p>
      <w:pPr>
        <w:pStyle w:val="TableCaption"/>
      </w:pPr>
      <w:r>
        <w:t xml:space="preserve">Extreme reports in four bands (as given); gap = how much less extreme the stimulus was than the report</w:t>
      </w:r>
    </w:p>
    <w:tbl>
      <w:tblPr>
        <w:tblStyle w:val="Table"/>
        <w:tblW w:type="pct" w:w="5000"/>
        <w:tblLayout w:type="fixed"/>
        <w:tblLook w:firstRow="1" w:lastRow="0" w:firstColumn="0" w:lastColumn="0" w:noHBand="0" w:noVBand="0" w:val="0020"/>
        <w:tblCaption w:val="Extreme reports in four bands (as given); gap = how much less extreme the stimulus was than the report"/>
      </w:tblPr>
      <w:tblGrid>
        <w:gridCol w:w="1980"/>
        <w:gridCol w:w="1037"/>
        <w:gridCol w:w="660"/>
        <w:gridCol w:w="660"/>
        <w:gridCol w:w="1602"/>
        <w:gridCol w:w="1414"/>
        <w:gridCol w:w="565"/>
      </w:tblGrid>
      <w:tr>
        <w:trPr>
          <w:tblHeader w:val="on"/>
        </w:trPr>
        <w:tc>
          <w:tcPr/>
          <w:p>
            <w:pPr>
              <w:pStyle w:val="Compact"/>
              <w:jc w:val="left"/>
            </w:pPr>
            <w:r>
              <w:t xml:space="preserve">Band</w:t>
            </w:r>
          </w:p>
        </w:tc>
        <w:tc>
          <w:tcPr/>
          <w:p>
            <w:pPr>
              <w:pStyle w:val="Compact"/>
              <w:jc w:val="left"/>
            </w:pPr>
            <w:r>
              <w:t xml:space="preserve">Level</w:t>
            </w:r>
          </w:p>
        </w:tc>
        <w:tc>
          <w:tcPr/>
          <w:p>
            <w:pPr>
              <w:pStyle w:val="Compact"/>
              <w:jc w:val="right"/>
            </w:pPr>
            <w:r>
              <w:t xml:space="preserve">Trials</w:t>
            </w:r>
          </w:p>
        </w:tc>
        <w:tc>
          <w:tcPr/>
          <w:p>
            <w:pPr>
              <w:pStyle w:val="Compact"/>
              <w:jc w:val="right"/>
            </w:pPr>
            <w:r>
              <w:t xml:space="preserve">People</w:t>
            </w:r>
          </w:p>
        </w:tc>
        <w:tc>
          <w:tcPr/>
          <w:p>
            <w:pPr>
              <w:pStyle w:val="Compact"/>
              <w:jc w:val="left"/>
            </w:pPr>
            <w:r>
              <w:t xml:space="preserve">Report mean (SD)</w:t>
            </w:r>
          </w:p>
        </w:tc>
        <w:tc>
          <w:tcPr/>
          <w:p>
            <w:pPr>
              <w:pStyle w:val="Compact"/>
              <w:jc w:val="left"/>
            </w:pPr>
            <w:r>
              <w:t xml:space="preserve">True mean (SD)</w:t>
            </w:r>
          </w:p>
        </w:tc>
        <w:tc>
          <w:tcPr/>
          <w:p>
            <w:pPr>
              <w:pStyle w:val="Compact"/>
              <w:jc w:val="left"/>
            </w:pPr>
            <w:r>
              <w:t xml:space="preserve">Gap</w:t>
            </w:r>
          </w:p>
        </w:tc>
      </w:tr>
      <w:tr>
        <w:tc>
          <w:tcPr/>
          <w:p>
            <w:pPr>
              <w:pStyle w:val="Compact"/>
              <w:jc w:val="left"/>
            </w:pPr>
            <w:r>
              <w:t xml:space="preserve">extreme low (1-9)</w:t>
            </w:r>
          </w:p>
        </w:tc>
        <w:tc>
          <w:tcPr/>
          <w:p>
            <w:pPr>
              <w:pStyle w:val="Compact"/>
              <w:jc w:val="left"/>
            </w:pPr>
            <w:r>
              <w:t xml:space="preserve">2 squares</w:t>
            </w:r>
          </w:p>
        </w:tc>
        <w:tc>
          <w:tcPr/>
          <w:p>
            <w:pPr>
              <w:pStyle w:val="Compact"/>
              <w:jc w:val="right"/>
            </w:pPr>
            <w:r>
              <w:t xml:space="preserve">153</w:t>
            </w:r>
          </w:p>
        </w:tc>
        <w:tc>
          <w:tcPr/>
          <w:p>
            <w:pPr>
              <w:pStyle w:val="Compact"/>
              <w:jc w:val="right"/>
            </w:pPr>
            <w:r>
              <w:t xml:space="preserve">46</w:t>
            </w:r>
          </w:p>
        </w:tc>
        <w:tc>
          <w:tcPr/>
          <w:p>
            <w:pPr>
              <w:pStyle w:val="Compact"/>
              <w:jc w:val="left"/>
            </w:pPr>
            <w:r>
              <w:t xml:space="preserve">7.07 (1.72)</w:t>
            </w:r>
          </w:p>
        </w:tc>
        <w:tc>
          <w:tcPr/>
          <w:p>
            <w:pPr>
              <w:pStyle w:val="Compact"/>
              <w:jc w:val="left"/>
            </w:pPr>
            <w:r>
              <w:t xml:space="preserve">17.59 (3.99)</w:t>
            </w:r>
          </w:p>
        </w:tc>
        <w:tc>
          <w:tcPr/>
          <w:p>
            <w:pPr>
              <w:pStyle w:val="Compact"/>
              <w:jc w:val="left"/>
            </w:pPr>
            <w:r>
              <w:t xml:space="preserve">10.52</w:t>
            </w:r>
          </w:p>
        </w:tc>
      </w:tr>
      <w:tr>
        <w:tc>
          <w:tcPr/>
          <w:p>
            <w:pPr>
              <w:pStyle w:val="Compact"/>
              <w:jc w:val="left"/>
            </w:pPr>
            <w:r>
              <w:t xml:space="preserve">extreme low (1-9)</w:t>
            </w:r>
          </w:p>
        </w:tc>
        <w:tc>
          <w:tcPr/>
          <w:p>
            <w:pPr>
              <w:pStyle w:val="Compact"/>
              <w:jc w:val="left"/>
            </w:pPr>
            <w:r>
              <w:t xml:space="preserve">10 squares</w:t>
            </w:r>
          </w:p>
        </w:tc>
        <w:tc>
          <w:tcPr/>
          <w:p>
            <w:pPr>
              <w:pStyle w:val="Compact"/>
              <w:jc w:val="right"/>
            </w:pPr>
            <w:r>
              <w:t xml:space="preserve">55</w:t>
            </w:r>
          </w:p>
        </w:tc>
        <w:tc>
          <w:tcPr/>
          <w:p>
            <w:pPr>
              <w:pStyle w:val="Compact"/>
              <w:jc w:val="right"/>
            </w:pPr>
            <w:r>
              <w:t xml:space="preserve">34</w:t>
            </w:r>
          </w:p>
        </w:tc>
        <w:tc>
          <w:tcPr/>
          <w:p>
            <w:pPr>
              <w:pStyle w:val="Compact"/>
              <w:jc w:val="left"/>
            </w:pPr>
            <w:r>
              <w:t xml:space="preserve">7.64 (1.41)</w:t>
            </w:r>
          </w:p>
        </w:tc>
        <w:tc>
          <w:tcPr/>
          <w:p>
            <w:pPr>
              <w:pStyle w:val="Compact"/>
              <w:jc w:val="left"/>
            </w:pPr>
            <w:r>
              <w:t xml:space="preserve">17.58 (4.39)</w:t>
            </w:r>
          </w:p>
        </w:tc>
        <w:tc>
          <w:tcPr/>
          <w:p>
            <w:pPr>
              <w:pStyle w:val="Compact"/>
              <w:jc w:val="left"/>
            </w:pPr>
            <w:r>
              <w:t xml:space="preserve">9.95</w:t>
            </w:r>
          </w:p>
        </w:tc>
      </w:tr>
      <w:tr>
        <w:tc>
          <w:tcPr/>
          <w:p>
            <w:pPr>
              <w:pStyle w:val="Compact"/>
              <w:jc w:val="left"/>
            </w:pPr>
            <w:r>
              <w:t xml:space="preserve">extreme low (1-9)</w:t>
            </w:r>
          </w:p>
        </w:tc>
        <w:tc>
          <w:tcPr/>
          <w:p>
            <w:pPr>
              <w:pStyle w:val="Compact"/>
              <w:jc w:val="left"/>
            </w:pPr>
            <w:r>
              <w:t xml:space="preserve">20 squares</w:t>
            </w:r>
          </w:p>
        </w:tc>
        <w:tc>
          <w:tcPr/>
          <w:p>
            <w:pPr>
              <w:pStyle w:val="Compact"/>
              <w:jc w:val="right"/>
            </w:pPr>
            <w:r>
              <w:t xml:space="preserve">89</w:t>
            </w:r>
          </w:p>
        </w:tc>
        <w:tc>
          <w:tcPr/>
          <w:p>
            <w:pPr>
              <w:pStyle w:val="Compact"/>
              <w:jc w:val="right"/>
            </w:pPr>
            <w:r>
              <w:t xml:space="preserve">40</w:t>
            </w:r>
          </w:p>
        </w:tc>
        <w:tc>
          <w:tcPr/>
          <w:p>
            <w:pPr>
              <w:pStyle w:val="Compact"/>
              <w:jc w:val="left"/>
            </w:pPr>
            <w:r>
              <w:t xml:space="preserve">7.20 (1.69)</w:t>
            </w:r>
          </w:p>
        </w:tc>
        <w:tc>
          <w:tcPr/>
          <w:p>
            <w:pPr>
              <w:pStyle w:val="Compact"/>
              <w:jc w:val="left"/>
            </w:pPr>
            <w:r>
              <w:t xml:space="preserve">15.44 (3.12)</w:t>
            </w:r>
          </w:p>
        </w:tc>
        <w:tc>
          <w:tcPr/>
          <w:p>
            <w:pPr>
              <w:pStyle w:val="Compact"/>
              <w:jc w:val="left"/>
            </w:pPr>
            <w:r>
              <w:t xml:space="preserve">8.24</w:t>
            </w:r>
          </w:p>
        </w:tc>
      </w:tr>
      <w:tr>
        <w:tc>
          <w:tcPr/>
          <w:p>
            <w:pPr>
              <w:pStyle w:val="Compact"/>
              <w:jc w:val="left"/>
            </w:pPr>
            <w:r>
              <w:t xml:space="preserve">low (10-14)</w:t>
            </w:r>
          </w:p>
        </w:tc>
        <w:tc>
          <w:tcPr/>
          <w:p>
            <w:pPr>
              <w:pStyle w:val="Compact"/>
              <w:jc w:val="left"/>
            </w:pPr>
            <w:r>
              <w:t xml:space="preserve">2 squares</w:t>
            </w:r>
          </w:p>
        </w:tc>
        <w:tc>
          <w:tcPr/>
          <w:p>
            <w:pPr>
              <w:pStyle w:val="Compact"/>
              <w:jc w:val="right"/>
            </w:pPr>
            <w:r>
              <w:t xml:space="preserve">403</w:t>
            </w:r>
          </w:p>
        </w:tc>
        <w:tc>
          <w:tcPr/>
          <w:p>
            <w:pPr>
              <w:pStyle w:val="Compact"/>
              <w:jc w:val="right"/>
            </w:pPr>
            <w:r>
              <w:t xml:space="preserve">78</w:t>
            </w:r>
          </w:p>
        </w:tc>
        <w:tc>
          <w:tcPr/>
          <w:p>
            <w:pPr>
              <w:pStyle w:val="Compact"/>
              <w:jc w:val="left"/>
            </w:pPr>
            <w:r>
              <w:t xml:space="preserve">12.23 (1.37)</w:t>
            </w:r>
          </w:p>
        </w:tc>
        <w:tc>
          <w:tcPr/>
          <w:p>
            <w:pPr>
              <w:pStyle w:val="Compact"/>
              <w:jc w:val="left"/>
            </w:pPr>
            <w:r>
              <w:t xml:space="preserve">18.93 (4.32)</w:t>
            </w:r>
          </w:p>
        </w:tc>
        <w:tc>
          <w:tcPr/>
          <w:p>
            <w:pPr>
              <w:pStyle w:val="Compact"/>
              <w:jc w:val="left"/>
            </w:pPr>
            <w:r>
              <w:t xml:space="preserve">6.70</w:t>
            </w:r>
          </w:p>
        </w:tc>
      </w:tr>
      <w:tr>
        <w:tc>
          <w:tcPr/>
          <w:p>
            <w:pPr>
              <w:pStyle w:val="Compact"/>
              <w:jc w:val="left"/>
            </w:pPr>
            <w:r>
              <w:t xml:space="preserve">low (10-14)</w:t>
            </w:r>
          </w:p>
        </w:tc>
        <w:tc>
          <w:tcPr/>
          <w:p>
            <w:pPr>
              <w:pStyle w:val="Compact"/>
              <w:jc w:val="left"/>
            </w:pPr>
            <w:r>
              <w:t xml:space="preserve">10 squares</w:t>
            </w:r>
          </w:p>
        </w:tc>
        <w:tc>
          <w:tcPr/>
          <w:p>
            <w:pPr>
              <w:pStyle w:val="Compact"/>
              <w:jc w:val="right"/>
            </w:pPr>
            <w:r>
              <w:t xml:space="preserve">266</w:t>
            </w:r>
          </w:p>
        </w:tc>
        <w:tc>
          <w:tcPr/>
          <w:p>
            <w:pPr>
              <w:pStyle w:val="Compact"/>
              <w:jc w:val="right"/>
            </w:pPr>
            <w:r>
              <w:t xml:space="preserve">74</w:t>
            </w:r>
          </w:p>
        </w:tc>
        <w:tc>
          <w:tcPr/>
          <w:p>
            <w:pPr>
              <w:pStyle w:val="Compact"/>
              <w:jc w:val="left"/>
            </w:pPr>
            <w:r>
              <w:t xml:space="preserve">12.42 (1.24)</w:t>
            </w:r>
          </w:p>
        </w:tc>
        <w:tc>
          <w:tcPr/>
          <w:p>
            <w:pPr>
              <w:pStyle w:val="Compact"/>
              <w:jc w:val="left"/>
            </w:pPr>
            <w:r>
              <w:t xml:space="preserve">18.41 (4.22)</w:t>
            </w:r>
          </w:p>
        </w:tc>
        <w:tc>
          <w:tcPr/>
          <w:p>
            <w:pPr>
              <w:pStyle w:val="Compact"/>
              <w:jc w:val="left"/>
            </w:pPr>
            <w:r>
              <w:t xml:space="preserve">5.99</w:t>
            </w:r>
          </w:p>
        </w:tc>
      </w:tr>
      <w:tr>
        <w:tc>
          <w:tcPr/>
          <w:p>
            <w:pPr>
              <w:pStyle w:val="Compact"/>
              <w:jc w:val="left"/>
            </w:pPr>
            <w:r>
              <w:t xml:space="preserve">low (10-14)</w:t>
            </w:r>
          </w:p>
        </w:tc>
        <w:tc>
          <w:tcPr/>
          <w:p>
            <w:pPr>
              <w:pStyle w:val="Compact"/>
              <w:jc w:val="left"/>
            </w:pPr>
            <w:r>
              <w:t xml:space="preserve">20 squares</w:t>
            </w:r>
          </w:p>
        </w:tc>
        <w:tc>
          <w:tcPr/>
          <w:p>
            <w:pPr>
              <w:pStyle w:val="Compact"/>
              <w:jc w:val="right"/>
            </w:pPr>
            <w:r>
              <w:t xml:space="preserve">337</w:t>
            </w:r>
          </w:p>
        </w:tc>
        <w:tc>
          <w:tcPr/>
          <w:p>
            <w:pPr>
              <w:pStyle w:val="Compact"/>
              <w:jc w:val="right"/>
            </w:pPr>
            <w:r>
              <w:t xml:space="preserve">77</w:t>
            </w:r>
          </w:p>
        </w:tc>
        <w:tc>
          <w:tcPr/>
          <w:p>
            <w:pPr>
              <w:pStyle w:val="Compact"/>
              <w:jc w:val="left"/>
            </w:pPr>
            <w:r>
              <w:t xml:space="preserve">12.35 (1.36)</w:t>
            </w:r>
          </w:p>
        </w:tc>
        <w:tc>
          <w:tcPr/>
          <w:p>
            <w:pPr>
              <w:pStyle w:val="Compact"/>
              <w:jc w:val="left"/>
            </w:pPr>
            <w:r>
              <w:t xml:space="preserve">16.92 (4.10)</w:t>
            </w:r>
          </w:p>
        </w:tc>
        <w:tc>
          <w:tcPr/>
          <w:p>
            <w:pPr>
              <w:pStyle w:val="Compact"/>
              <w:jc w:val="left"/>
            </w:pPr>
            <w:r>
              <w:t xml:space="preserve">4.57</w:t>
            </w:r>
          </w:p>
        </w:tc>
      </w:tr>
      <w:tr>
        <w:tc>
          <w:tcPr/>
          <w:p>
            <w:pPr>
              <w:pStyle w:val="Compact"/>
              <w:jc w:val="left"/>
            </w:pPr>
            <w:r>
              <w:t xml:space="preserve">high (36-40)</w:t>
            </w:r>
          </w:p>
        </w:tc>
        <w:tc>
          <w:tcPr/>
          <w:p>
            <w:pPr>
              <w:pStyle w:val="Compact"/>
              <w:jc w:val="left"/>
            </w:pPr>
            <w:r>
              <w:t xml:space="preserve">2 squares</w:t>
            </w:r>
          </w:p>
        </w:tc>
        <w:tc>
          <w:tcPr/>
          <w:p>
            <w:pPr>
              <w:pStyle w:val="Compact"/>
              <w:jc w:val="right"/>
            </w:pPr>
            <w:r>
              <w:t xml:space="preserve">67</w:t>
            </w:r>
          </w:p>
        </w:tc>
        <w:tc>
          <w:tcPr/>
          <w:p>
            <w:pPr>
              <w:pStyle w:val="Compact"/>
              <w:jc w:val="right"/>
            </w:pPr>
            <w:r>
              <w:t xml:space="preserve">34</w:t>
            </w:r>
          </w:p>
        </w:tc>
        <w:tc>
          <w:tcPr/>
          <w:p>
            <w:pPr>
              <w:pStyle w:val="Compact"/>
              <w:jc w:val="left"/>
            </w:pPr>
            <w:r>
              <w:t xml:space="preserve">37.37 (1.38)</w:t>
            </w:r>
          </w:p>
        </w:tc>
        <w:tc>
          <w:tcPr/>
          <w:p>
            <w:pPr>
              <w:pStyle w:val="Compact"/>
              <w:jc w:val="left"/>
            </w:pPr>
            <w:r>
              <w:t xml:space="preserve">32.64 (3.63)</w:t>
            </w:r>
          </w:p>
        </w:tc>
        <w:tc>
          <w:tcPr/>
          <w:p>
            <w:pPr>
              <w:pStyle w:val="Compact"/>
              <w:jc w:val="left"/>
            </w:pPr>
            <w:r>
              <w:t xml:space="preserve">4.73</w:t>
            </w:r>
          </w:p>
        </w:tc>
      </w:tr>
      <w:tr>
        <w:tc>
          <w:tcPr/>
          <w:p>
            <w:pPr>
              <w:pStyle w:val="Compact"/>
              <w:jc w:val="left"/>
            </w:pPr>
            <w:r>
              <w:t xml:space="preserve">high (36-40)</w:t>
            </w:r>
          </w:p>
        </w:tc>
        <w:tc>
          <w:tcPr/>
          <w:p>
            <w:pPr>
              <w:pStyle w:val="Compact"/>
              <w:jc w:val="left"/>
            </w:pPr>
            <w:r>
              <w:t xml:space="preserve">10 squares</w:t>
            </w:r>
          </w:p>
        </w:tc>
        <w:tc>
          <w:tcPr/>
          <w:p>
            <w:pPr>
              <w:pStyle w:val="Compact"/>
              <w:jc w:val="right"/>
            </w:pPr>
            <w:r>
              <w:t xml:space="preserve">123</w:t>
            </w:r>
          </w:p>
        </w:tc>
        <w:tc>
          <w:tcPr/>
          <w:p>
            <w:pPr>
              <w:pStyle w:val="Compact"/>
              <w:jc w:val="right"/>
            </w:pPr>
            <w:r>
              <w:t xml:space="preserve">45</w:t>
            </w:r>
          </w:p>
        </w:tc>
        <w:tc>
          <w:tcPr/>
          <w:p>
            <w:pPr>
              <w:pStyle w:val="Compact"/>
              <w:jc w:val="left"/>
            </w:pPr>
            <w:r>
              <w:t xml:space="preserve">37.34 (1.33)</w:t>
            </w:r>
          </w:p>
        </w:tc>
        <w:tc>
          <w:tcPr/>
          <w:p>
            <w:pPr>
              <w:pStyle w:val="Compact"/>
              <w:jc w:val="left"/>
            </w:pPr>
            <w:r>
              <w:t xml:space="preserve">32.50 (3.75)</w:t>
            </w:r>
          </w:p>
        </w:tc>
        <w:tc>
          <w:tcPr/>
          <w:p>
            <w:pPr>
              <w:pStyle w:val="Compact"/>
              <w:jc w:val="left"/>
            </w:pPr>
            <w:r>
              <w:t xml:space="preserve">4.84</w:t>
            </w:r>
          </w:p>
        </w:tc>
      </w:tr>
      <w:tr>
        <w:tc>
          <w:tcPr/>
          <w:p>
            <w:pPr>
              <w:pStyle w:val="Compact"/>
              <w:jc w:val="left"/>
            </w:pPr>
            <w:r>
              <w:t xml:space="preserve">high (36-40)</w:t>
            </w:r>
          </w:p>
        </w:tc>
        <w:tc>
          <w:tcPr/>
          <w:p>
            <w:pPr>
              <w:pStyle w:val="Compact"/>
              <w:jc w:val="left"/>
            </w:pPr>
            <w:r>
              <w:t xml:space="preserve">20 squares</w:t>
            </w:r>
          </w:p>
        </w:tc>
        <w:tc>
          <w:tcPr/>
          <w:p>
            <w:pPr>
              <w:pStyle w:val="Compact"/>
              <w:jc w:val="right"/>
            </w:pPr>
            <w:r>
              <w:t xml:space="preserve">90</w:t>
            </w:r>
          </w:p>
        </w:tc>
        <w:tc>
          <w:tcPr/>
          <w:p>
            <w:pPr>
              <w:pStyle w:val="Compact"/>
              <w:jc w:val="right"/>
            </w:pPr>
            <w:r>
              <w:t xml:space="preserve">36</w:t>
            </w:r>
          </w:p>
        </w:tc>
        <w:tc>
          <w:tcPr/>
          <w:p>
            <w:pPr>
              <w:pStyle w:val="Compact"/>
              <w:jc w:val="left"/>
            </w:pPr>
            <w:r>
              <w:t xml:space="preserve">37.49 (1.26)</w:t>
            </w:r>
          </w:p>
        </w:tc>
        <w:tc>
          <w:tcPr/>
          <w:p>
            <w:pPr>
              <w:pStyle w:val="Compact"/>
              <w:jc w:val="left"/>
            </w:pPr>
            <w:r>
              <w:t xml:space="preserve">30.64 (3.19)</w:t>
            </w:r>
          </w:p>
        </w:tc>
        <w:tc>
          <w:tcPr/>
          <w:p>
            <w:pPr>
              <w:pStyle w:val="Compact"/>
              <w:jc w:val="left"/>
            </w:pPr>
            <w:r>
              <w:t xml:space="preserve">6.84</w:t>
            </w:r>
          </w:p>
        </w:tc>
      </w:tr>
      <w:tr>
        <w:tc>
          <w:tcPr/>
          <w:p>
            <w:pPr>
              <w:pStyle w:val="Compact"/>
              <w:jc w:val="left"/>
            </w:pPr>
            <w:r>
              <w:t xml:space="preserve">extreme high (41-50)</w:t>
            </w:r>
          </w:p>
        </w:tc>
        <w:tc>
          <w:tcPr/>
          <w:p>
            <w:pPr>
              <w:pStyle w:val="Compact"/>
              <w:jc w:val="left"/>
            </w:pPr>
            <w:r>
              <w:t xml:space="preserve">2 squares</w:t>
            </w:r>
          </w:p>
        </w:tc>
        <w:tc>
          <w:tcPr/>
          <w:p>
            <w:pPr>
              <w:pStyle w:val="Compact"/>
              <w:jc w:val="right"/>
            </w:pPr>
            <w:r>
              <w:t xml:space="preserve">15</w:t>
            </w:r>
          </w:p>
        </w:tc>
        <w:tc>
          <w:tcPr/>
          <w:p>
            <w:pPr>
              <w:pStyle w:val="Compact"/>
              <w:jc w:val="right"/>
            </w:pPr>
            <w:r>
              <w:t xml:space="preserve">9</w:t>
            </w:r>
          </w:p>
        </w:tc>
        <w:tc>
          <w:tcPr/>
          <w:p>
            <w:pPr>
              <w:pStyle w:val="Compact"/>
              <w:jc w:val="left"/>
            </w:pPr>
            <w:r>
              <w:t xml:space="preserve">43.80 (2.83)</w:t>
            </w:r>
          </w:p>
        </w:tc>
        <w:tc>
          <w:tcPr/>
          <w:p>
            <w:pPr>
              <w:pStyle w:val="Compact"/>
              <w:jc w:val="left"/>
            </w:pPr>
            <w:r>
              <w:t xml:space="preserve">33.73 (2.31)</w:t>
            </w:r>
          </w:p>
        </w:tc>
        <w:tc>
          <w:tcPr/>
          <w:p>
            <w:pPr>
              <w:pStyle w:val="Compact"/>
              <w:jc w:val="left"/>
            </w:pPr>
            <w:r>
              <w:t xml:space="preserve">10.07</w:t>
            </w:r>
          </w:p>
        </w:tc>
      </w:tr>
      <w:tr>
        <w:tc>
          <w:tcPr/>
          <w:p>
            <w:pPr>
              <w:pStyle w:val="Compact"/>
              <w:jc w:val="left"/>
            </w:pPr>
            <w:r>
              <w:t xml:space="preserve">extreme high (41-50)</w:t>
            </w:r>
          </w:p>
        </w:tc>
        <w:tc>
          <w:tcPr/>
          <w:p>
            <w:pPr>
              <w:pStyle w:val="Compact"/>
              <w:jc w:val="left"/>
            </w:pPr>
            <w:r>
              <w:t xml:space="preserve">10 squares</w:t>
            </w:r>
          </w:p>
        </w:tc>
        <w:tc>
          <w:tcPr/>
          <w:p>
            <w:pPr>
              <w:pStyle w:val="Compact"/>
              <w:jc w:val="right"/>
            </w:pPr>
            <w:r>
              <w:t xml:space="preserve">22</w:t>
            </w:r>
          </w:p>
        </w:tc>
        <w:tc>
          <w:tcPr/>
          <w:p>
            <w:pPr>
              <w:pStyle w:val="Compact"/>
              <w:jc w:val="right"/>
            </w:pPr>
            <w:r>
              <w:t xml:space="preserve">13</w:t>
            </w:r>
          </w:p>
        </w:tc>
        <w:tc>
          <w:tcPr/>
          <w:p>
            <w:pPr>
              <w:pStyle w:val="Compact"/>
              <w:jc w:val="left"/>
            </w:pPr>
            <w:r>
              <w:t xml:space="preserve">42.95 (1.99)</w:t>
            </w:r>
          </w:p>
        </w:tc>
        <w:tc>
          <w:tcPr/>
          <w:p>
            <w:pPr>
              <w:pStyle w:val="Compact"/>
              <w:jc w:val="left"/>
            </w:pPr>
            <w:r>
              <w:t xml:space="preserve">33.38 (3.23)</w:t>
            </w:r>
          </w:p>
        </w:tc>
        <w:tc>
          <w:tcPr/>
          <w:p>
            <w:pPr>
              <w:pStyle w:val="Compact"/>
              <w:jc w:val="left"/>
            </w:pPr>
            <w:r>
              <w:t xml:space="preserve">9.57</w:t>
            </w:r>
          </w:p>
        </w:tc>
      </w:tr>
      <w:tr>
        <w:tc>
          <w:tcPr/>
          <w:p>
            <w:pPr>
              <w:pStyle w:val="Compact"/>
              <w:jc w:val="left"/>
            </w:pPr>
            <w:r>
              <w:t xml:space="preserve">extreme high (41-50)</w:t>
            </w:r>
          </w:p>
        </w:tc>
        <w:tc>
          <w:tcPr/>
          <w:p>
            <w:pPr>
              <w:pStyle w:val="Compact"/>
              <w:jc w:val="left"/>
            </w:pPr>
            <w:r>
              <w:t xml:space="preserve">20 squares</w:t>
            </w:r>
          </w:p>
        </w:tc>
        <w:tc>
          <w:tcPr/>
          <w:p>
            <w:pPr>
              <w:pStyle w:val="Compact"/>
              <w:jc w:val="right"/>
            </w:pPr>
            <w:r>
              <w:t xml:space="preserve">30</w:t>
            </w:r>
          </w:p>
        </w:tc>
        <w:tc>
          <w:tcPr/>
          <w:p>
            <w:pPr>
              <w:pStyle w:val="Compact"/>
              <w:jc w:val="right"/>
            </w:pPr>
            <w:r>
              <w:t xml:space="preserve">16</w:t>
            </w:r>
          </w:p>
        </w:tc>
        <w:tc>
          <w:tcPr/>
          <w:p>
            <w:pPr>
              <w:pStyle w:val="Compact"/>
              <w:jc w:val="left"/>
            </w:pPr>
            <w:r>
              <w:t xml:space="preserve">43.67 (2.47)</w:t>
            </w:r>
          </w:p>
        </w:tc>
        <w:tc>
          <w:tcPr/>
          <w:p>
            <w:pPr>
              <w:pStyle w:val="Compact"/>
              <w:jc w:val="left"/>
            </w:pPr>
            <w:r>
              <w:t xml:space="preserve">31.87 (2.86)</w:t>
            </w:r>
          </w:p>
        </w:tc>
        <w:tc>
          <w:tcPr/>
          <w:p>
            <w:pPr>
              <w:pStyle w:val="Compact"/>
              <w:jc w:val="left"/>
            </w:pPr>
            <w:r>
              <w:t xml:space="preserve">11.80</w:t>
            </w:r>
          </w:p>
        </w:tc>
      </w:tr>
    </w:tbl>
    <w:p/>
    <w:p>
      <w:pPr>
        <w:pStyle w:val="TableCaption"/>
      </w:pPr>
      <w:r>
        <w:t xml:space="preserve">20 squares vs 2 squares within each band (participant-level, paired)</w:t>
      </w:r>
    </w:p>
    <w:tbl>
      <w:tblPr>
        <w:tblStyle w:val="Table"/>
        <w:tblW w:type="pct" w:w="5000"/>
        <w:tblLayout w:type="fixed"/>
        <w:tblLook w:firstRow="1" w:lastRow="0" w:firstColumn="0" w:lastColumn="0" w:noHBand="0" w:noVBand="0" w:val="0020"/>
        <w:tblCaption w:val="20 squares vs 2 squares within each band (participant-level, paired)"/>
      </w:tblPr>
      <w:tblGrid>
        <w:gridCol w:w="1368"/>
        <w:gridCol w:w="2053"/>
        <w:gridCol w:w="684"/>
        <w:gridCol w:w="1564"/>
        <w:gridCol w:w="2248"/>
      </w:tblGrid>
      <w:tr>
        <w:trPr>
          <w:tblHeader w:val="on"/>
        </w:trPr>
        <w:tc>
          <w:tcPr/>
          <w:p>
            <w:pPr>
              <w:pStyle w:val="Compact"/>
              <w:jc w:val="left"/>
            </w:pPr>
            <w:r>
              <w:t xml:space="preserve">Version</w:t>
            </w:r>
          </w:p>
        </w:tc>
        <w:tc>
          <w:tcPr/>
          <w:p>
            <w:pPr>
              <w:pStyle w:val="Compact"/>
              <w:jc w:val="left"/>
            </w:pPr>
            <w:r>
              <w:t xml:space="preserve">Band</w:t>
            </w:r>
          </w:p>
        </w:tc>
        <w:tc>
          <w:tcPr/>
          <w:p>
            <w:pPr>
              <w:pStyle w:val="Compact"/>
              <w:jc w:val="right"/>
            </w:pPr>
            <w:r>
              <w:t xml:space="preserve">People</w:t>
            </w:r>
          </w:p>
        </w:tc>
        <w:tc>
          <w:tcPr/>
          <w:p>
            <w:pPr>
              <w:pStyle w:val="Compact"/>
              <w:jc w:val="left"/>
            </w:pPr>
            <w:r>
              <w:t xml:space="preserve">Gap difference</w:t>
            </w:r>
          </w:p>
        </w:tc>
        <w:tc>
          <w:tcPr/>
          <w:p>
            <w:pPr>
              <w:pStyle w:val="Compact"/>
              <w:jc w:val="left"/>
            </w:pPr>
            <w:r>
              <w:t xml:space="preserve">Same-report difference</w:t>
            </w:r>
          </w:p>
        </w:tc>
      </w:tr>
      <w:tr>
        <w:tc>
          <w:tcPr/>
          <w:p>
            <w:pPr>
              <w:pStyle w:val="Compact"/>
              <w:jc w:val="left"/>
            </w:pPr>
            <w:r>
              <w:t xml:space="preserve">As given</w:t>
            </w:r>
          </w:p>
        </w:tc>
        <w:tc>
          <w:tcPr/>
          <w:p>
            <w:pPr>
              <w:pStyle w:val="Compact"/>
              <w:jc w:val="left"/>
            </w:pPr>
            <w:r>
              <w:t xml:space="preserve">extreme low (1-9)</w:t>
            </w:r>
          </w:p>
        </w:tc>
        <w:tc>
          <w:tcPr/>
          <w:p>
            <w:pPr>
              <w:pStyle w:val="Compact"/>
              <w:jc w:val="right"/>
            </w:pPr>
            <w:r>
              <w:t xml:space="preserve">26</w:t>
            </w:r>
          </w:p>
        </w:tc>
        <w:tc>
          <w:tcPr/>
          <w:p>
            <w:pPr>
              <w:pStyle w:val="Compact"/>
              <w:jc w:val="left"/>
            </w:pPr>
            <w:r>
              <w:t xml:space="preserve">-1.78, p = .002</w:t>
            </w:r>
          </w:p>
        </w:tc>
        <w:tc>
          <w:tcPr/>
          <w:p>
            <w:pPr>
              <w:pStyle w:val="Compact"/>
              <w:jc w:val="left"/>
            </w:pPr>
            <w:r>
              <w:t xml:space="preserve">-1.63, p = .006</w:t>
            </w:r>
          </w:p>
        </w:tc>
      </w:tr>
      <w:tr>
        <w:tc>
          <w:tcPr/>
          <w:p>
            <w:pPr>
              <w:pStyle w:val="Compact"/>
              <w:jc w:val="left"/>
            </w:pPr>
            <w:r>
              <w:t xml:space="preserve">As given</w:t>
            </w:r>
          </w:p>
        </w:tc>
        <w:tc>
          <w:tcPr/>
          <w:p>
            <w:pPr>
              <w:pStyle w:val="Compact"/>
              <w:jc w:val="left"/>
            </w:pPr>
            <w:r>
              <w:t xml:space="preserve">low (10-14)</w:t>
            </w:r>
          </w:p>
        </w:tc>
        <w:tc>
          <w:tcPr/>
          <w:p>
            <w:pPr>
              <w:pStyle w:val="Compact"/>
              <w:jc w:val="right"/>
            </w:pPr>
            <w:r>
              <w:t xml:space="preserve">73</w:t>
            </w:r>
          </w:p>
        </w:tc>
        <w:tc>
          <w:tcPr/>
          <w:p>
            <w:pPr>
              <w:pStyle w:val="Compact"/>
              <w:jc w:val="left"/>
            </w:pPr>
            <w:r>
              <w:t xml:space="preserve">-2.39, p &lt; .001</w:t>
            </w:r>
          </w:p>
        </w:tc>
        <w:tc>
          <w:tcPr/>
          <w:p>
            <w:pPr>
              <w:pStyle w:val="Compact"/>
              <w:jc w:val="left"/>
            </w:pPr>
            <w:r>
              <w:t xml:space="preserve">-2.25, p &lt; .001</w:t>
            </w:r>
          </w:p>
        </w:tc>
      </w:tr>
      <w:tr>
        <w:tc>
          <w:tcPr/>
          <w:p>
            <w:pPr>
              <w:pStyle w:val="Compact"/>
              <w:jc w:val="left"/>
            </w:pPr>
            <w:r>
              <w:t xml:space="preserve">As given</w:t>
            </w:r>
          </w:p>
        </w:tc>
        <w:tc>
          <w:tcPr/>
          <w:p>
            <w:pPr>
              <w:pStyle w:val="Compact"/>
              <w:jc w:val="left"/>
            </w:pPr>
            <w:r>
              <w:t xml:space="preserve">high (36-40)</w:t>
            </w:r>
          </w:p>
        </w:tc>
        <w:tc>
          <w:tcPr/>
          <w:p>
            <w:pPr>
              <w:pStyle w:val="Compact"/>
              <w:jc w:val="right"/>
            </w:pPr>
            <w:r>
              <w:t xml:space="preserve">22</w:t>
            </w:r>
          </w:p>
        </w:tc>
        <w:tc>
          <w:tcPr/>
          <w:p>
            <w:pPr>
              <w:pStyle w:val="Compact"/>
              <w:jc w:val="left"/>
            </w:pPr>
            <w:r>
              <w:t xml:space="preserve">+2.28, p = .002</w:t>
            </w:r>
          </w:p>
        </w:tc>
        <w:tc>
          <w:tcPr/>
          <w:p>
            <w:pPr>
              <w:pStyle w:val="Compact"/>
              <w:jc w:val="left"/>
            </w:pPr>
            <w:r>
              <w:t xml:space="preserve">+1.87, p = .007</w:t>
            </w:r>
          </w:p>
        </w:tc>
      </w:tr>
      <w:tr>
        <w:tc>
          <w:tcPr/>
          <w:p>
            <w:pPr>
              <w:pStyle w:val="Compact"/>
              <w:jc w:val="left"/>
            </w:pPr>
            <w:r>
              <w:t xml:space="preserve">As given</w:t>
            </w:r>
          </w:p>
        </w:tc>
        <w:tc>
          <w:tcPr/>
          <w:p>
            <w:pPr>
              <w:pStyle w:val="Compact"/>
              <w:jc w:val="left"/>
            </w:pPr>
            <w:r>
              <w:t xml:space="preserve">extreme high (41-50)</w:t>
            </w:r>
          </w:p>
        </w:tc>
        <w:tc>
          <w:tcPr/>
          <w:p>
            <w:pPr>
              <w:pStyle w:val="Compact"/>
              <w:jc w:val="right"/>
            </w:pPr>
            <w:r>
              <w:t xml:space="preserve">2</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Shift removed</w:t>
            </w:r>
          </w:p>
        </w:tc>
        <w:tc>
          <w:tcPr/>
          <w:p>
            <w:pPr>
              <w:pStyle w:val="Compact"/>
              <w:jc w:val="left"/>
            </w:pPr>
            <w:r>
              <w:t xml:space="preserve">extreme low (1-9)</w:t>
            </w:r>
          </w:p>
        </w:tc>
        <w:tc>
          <w:tcPr/>
          <w:p>
            <w:pPr>
              <w:pStyle w:val="Compact"/>
              <w:jc w:val="right"/>
            </w:pPr>
            <w:r>
              <w:t xml:space="preserve">7</w:t>
            </w:r>
          </w:p>
        </w:tc>
        <w:tc>
          <w:tcPr/>
          <w:p>
            <w:pPr>
              <w:pStyle w:val="Compact"/>
              <w:jc w:val="left"/>
            </w:pPr>
            <w:r>
              <w:t xml:space="preserve">-2.67, p = .088</w:t>
            </w:r>
          </w:p>
        </w:tc>
        <w:tc>
          <w:tcPr/>
          <w:p>
            <w:pPr>
              <w:pStyle w:val="Compact"/>
              <w:jc w:val="left"/>
            </w:pPr>
            <w:r>
              <w:t xml:space="preserve">-3.07, p = .044</w:t>
            </w:r>
          </w:p>
        </w:tc>
      </w:tr>
      <w:tr>
        <w:tc>
          <w:tcPr/>
          <w:p>
            <w:pPr>
              <w:pStyle w:val="Compact"/>
              <w:jc w:val="left"/>
            </w:pPr>
            <w:r>
              <w:t xml:space="preserve">Shift removed</w:t>
            </w:r>
          </w:p>
        </w:tc>
        <w:tc>
          <w:tcPr/>
          <w:p>
            <w:pPr>
              <w:pStyle w:val="Compact"/>
              <w:jc w:val="left"/>
            </w:pPr>
            <w:r>
              <w:t xml:space="preserve">low (10-14)</w:t>
            </w:r>
          </w:p>
        </w:tc>
        <w:tc>
          <w:tcPr/>
          <w:p>
            <w:pPr>
              <w:pStyle w:val="Compact"/>
              <w:jc w:val="right"/>
            </w:pPr>
            <w:r>
              <w:t xml:space="preserve">54</w:t>
            </w:r>
          </w:p>
        </w:tc>
        <w:tc>
          <w:tcPr/>
          <w:p>
            <w:pPr>
              <w:pStyle w:val="Compact"/>
              <w:jc w:val="left"/>
            </w:pPr>
            <w:r>
              <w:t xml:space="preserve">-1.27, p = .008</w:t>
            </w:r>
          </w:p>
        </w:tc>
        <w:tc>
          <w:tcPr/>
          <w:p>
            <w:pPr>
              <w:pStyle w:val="Compact"/>
              <w:jc w:val="left"/>
            </w:pPr>
            <w:r>
              <w:t xml:space="preserve">-1.36, p = .001</w:t>
            </w:r>
          </w:p>
        </w:tc>
      </w:tr>
      <w:tr>
        <w:tc>
          <w:tcPr/>
          <w:p>
            <w:pPr>
              <w:pStyle w:val="Compact"/>
              <w:jc w:val="left"/>
            </w:pPr>
            <w:r>
              <w:t xml:space="preserve">Shift removed</w:t>
            </w:r>
          </w:p>
        </w:tc>
        <w:tc>
          <w:tcPr/>
          <w:p>
            <w:pPr>
              <w:pStyle w:val="Compact"/>
              <w:jc w:val="left"/>
            </w:pPr>
            <w:r>
              <w:t xml:space="preserve">high (36-40)</w:t>
            </w:r>
          </w:p>
        </w:tc>
        <w:tc>
          <w:tcPr/>
          <w:p>
            <w:pPr>
              <w:pStyle w:val="Compact"/>
              <w:jc w:val="right"/>
            </w:pPr>
            <w:r>
              <w:t xml:space="preserve">43</w:t>
            </w:r>
          </w:p>
        </w:tc>
        <w:tc>
          <w:tcPr/>
          <w:p>
            <w:pPr>
              <w:pStyle w:val="Compact"/>
              <w:jc w:val="left"/>
            </w:pPr>
            <w:r>
              <w:t xml:space="preserve">+1.12, p = .039</w:t>
            </w:r>
          </w:p>
        </w:tc>
        <w:tc>
          <w:tcPr/>
          <w:p>
            <w:pPr>
              <w:pStyle w:val="Compact"/>
              <w:jc w:val="left"/>
            </w:pPr>
            <w:r>
              <w:t xml:space="preserve">+1.20, p = .025</w:t>
            </w:r>
          </w:p>
        </w:tc>
      </w:tr>
      <w:tr>
        <w:tc>
          <w:tcPr/>
          <w:p>
            <w:pPr>
              <w:pStyle w:val="Compact"/>
              <w:jc w:val="left"/>
            </w:pPr>
            <w:r>
              <w:t xml:space="preserve">Shift removed</w:t>
            </w:r>
          </w:p>
        </w:tc>
        <w:tc>
          <w:tcPr/>
          <w:p>
            <w:pPr>
              <w:pStyle w:val="Compact"/>
              <w:jc w:val="left"/>
            </w:pPr>
            <w:r>
              <w:t xml:space="preserve">extreme high (41-50)</w:t>
            </w:r>
          </w:p>
        </w:tc>
        <w:tc>
          <w:tcPr/>
          <w:p>
            <w:pPr>
              <w:pStyle w:val="Compact"/>
              <w:jc w:val="right"/>
            </w:pPr>
            <w:r>
              <w:t xml:space="preserve">12</w:t>
            </w:r>
          </w:p>
        </w:tc>
        <w:tc>
          <w:tcPr/>
          <w:p>
            <w:pPr>
              <w:pStyle w:val="Compact"/>
              <w:jc w:val="left"/>
            </w:pPr>
            <w:r>
              <w:t xml:space="preserve">+1.82, p = .104</w:t>
            </w:r>
          </w:p>
        </w:tc>
        <w:tc>
          <w:tcPr/>
          <w:p>
            <w:pPr>
              <w:pStyle w:val="Compact"/>
              <w:jc w:val="left"/>
            </w:pPr>
            <w:r>
              <w:t xml:space="preserve">+1.26, p = .120</w:t>
            </w:r>
          </w:p>
        </w:tc>
      </w:tr>
    </w:tbl>
    <w:p/>
    <w:p>
      <w:pPr>
        <w:pStyle w:val="TableCaption"/>
      </w:pPr>
      <w:r>
        <w:t xml:space="preserve">SD of the true values behind a report (averaged over report values, weighted by trials)</w:t>
      </w:r>
    </w:p>
    <w:tbl>
      <w:tblPr>
        <w:tblStyle w:val="Table"/>
        <w:tblW w:type="auto" w:w="0"/>
        <w:tblLook w:firstRow="1" w:lastRow="0" w:firstColumn="0" w:lastColumn="0" w:noHBand="0" w:noVBand="0" w:val="0020"/>
        <w:tblCaption w:val="SD of the true values behind a report (averaged over report values, weighted by trials)"/>
      </w:tblPr>
      <w:tblGrid>
        <w:gridCol w:w="1980"/>
        <w:gridCol w:w="1980"/>
        <w:gridCol w:w="1980"/>
        <w:gridCol w:w="1980"/>
      </w:tblGrid>
      <w:tr>
        <w:trPr>
          <w:tblHeader w:val="on"/>
        </w:trPr>
        <w:tc>
          <w:tcPr/>
          <w:p>
            <w:pPr>
              <w:pStyle w:val="Compact"/>
              <w:jc w:val="left"/>
            </w:pPr>
            <w:r>
              <w:t xml:space="preserve">zone</w:t>
            </w:r>
          </w:p>
        </w:tc>
        <w:tc>
          <w:tcPr/>
          <w:p>
            <w:pPr>
              <w:pStyle w:val="Compact"/>
              <w:jc w:val="left"/>
            </w:pPr>
            <w:r>
              <w:t xml:space="preserve">2 squares</w:t>
            </w:r>
          </w:p>
        </w:tc>
        <w:tc>
          <w:tcPr/>
          <w:p>
            <w:pPr>
              <w:pStyle w:val="Compact"/>
              <w:jc w:val="left"/>
            </w:pPr>
            <w:r>
              <w:t xml:space="preserve">10 squares</w:t>
            </w:r>
          </w:p>
        </w:tc>
        <w:tc>
          <w:tcPr/>
          <w:p>
            <w:pPr>
              <w:pStyle w:val="Compact"/>
              <w:jc w:val="left"/>
            </w:pPr>
            <w:r>
              <w:t xml:space="preserve">20 squares</w:t>
            </w:r>
          </w:p>
        </w:tc>
      </w:tr>
      <w:tr>
        <w:tc>
          <w:tcPr/>
          <w:p>
            <w:pPr>
              <w:pStyle w:val="Compact"/>
              <w:jc w:val="left"/>
            </w:pPr>
            <w:r>
              <w:t xml:space="preserve">High (≥ 36)</w:t>
            </w:r>
          </w:p>
        </w:tc>
        <w:tc>
          <w:tcPr/>
          <w:p>
            <w:pPr>
              <w:pStyle w:val="Compact"/>
              <w:jc w:val="left"/>
            </w:pPr>
            <w:r>
              <w:t xml:space="preserve">3.21</w:t>
            </w:r>
          </w:p>
        </w:tc>
        <w:tc>
          <w:tcPr/>
          <w:p>
            <w:pPr>
              <w:pStyle w:val="Compact"/>
              <w:jc w:val="left"/>
            </w:pPr>
            <w:r>
              <w:t xml:space="preserve">3.65</w:t>
            </w:r>
          </w:p>
        </w:tc>
        <w:tc>
          <w:tcPr/>
          <w:p>
            <w:pPr>
              <w:pStyle w:val="Compact"/>
              <w:jc w:val="left"/>
            </w:pPr>
            <w:r>
              <w:t xml:space="preserve">3.09</w:t>
            </w:r>
          </w:p>
        </w:tc>
      </w:tr>
      <w:tr>
        <w:tc>
          <w:tcPr/>
          <w:p>
            <w:pPr>
              <w:pStyle w:val="Compact"/>
              <w:jc w:val="left"/>
            </w:pPr>
            <w:r>
              <w:t xml:space="preserve">Low (≤ 14)</w:t>
            </w:r>
          </w:p>
        </w:tc>
        <w:tc>
          <w:tcPr/>
          <w:p>
            <w:pPr>
              <w:pStyle w:val="Compact"/>
              <w:jc w:val="left"/>
            </w:pPr>
            <w:r>
              <w:t xml:space="preserve">4.20</w:t>
            </w:r>
          </w:p>
        </w:tc>
        <w:tc>
          <w:tcPr/>
          <w:p>
            <w:pPr>
              <w:pStyle w:val="Compact"/>
              <w:jc w:val="left"/>
            </w:pPr>
            <w:r>
              <w:t xml:space="preserve">4.07</w:t>
            </w:r>
          </w:p>
        </w:tc>
        <w:tc>
          <w:tcPr/>
          <w:p>
            <w:pPr>
              <w:pStyle w:val="Compact"/>
              <w:jc w:val="left"/>
            </w:pPr>
            <w:r>
              <w:t xml:space="preserve">3.78</w:t>
            </w:r>
          </w:p>
        </w:tc>
      </w:tr>
      <w:tr>
        <w:tc>
          <w:tcPr/>
          <w:p>
            <w:pPr>
              <w:pStyle w:val="Compact"/>
              <w:jc w:val="left"/>
            </w:pPr>
            <w:r>
              <w:t xml:space="preserve">Middle</w:t>
            </w:r>
          </w:p>
        </w:tc>
        <w:tc>
          <w:tcPr/>
          <w:p>
            <w:pPr>
              <w:pStyle w:val="Compact"/>
              <w:jc w:val="left"/>
            </w:pPr>
            <w:r>
              <w:t xml:space="preserve">4.50</w:t>
            </w:r>
          </w:p>
        </w:tc>
        <w:tc>
          <w:tcPr/>
          <w:p>
            <w:pPr>
              <w:pStyle w:val="Compact"/>
              <w:jc w:val="left"/>
            </w:pPr>
            <w:r>
              <w:t xml:space="preserve">4.91</w:t>
            </w:r>
          </w:p>
        </w:tc>
        <w:tc>
          <w:tcPr/>
          <w:p>
            <w:pPr>
              <w:pStyle w:val="Compact"/>
              <w:jc w:val="left"/>
            </w:pPr>
            <w:r>
              <w:t xml:space="preserve">4.84</w:t>
            </w:r>
          </w:p>
        </w:tc>
      </w:tr>
    </w:tbl>
    <w:p>
      <w:pPr>
        <w:pStyle w:val="BodyText"/>
      </w:pPr>
      <w:r>
        <w:t xml:space="preserve">The absolute size of the gap depends on the range of stimuli presented (true values here span about 14–36), so it describes observer and stimulus set together; the differences between levels, which share the same stimulus distribution, carry the claim.</w:t>
      </w:r>
    </w:p>
    <w:bookmarkEnd w:id="35"/>
    <w:bookmarkStart w:id="36" w:name="average-vs-experience-condition"/>
    <w:p>
      <w:pPr>
        <w:pStyle w:val="Heading1"/>
      </w:pPr>
      <w:r>
        <w:t xml:space="preserve">8. Average vs experience condition</w:t>
      </w:r>
    </w:p>
    <w:p>
      <w:pPr>
        <w:pStyle w:val="TableCaption"/>
      </w:pPr>
      <w:r>
        <w:t xml:space="preserve">The two conditions side by side</w:t>
      </w:r>
    </w:p>
    <w:tbl>
      <w:tblPr>
        <w:tblStyle w:val="Table"/>
        <w:tblW w:type="pct" w:w="5000"/>
        <w:tblLayout w:type="fixed"/>
        <w:tblLook w:firstRow="1" w:lastRow="0" w:firstColumn="0" w:lastColumn="0" w:noHBand="0" w:noVBand="0" w:val="0020"/>
        <w:tblCaption w:val="The two conditions side by side"/>
      </w:tblPr>
      <w:tblGrid>
        <w:gridCol w:w="4576"/>
        <w:gridCol w:w="1672"/>
        <w:gridCol w:w="1672"/>
      </w:tblGrid>
      <w:tr>
        <w:trPr>
          <w:tblHeader w:val="on"/>
        </w:trPr>
        <w:tc>
          <w:tcPr/>
          <w:p>
            <w:pPr>
              <w:pStyle w:val="Compact"/>
              <w:jc w:val="left"/>
            </w:pPr>
            <w:r>
              <w:t xml:space="preserve">Result</w:t>
            </w:r>
          </w:p>
        </w:tc>
        <w:tc>
          <w:tcPr/>
          <w:p>
            <w:pPr>
              <w:pStyle w:val="Compact"/>
              <w:jc w:val="left"/>
            </w:pPr>
            <w:r>
              <w:t xml:space="preserve">Average</w:t>
            </w:r>
          </w:p>
        </w:tc>
        <w:tc>
          <w:tcPr/>
          <w:p>
            <w:pPr>
              <w:pStyle w:val="Compact"/>
              <w:jc w:val="left"/>
            </w:pPr>
            <w:r>
              <w:t xml:space="preserve">Experience</w:t>
            </w:r>
          </w:p>
        </w:tc>
      </w:tr>
      <w:tr>
        <w:tc>
          <w:tcPr/>
          <w:p>
            <w:pPr>
              <w:pStyle w:val="Compact"/>
              <w:jc w:val="left"/>
            </w:pPr>
            <w:r>
              <w:t xml:space="preserve">Correlation by level</w:t>
            </w:r>
          </w:p>
        </w:tc>
        <w:tc>
          <w:tcPr/>
          <w:p>
            <w:pPr>
              <w:pStyle w:val="Compact"/>
              <w:jc w:val="left"/>
            </w:pPr>
            <w:r>
              <w:t xml:space="preserve">0.81 / 0.73 / 0.76</w:t>
            </w:r>
          </w:p>
        </w:tc>
        <w:tc>
          <w:tcPr/>
          <w:p>
            <w:pPr>
              <w:pStyle w:val="Compact"/>
              <w:jc w:val="left"/>
            </w:pPr>
            <w:r>
              <w:t xml:space="preserve">0.80 / 0.80 / 0.80</w:t>
            </w:r>
          </w:p>
        </w:tc>
      </w:tr>
      <w:tr>
        <w:tc>
          <w:tcPr/>
          <w:p>
            <w:pPr>
              <w:pStyle w:val="Compact"/>
              <w:jc w:val="left"/>
            </w:pPr>
            <w:r>
              <w:t xml:space="preserve">Forward slope by level (strict model)</w:t>
            </w:r>
          </w:p>
        </w:tc>
        <w:tc>
          <w:tcPr/>
          <w:p>
            <w:pPr>
              <w:pStyle w:val="Compact"/>
              <w:jc w:val="left"/>
            </w:pPr>
            <w:r>
              <w:t xml:space="preserve">0.82 / 0.70 / 0.74</w:t>
            </w:r>
          </w:p>
        </w:tc>
        <w:tc>
          <w:tcPr/>
          <w:p>
            <w:pPr>
              <w:pStyle w:val="Compact"/>
              <w:jc w:val="left"/>
            </w:pPr>
            <w:r>
              <w:t xml:space="preserve">0.88 / 0.80 / 0.88</w:t>
            </w:r>
          </w:p>
        </w:tc>
      </w:tr>
      <w:tr>
        <w:tc>
          <w:tcPr/>
          <w:p>
            <w:pPr>
              <w:pStyle w:val="Compact"/>
              <w:jc w:val="left"/>
            </w:pPr>
            <w:r>
              <w:t xml:space="preserve">Same-report exaggeration, high reports as given</w:t>
            </w:r>
          </w:p>
        </w:tc>
        <w:tc>
          <w:tcPr/>
          <w:p>
            <w:pPr>
              <w:pStyle w:val="Compact"/>
              <w:jc w:val="left"/>
            </w:pPr>
            <w:r>
              <w:t xml:space="preserve">+2.94, p = .003</w:t>
            </w:r>
          </w:p>
        </w:tc>
        <w:tc>
          <w:tcPr/>
          <w:p>
            <w:pPr>
              <w:pStyle w:val="Compact"/>
              <w:jc w:val="left"/>
            </w:pPr>
            <w:r>
              <w:t xml:space="preserve">+1.36, p = .164</w:t>
            </w:r>
          </w:p>
        </w:tc>
      </w:tr>
      <w:tr>
        <w:tc>
          <w:tcPr/>
          <w:p>
            <w:pPr>
              <w:pStyle w:val="Compact"/>
              <w:jc w:val="left"/>
            </w:pPr>
            <w:r>
              <w:t xml:space="preserve">Same-report exaggeration, low reports shift removed</w:t>
            </w:r>
          </w:p>
        </w:tc>
        <w:tc>
          <w:tcPr/>
          <w:p>
            <w:pPr>
              <w:pStyle w:val="Compact"/>
              <w:jc w:val="left"/>
            </w:pPr>
            <w:r>
              <w:t xml:space="preserve">-1.97, p &lt; .001</w:t>
            </w:r>
          </w:p>
        </w:tc>
        <w:tc>
          <w:tcPr/>
          <w:p>
            <w:pPr>
              <w:pStyle w:val="Compact"/>
              <w:jc w:val="left"/>
            </w:pPr>
            <w:r>
              <w:t xml:space="preserve">-1.16, p = .076</w:t>
            </w:r>
          </w:p>
        </w:tc>
      </w:tr>
    </w:tbl>
    <w:p>
      <w:pPr>
        <w:pStyle w:val="BodyText"/>
      </w:pPr>
      <w:r>
        <w:t xml:space="preserve">Condition differences: correlation p = .144; slope change × condition p = .606; participant-level slopes × condition p = .231.</w:t>
      </w:r>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5" Target="media/rId25.png" /><Relationship Type="http://schemas.openxmlformats.org/officeDocument/2006/relationships/image" Id="rId21" Target="media/rId21.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16" Target="media/rId16.png" /><Relationship Type="http://schemas.openxmlformats.org/officeDocument/2006/relationships/image" Id="rId12" Target="media/rId1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Experiment 3 (array size 2/10/20 + Mondrian frame): a walkthrough of the results</dc:title>
  <dc:creator/>
  <cp:keywords/>
  <dcterms:created xsi:type="dcterms:W3CDTF">2026-09-19T14:29:21Z</dcterms:created>
  <dcterms:modified xsi:type="dcterms:W3CDTF">2026-09-19T14:29:21Z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19 September 2026</vt:lpwstr>
  </property>
  <property fmtid="{D5CDD505-2E9C-101B-9397-08002B2CF9AE}" pid="3" name="output">
    <vt:lpwstr/>
  </property>
  <property fmtid="{D5CDD505-2E9C-101B-9397-08002B2CF9AE}" pid="4" name="params">
    <vt:lpwstr/>
  </property>
  <property fmtid="{D5CDD505-2E9C-101B-9397-08002B2CF9AE}" pid="5" name="subtitle">
    <vt:lpwstr>Regression to the mean in perceptual experience — exploratory, not the main write-up</vt:lpwstr>
  </property>
</Properties>
</file>