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LAPORAN KEUANGAN TAHUNAN PENGECER PUPUK BERSUBSIDI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Tahun: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Pengecer: UD. Tani Makmur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Alamat: Jl. Raya Pertanian No. 10, Kec. Ngimbang, Kab. Lamongan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Izin Usaha: SIUP No. 123/PKT/2021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Toko Terdaftar di E-Alokasi &amp; SIMPI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A. Laporan Laba Rugi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Jumlah (Rp)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Pendapatan Penjualan Subsidi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1.200.000.000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Penjualan Pupuk Urea (subsidi)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550.000.000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Penjualan Pupuk NPK (Phonska)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Penjualan Pupuk Organik (Petroganik)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150.000.000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Pendapatan Non-Subsidi (ritel)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Total Pendapatan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1.500.000.000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Harga Pokok Penjualan (HPP)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-1.200.000.000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Laba Kotor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Biaya Operasional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-135.000.000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Biaya Transportasi Distribusi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Biaya Sewa Gudang/Toko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Gaji Karyawan (2 orang)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Biaya Listrik dan Air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Biaya Promosi (spanduk, banner)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Laba Bersih (sebelum pajak)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165.000.000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B. Neraca Keuangan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B.1 Aset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Jumlah (Rp)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Aset Lancar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Kas dan Bank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Piutang Dagang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Persediaan Pupuk di Gudang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Aset Tetap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Kendaraan Operasional (roda 3)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Rak dan Alat Penunjang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Total Aset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275.000.000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B.2 Kewajiban dan Ekuitas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Jumlah (Rp)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Kewajiban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Utang ke Distributor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Utang Operasional (belanja toko)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Total Kewajiban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Ekuitas Pemilik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Modal Awal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Laba Ditahan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Laba Tahun Berjalan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130.000.000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Total Ekuitas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240.000.000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Total Kewajiban + Ekuitas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275.000.000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C. Catatan Tambahan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Pengecer terdaftar dalam sistem penyaluran subsidi resmi (e-Alokasi).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Transaksi tebus pupuk subsidi dilakukan sesuai RDKK dan harga eceran tertinggi (HET).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Laporan telah disesuaikan dengan pembukuan manual &amp; input penjualan di SIMPI.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Laba bersih belum dikurangi pajak usaha kecil (jika ada).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