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Bergamo, [DA INSERIRE: data di invio]</w:t>
        <w:br/>
        <w:t>Spett.le</w:t>
        <w:br/>
        <w:t>Altroconsumo – Servizio Legale</w:t>
        <w:br/>
        <w:t>[DA INSERIRE: indirizzo/PEC del mittente del reclamo]</w:t>
        <w:br/>
        <w:t>OGGETTO: Vs. comunicazione relativa alla sig.ra Margherita De Luca – riscontro e contestazione, nell’interesse di Hormonal Holding OÜ [DA INSERIRE: sede legale e n. registro] (di seguito, la “Società”).</w:t>
        <w:br/>
        <w:t>Spettabile Servizio Legale,</w:t>
        <w:br/>
        <w:t>lo Studio scrivente, in nome e per conto della Società, giusta incarico ricevuto, riscontra la Vostra comunicazione in oggetto, contestando integralmente quanto ivi rappresentato, in fatto e in diritto.</w:t>
        <w:br/>
        <w:t>La ricostruzione offerta nella Vostra missiva risulta unilaterale, generica e del tutto sfornita di supporto documentale: nessun elemento viene allegato a sostegno delle circostanze affermate, che si contestano specificamente, ivi comprese quelle relative alle asserite modalità di conclusione del contratto e di trasmissione della documentazione contrattuale.</w:t>
        <w:br/>
        <w:t>Si rappresenta, in ogni caso, che il rapporto contrattuale in questione ha ad oggetto un servizio di consulenza professionale individualizzata, la cui erogazione ha avuto regolare avvio con la presa in carico della cliente, lo svolgimento della consulenza iniziale e l’attivazione del percorso con i professionisti incaricati, di cui la sig.ra De Luca ha concretamente fruito. La pretesa di restituzione integrale degli importi corrisposti risulta pertanto priva di fondamento, non tenendo in alcun conto le prestazioni già rese.</w:t>
        <w:br/>
        <w:t>Si contesta altresì che il preteso recesso sia stato esercitato nei termini e secondo le modalità previste dalle condizioni contrattuali accettate dalla cliente, alle quali integralmente si rinvia.</w:t>
        <w:br/>
        <w:t>Per tali ragioni, la Società non ritiene sussistano i presupposti per dar corso alla richiesta di rimborso formulata.</w:t>
        <w:br/>
        <w:t>Resta salva la disponibilità ad esaminare l’eventuale documentazione che vorrete trasmettere a sostegno delle Vostre affermazioni, con espressa riserva di ogni più ampia valutazione, eccezione e difesa, in ogni sede, nessuna esclusa, anche in ordine alle prestazioni professionali già erogate.</w:t>
        <w:br/>
        <w:t>Si invita, infine, a indirizzare ogni ulteriore comunicazione relativa alla presente vicenda esclusivamente allo Studio scrivente, ai recapiti in epigrafe.</w:t>
        <w:br/>
        <w:t>Distinti saluti.</w:t>
        <w:br/>
        <w:t>Avv. Matteo Bertocchi</w:t>
        <w:br/>
        <w:t>Bergamo Legal Società tra Avvocati s.r.l.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