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left"/>
      </w:pPr>
      <w:r>
        <w:rPr>
          <w:rFonts w:ascii="Times New Roman" w:cs="Times New Roman" w:eastAsia="Times New Roman" w:hAnsi="Times New Roman"/>
          <w:b/>
          <w:bCs/>
          <w:sz w:val="24"/>
          <w:szCs w:val="24"/>
        </w:rPr>
        <w:t xml:space="preserve">BERGAMO LEGAL</w:t>
      </w:r>
    </w:p>
    <w:p>
      <w:pPr>
        <w:spacing w:after="80" w:line="276"/>
        <w:jc w:val="left"/>
      </w:pPr>
      <w:r>
        <w:rPr>
          <w:rFonts w:ascii="Times New Roman" w:cs="Times New Roman" w:eastAsia="Times New Roman" w:hAnsi="Times New Roman"/>
          <w:b/>
          <w:bCs/>
          <w:sz w:val="24"/>
          <w:szCs w:val="24"/>
        </w:rPr>
        <w:t xml:space="preserve">Società tra Avvocati s.r.l.</w:t>
      </w:r>
    </w:p>
    <w:p>
      <w:pPr>
        <w:spacing w:after="160" w:line="276"/>
        <w:jc w:val="left"/>
      </w:pPr>
      <w:r>
        <w:rPr>
          <w:rFonts w:ascii="Times New Roman" w:cs="Times New Roman" w:eastAsia="Times New Roman" w:hAnsi="Times New Roman"/>
          <w:sz w:val="24"/>
          <w:szCs w:val="24"/>
        </w:rPr>
        <w:t xml:space="preserve">www.bergamo.legal</w:t>
      </w:r>
    </w:p>
    <w:p>
      <w:pPr>
        <w:spacing w:after="0" w:line="276"/>
        <w:jc w:val="left"/>
      </w:pPr>
      <w:r>
        <w:rPr>
          <w:rFonts w:ascii="Times New Roman" w:cs="Times New Roman" w:eastAsia="Times New Roman" w:hAnsi="Times New Roman"/>
          <w:i/>
          <w:iCs/>
          <w:sz w:val="24"/>
          <w:szCs w:val="24"/>
        </w:rPr>
        <w:t xml:space="preserve">Avv. Matteo Bertocchi</w:t>
      </w:r>
    </w:p>
    <w:p>
      <w:pPr>
        <w:spacing w:after="320" w:line="276"/>
        <w:jc w:val="left"/>
      </w:pPr>
      <w:r>
        <w:rPr>
          <w:rFonts w:ascii="Times New Roman" w:cs="Times New Roman" w:eastAsia="Times New Roman" w:hAnsi="Times New Roman"/>
          <w:i/>
          <w:iCs/>
          <w:sz w:val="24"/>
          <w:szCs w:val="24"/>
        </w:rPr>
        <w:t xml:space="preserve">Avv. Daiana Chiappa</w:t>
      </w:r>
    </w:p>
    <w:p>
      <w:pPr>
        <w:spacing w:after="0" w:line="276"/>
        <w:jc w:val="left"/>
      </w:pPr>
      <w:r>
        <w:rPr>
          <w:rFonts w:ascii="Times New Roman" w:cs="Times New Roman" w:eastAsia="Times New Roman" w:hAnsi="Times New Roman"/>
          <w:sz w:val="24"/>
          <w:szCs w:val="24"/>
        </w:rPr>
        <w:t xml:space="preserve">Bergamo, [DATA INVIO]</w:t>
      </w:r>
    </w:p>
    <w:p>
      <w:pPr>
        <w:spacing w:after="280" w:line="276"/>
        <w:jc w:val="left"/>
      </w:pPr>
      <w:r>
        <w:rPr>
          <w:rFonts w:ascii="Times New Roman" w:cs="Times New Roman" w:eastAsia="Times New Roman" w:hAnsi="Times New Roman"/>
          <w:sz w:val="24"/>
          <w:szCs w:val="24"/>
        </w:rPr>
        <w:t xml:space="preserve">Via PEC</w:t>
      </w:r>
    </w:p>
    <w:p>
      <w:pPr>
        <w:spacing w:after="0" w:line="276"/>
        <w:jc w:val="left"/>
      </w:pPr>
      <w:r>
        <w:rPr>
          <w:rFonts w:ascii="Times New Roman" w:cs="Times New Roman" w:eastAsia="Times New Roman" w:hAnsi="Times New Roman"/>
          <w:sz w:val="24"/>
          <w:szCs w:val="24"/>
        </w:rPr>
        <w:t xml:space="preserve">Spett.le</w:t>
      </w:r>
    </w:p>
    <w:p>
      <w:pPr>
        <w:spacing w:after="0" w:line="276"/>
        <w:jc w:val="left"/>
      </w:pPr>
      <w:r>
        <w:rPr>
          <w:rFonts w:ascii="Times New Roman" w:cs="Times New Roman" w:eastAsia="Times New Roman" w:hAnsi="Times New Roman"/>
          <w:b/>
          <w:bCs/>
          <w:sz w:val="24"/>
          <w:szCs w:val="24"/>
        </w:rPr>
        <w:t xml:space="preserve">Trustpilot A/S</w:t>
      </w:r>
    </w:p>
    <w:p>
      <w:pPr>
        <w:spacing w:after="0" w:line="276"/>
        <w:jc w:val="left"/>
      </w:pPr>
      <w:r>
        <w:rPr>
          <w:rFonts w:ascii="Times New Roman" w:cs="Times New Roman" w:eastAsia="Times New Roman" w:hAnsi="Times New Roman"/>
          <w:sz w:val="24"/>
          <w:szCs w:val="24"/>
        </w:rPr>
        <w:t xml:space="preserve">Ufficio Legale</w:t>
      </w:r>
    </w:p>
    <w:p>
      <w:pPr>
        <w:spacing w:after="0" w:line="276"/>
        <w:jc w:val="left"/>
      </w:pPr>
      <w:r>
        <w:rPr>
          <w:rFonts w:ascii="Times New Roman" w:cs="Times New Roman" w:eastAsia="Times New Roman" w:hAnsi="Times New Roman"/>
          <w:sz w:val="24"/>
          <w:szCs w:val="24"/>
        </w:rPr>
        <w:t xml:space="preserve">Pilestræde 58, 5th Floor</w:t>
      </w:r>
    </w:p>
    <w:p>
      <w:pPr>
        <w:spacing w:after="0" w:line="276"/>
        <w:jc w:val="left"/>
      </w:pPr>
      <w:r>
        <w:rPr>
          <w:rFonts w:ascii="Times New Roman" w:cs="Times New Roman" w:eastAsia="Times New Roman" w:hAnsi="Times New Roman"/>
          <w:sz w:val="24"/>
          <w:szCs w:val="24"/>
        </w:rPr>
        <w:t xml:space="preserve">1112 Copenhagen K, Denmark</w:t>
      </w:r>
    </w:p>
    <w:p>
      <w:pPr>
        <w:spacing w:after="320" w:line="276"/>
        <w:jc w:val="left"/>
      </w:pPr>
      <w:r>
        <w:rPr>
          <w:rFonts w:ascii="Times New Roman" w:cs="Times New Roman" w:eastAsia="Times New Roman" w:hAnsi="Times New Roman"/>
          <w:b/>
          <w:bCs/>
          <w:sz w:val="24"/>
          <w:szCs w:val="24"/>
        </w:rPr>
        <w:t xml:space="preserve">trustpilot@legalmail.it</w:t>
      </w:r>
    </w:p>
    <w:p>
      <w:pPr>
        <w:spacing w:after="240" w:line="276"/>
        <w:jc w:val="both"/>
      </w:pPr>
      <w:r>
        <w:rPr>
          <w:rFonts w:ascii="Times New Roman" w:cs="Times New Roman" w:eastAsia="Times New Roman" w:hAnsi="Times New Roman"/>
          <w:b/>
          <w:bCs/>
          <w:sz w:val="24"/>
          <w:szCs w:val="24"/>
        </w:rPr>
        <w:t xml:space="preserve">OGGETTO: </w:t>
      </w:r>
      <w:r>
        <w:rPr>
          <w:rFonts w:ascii="Times New Roman" w:cs="Times New Roman" w:eastAsia="Times New Roman" w:hAnsi="Times New Roman"/>
          <w:b/>
          <w:bCs/>
          <w:sz w:val="24"/>
          <w:szCs w:val="24"/>
        </w:rPr>
        <w:t xml:space="preserve">Hormonal Holding OÜ – Profilo Trustpilot riferito al dominio www.oasiormonale.com – Richiesta di interlocuzione con l’Ufficio Legale per (i) accorpamento di pagina duplicata creata da terzi, (ii) intervento su condotte reiterate riconducibili al medesimo soggetto pubblicate sotto distinti </w:t>
      </w:r>
      <w:r>
        <w:rPr>
          <w:rFonts w:ascii="Times New Roman" w:cs="Times New Roman" w:eastAsia="Times New Roman" w:hAnsi="Times New Roman"/>
          <w:b/>
          <w:bCs/>
          <w:i/>
          <w:iCs/>
          <w:sz w:val="24"/>
          <w:szCs w:val="24"/>
        </w:rPr>
        <w:t xml:space="preserve">account</w:t>
      </w:r>
      <w:r>
        <w:rPr>
          <w:rFonts w:ascii="Times New Roman" w:cs="Times New Roman" w:eastAsia="Times New Roman" w:hAnsi="Times New Roman"/>
          <w:b/>
          <w:bCs/>
          <w:sz w:val="24"/>
          <w:szCs w:val="24"/>
        </w:rPr>
        <w:t xml:space="preserve"> e (iii) rimozione di recensioni recanti la divulgazione di informazioni commerciali riservate.</w:t>
      </w:r>
    </w:p>
    <w:p>
      <w:pPr>
        <w:spacing w:after="240" w:before="120" w:line="276"/>
        <w:jc w:val="center"/>
      </w:pPr>
      <w:r>
        <w:rPr>
          <w:rFonts w:ascii="Times New Roman" w:cs="Times New Roman" w:eastAsia="Times New Roman" w:hAnsi="Times New Roman"/>
          <w:sz w:val="24"/>
          <w:szCs w:val="24"/>
        </w:rPr>
        <w:t xml:space="preserve">* * *</w:t>
      </w:r>
    </w:p>
    <w:p>
      <w:pPr>
        <w:spacing w:after="120" w:line="276"/>
        <w:jc w:val="both"/>
      </w:pPr>
      <w:r>
        <w:rPr>
          <w:rFonts w:ascii="Times New Roman" w:cs="Times New Roman" w:eastAsia="Times New Roman" w:hAnsi="Times New Roman"/>
          <w:b/>
          <w:bCs/>
          <w:sz w:val="24"/>
          <w:szCs w:val="24"/>
        </w:rPr>
        <w:t xml:space="preserve">Egregi Signori,</w:t>
      </w:r>
    </w:p>
    <w:p>
      <w:pPr>
        <w:spacing w:after="120" w:line="276"/>
        <w:jc w:val="both"/>
      </w:pPr>
      <w:r>
        <w:rPr>
          <w:rFonts w:ascii="Times New Roman" w:cs="Times New Roman" w:eastAsia="Times New Roman" w:hAnsi="Times New Roman"/>
          <w:sz w:val="24"/>
          <w:szCs w:val="24"/>
        </w:rPr>
        <w:t xml:space="preserve">lo Studio scrivente si rivolge a Codesta Spettabile Società in nome e per conto di </w:t>
      </w:r>
      <w:r>
        <w:rPr>
          <w:rFonts w:ascii="Times New Roman" w:cs="Times New Roman" w:eastAsia="Times New Roman" w:hAnsi="Times New Roman"/>
          <w:b/>
          <w:bCs/>
          <w:sz w:val="24"/>
          <w:szCs w:val="24"/>
        </w:rPr>
        <w:t xml:space="preserve">HORMONAL HOLDING OÜ</w:t>
      </w:r>
      <w:r>
        <w:rPr>
          <w:rFonts w:ascii="Times New Roman" w:cs="Times New Roman" w:eastAsia="Times New Roman" w:hAnsi="Times New Roman"/>
          <w:sz w:val="24"/>
          <w:szCs w:val="24"/>
        </w:rPr>
        <w:t xml:space="preserve">, società di diritto estone iscritta al Registro delle Imprese della Repubblica di Estonia con Registry Code n. </w:t>
      </w:r>
      <w:r>
        <w:rPr>
          <w:rFonts w:ascii="Times New Roman" w:cs="Times New Roman" w:eastAsia="Times New Roman" w:hAnsi="Times New Roman"/>
          <w:b/>
          <w:bCs/>
          <w:sz w:val="24"/>
          <w:szCs w:val="24"/>
        </w:rPr>
        <w:t xml:space="preserve">17263175</w:t>
      </w:r>
      <w:r>
        <w:rPr>
          <w:rFonts w:ascii="Times New Roman" w:cs="Times New Roman" w:eastAsia="Times New Roman" w:hAnsi="Times New Roman"/>
          <w:sz w:val="24"/>
          <w:szCs w:val="24"/>
        </w:rPr>
        <w:t xml:space="preserve">, con sede legale in Harju maakond, Tallinn, Lasnamäe linnaosa, Lasnamäe tn 5, Estonia, in persona del legale rappresentante </w:t>
      </w:r>
      <w:r>
        <w:rPr>
          <w:rFonts w:ascii="Times New Roman" w:cs="Times New Roman" w:eastAsia="Times New Roman" w:hAnsi="Times New Roman"/>
          <w:i/>
          <w:iCs/>
          <w:sz w:val="24"/>
          <w:szCs w:val="24"/>
        </w:rPr>
        <w:t xml:space="preserve">pro tempore</w:t>
      </w:r>
      <w:r>
        <w:rPr>
          <w:rFonts w:ascii="Times New Roman" w:cs="Times New Roman" w:eastAsia="Times New Roman" w:hAnsi="Times New Roman"/>
          <w:sz w:val="24"/>
          <w:szCs w:val="24"/>
        </w:rPr>
        <w:t xml:space="preserve"> Sig. </w:t>
      </w:r>
      <w:r>
        <w:rPr>
          <w:rFonts w:ascii="Times New Roman" w:cs="Times New Roman" w:eastAsia="Times New Roman" w:hAnsi="Times New Roman"/>
          <w:b/>
          <w:bCs/>
          <w:sz w:val="24"/>
          <w:szCs w:val="24"/>
        </w:rPr>
        <w:t xml:space="preserve">Alessio Casula</w:t>
      </w:r>
      <w:r>
        <w:rPr>
          <w:rFonts w:ascii="Times New Roman" w:cs="Times New Roman" w:eastAsia="Times New Roman" w:hAnsi="Times New Roman"/>
          <w:sz w:val="24"/>
          <w:szCs w:val="24"/>
        </w:rPr>
        <w:t xml:space="preserve"> (di seguito, per brevità, anche il “nostro Assistito”).</w:t>
      </w:r>
    </w:p>
    <w:p>
      <w:pPr>
        <w:spacing w:after="240" w:line="276"/>
        <w:jc w:val="both"/>
      </w:pPr>
      <w:r>
        <w:rPr>
          <w:rFonts w:ascii="Times New Roman" w:cs="Times New Roman" w:eastAsia="Times New Roman" w:hAnsi="Times New Roman"/>
          <w:sz w:val="24"/>
          <w:szCs w:val="24"/>
        </w:rPr>
        <w:t xml:space="preserve">Ci si rivolge direttamente all’Ufficio Legale di Codesta Società in considerazione del fatto che le precedenti interlocuzioni del nostro Assistito con il servizio di assistenza utenti si sono svolte esclusivamente per il tramite di risposte standardizzate, senza che sia stato possibile accedere ad un confronto diretto con un referente in grado di esaminare nel merito le questioni – di per sé connotate da apprezzabile complessità tecnico-giuridica – di seguito esposte. Lo Studio scrivente si rivolge pertanto a Codesta Spettabile Società in spirito di leale collaborazione, nell’auspicio di una rapida e condivisa definizione delle questioni rappresentate, anche nel quadro degli obblighi di diligenza e dei meccanismi di interlocuzione previsti dal </w:t>
      </w:r>
      <w:r>
        <w:rPr>
          <w:rFonts w:ascii="Times New Roman" w:cs="Times New Roman" w:eastAsia="Times New Roman" w:hAnsi="Times New Roman"/>
          <w:b/>
          <w:bCs/>
          <w:sz w:val="24"/>
          <w:szCs w:val="24"/>
        </w:rPr>
        <w:t xml:space="preserve">Regolamento (UE) 2022/2065 (Digital Services Act)</w:t>
      </w:r>
      <w:r>
        <w:rPr>
          <w:rFonts w:ascii="Times New Roman" w:cs="Times New Roman" w:eastAsia="Times New Roman" w:hAnsi="Times New Roman"/>
          <w:sz w:val="24"/>
          <w:szCs w:val="24"/>
        </w:rPr>
        <w:t xml:space="preserve"> per le piattaforme online.</w:t>
      </w:r>
    </w:p>
    <w:p>
      <w:pPr>
        <w:spacing w:after="120" w:line="276"/>
        <w:jc w:val="both"/>
      </w:pPr>
      <w:r>
        <w:rPr>
          <w:rFonts w:ascii="Times New Roman" w:cs="Times New Roman" w:eastAsia="Times New Roman" w:hAnsi="Times New Roman"/>
          <w:b/>
          <w:bCs/>
          <w:sz w:val="24"/>
          <w:szCs w:val="24"/>
        </w:rPr>
        <w:t xml:space="preserve">1. Pagina Trustpilot duplicata creata da terzi – richiesta di accorpamento.</w:t>
      </w:r>
    </w:p>
    <w:p>
      <w:pPr>
        <w:spacing w:after="120" w:line="276"/>
        <w:jc w:val="both"/>
      </w:pPr>
      <w:r>
        <w:rPr>
          <w:rFonts w:ascii="Times New Roman" w:cs="Times New Roman" w:eastAsia="Times New Roman" w:hAnsi="Times New Roman"/>
          <w:sz w:val="24"/>
          <w:szCs w:val="24"/>
        </w:rPr>
        <w:t xml:space="preserve">Il nostro Assistito è titolare, sulla piattaforma </w:t>
      </w:r>
      <w:r>
        <w:rPr>
          <w:rFonts w:ascii="Times New Roman" w:cs="Times New Roman" w:eastAsia="Times New Roman" w:hAnsi="Times New Roman"/>
          <w:i/>
          <w:iCs/>
          <w:sz w:val="24"/>
          <w:szCs w:val="24"/>
        </w:rPr>
        <w:t xml:space="preserve">Trustpilot</w:t>
      </w:r>
      <w:r>
        <w:rPr>
          <w:rFonts w:ascii="Times New Roman" w:cs="Times New Roman" w:eastAsia="Times New Roman" w:hAnsi="Times New Roman"/>
          <w:sz w:val="24"/>
          <w:szCs w:val="24"/>
        </w:rPr>
        <w:t xml:space="preserve">, della </w:t>
      </w:r>
      <w:r>
        <w:rPr>
          <w:rFonts w:ascii="Times New Roman" w:cs="Times New Roman" w:eastAsia="Times New Roman" w:hAnsi="Times New Roman"/>
          <w:b/>
          <w:bCs/>
          <w:sz w:val="24"/>
          <w:szCs w:val="24"/>
        </w:rPr>
        <w:t xml:space="preserve">pagina ufficiale</w:t>
      </w:r>
      <w:r>
        <w:rPr>
          <w:rFonts w:ascii="Times New Roman" w:cs="Times New Roman" w:eastAsia="Times New Roman" w:hAnsi="Times New Roman"/>
          <w:sz w:val="24"/>
          <w:szCs w:val="24"/>
        </w:rPr>
        <w:t xml:space="preserve"> riferita al servizio commercialmente diffuso sotto la denominazione “Oasi Ormonale”, raggiungibile all’URL </w:t>
      </w:r>
      <w:r>
        <w:rPr>
          <w:rFonts w:ascii="Times New Roman" w:cs="Times New Roman" w:eastAsia="Times New Roman" w:hAnsi="Times New Roman"/>
          <w:b/>
          <w:bCs/>
          <w:sz w:val="24"/>
          <w:szCs w:val="24"/>
        </w:rPr>
        <w:t xml:space="preserve">https://it.trustpilot.com/review/www.oasiormonale.com</w:t>
      </w:r>
      <w:r>
        <w:rPr>
          <w:rFonts w:ascii="Times New Roman" w:cs="Times New Roman" w:eastAsia="Times New Roman" w:hAnsi="Times New Roman"/>
          <w:sz w:val="24"/>
          <w:szCs w:val="24"/>
        </w:rPr>
        <w:t xml:space="preserve">. Il medesimo ha tuttavia rilevato l’esistenza, sulla stessa piattaforma, di </w:t>
      </w:r>
      <w:r>
        <w:rPr>
          <w:rFonts w:ascii="Times New Roman" w:cs="Times New Roman" w:eastAsia="Times New Roman" w:hAnsi="Times New Roman"/>
          <w:b/>
          <w:bCs/>
          <w:sz w:val="24"/>
          <w:szCs w:val="24"/>
        </w:rPr>
        <w:t xml:space="preserve">una seconda pagina riferita alla medesima attività imprenditoriale di Hormonal Holding OÜ</w:t>
      </w:r>
      <w:r>
        <w:rPr>
          <w:rFonts w:ascii="Times New Roman" w:cs="Times New Roman" w:eastAsia="Times New Roman" w:hAnsi="Times New Roman"/>
          <w:sz w:val="24"/>
          <w:szCs w:val="24"/>
        </w:rPr>
        <w:t xml:space="preserve">, creata in epoca non sospetta da soggetti terzi al nostro Assistito estranei ed a oggi non rivendicata né gestita dal medesimo, raggiungibile all’URL </w:t>
      </w:r>
      <w:r>
        <w:rPr>
          <w:rFonts w:ascii="Times New Roman" w:cs="Times New Roman" w:eastAsia="Times New Roman" w:hAnsi="Times New Roman"/>
          <w:b/>
          <w:bCs/>
          <w:sz w:val="24"/>
          <w:szCs w:val="24"/>
        </w:rPr>
        <w:t xml:space="preserve">https://it.trustpilot.com/review/shop.oasiormonale.com</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La coesistenza di due pagine riferite alla medesima attività determina, di per sé, una situazione di obiettiva confusione per gli utenti del servizio, frammenta la rappresentazione reputazionale dell’impresa, espone il nostro Assistito a un pregiudizio non controllabile e contrasta con le stesse finalità di trasparenza e affidabilità che ispirano la piattaforma di Codesta Società.</w:t>
      </w:r>
    </w:p>
    <w:p>
      <w:pPr>
        <w:spacing w:after="120" w:line="276"/>
        <w:jc w:val="both"/>
      </w:pPr>
      <w:r>
        <w:rPr>
          <w:rFonts w:ascii="Times New Roman" w:cs="Times New Roman" w:eastAsia="Times New Roman" w:hAnsi="Times New Roman"/>
          <w:sz w:val="24"/>
          <w:szCs w:val="24"/>
        </w:rPr>
        <w:t xml:space="preserve">Il nostro Assistito ha ripetutamente tentato di attivare la procedura di accorpamento (</w:t>
      </w:r>
      <w:r>
        <w:rPr>
          <w:rFonts w:ascii="Times New Roman" w:cs="Times New Roman" w:eastAsia="Times New Roman" w:hAnsi="Times New Roman"/>
          <w:i/>
          <w:iCs/>
          <w:sz w:val="24"/>
          <w:szCs w:val="24"/>
        </w:rPr>
        <w:t xml:space="preserve">merge</w:t>
      </w:r>
      <w:r>
        <w:rPr>
          <w:rFonts w:ascii="Times New Roman" w:cs="Times New Roman" w:eastAsia="Times New Roman" w:hAnsi="Times New Roman"/>
          <w:sz w:val="24"/>
          <w:szCs w:val="24"/>
        </w:rPr>
        <w:t xml:space="preserve">) prevista dalle stesse </w:t>
      </w:r>
      <w:r>
        <w:rPr>
          <w:rFonts w:ascii="Times New Roman" w:cs="Times New Roman" w:eastAsia="Times New Roman" w:hAnsi="Times New Roman"/>
          <w:i/>
          <w:iCs/>
          <w:sz w:val="24"/>
          <w:szCs w:val="24"/>
        </w:rPr>
        <w:t xml:space="preserve">policy</w:t>
      </w:r>
      <w:r>
        <w:rPr>
          <w:rFonts w:ascii="Times New Roman" w:cs="Times New Roman" w:eastAsia="Times New Roman" w:hAnsi="Times New Roman"/>
          <w:sz w:val="24"/>
          <w:szCs w:val="24"/>
        </w:rPr>
        <w:t xml:space="preserve"> interne di Codesta Società, senza ricevere riscontro utile. Per le ragioni più sopra esposte, lo Studio scrivente – nell’interesse del nostro Assistito – si limita in questa sede a </w:t>
      </w:r>
      <w:r>
        <w:rPr>
          <w:rFonts w:ascii="Times New Roman" w:cs="Times New Roman" w:eastAsia="Times New Roman" w:hAnsi="Times New Roman"/>
          <w:b/>
          <w:bCs/>
          <w:sz w:val="24"/>
          <w:szCs w:val="24"/>
        </w:rPr>
        <w:t xml:space="preserve">richiedere che l’Ufficio Legale di Codesta Società voglia farsi carico, con la cortese sollecitudine del caso, dell’accorpamento della pagina duplicata sopra indicata alla pagina legittimamente riferita al nostro Assistito</w:t>
      </w:r>
      <w:r>
        <w:rPr>
          <w:rFonts w:ascii="Times New Roman" w:cs="Times New Roman" w:eastAsia="Times New Roman" w:hAnsi="Times New Roman"/>
          <w:sz w:val="24"/>
          <w:szCs w:val="24"/>
        </w:rPr>
        <w:t xml:space="preserve">, anche al fine di evitare il consolidarsi di un quadro reputazionale frammentato e non veridico.</w:t>
      </w:r>
    </w:p>
    <w:p>
      <w:pPr>
        <w:spacing w:after="240" w:line="276"/>
        <w:jc w:val="both"/>
      </w:pPr>
      <w:r>
        <w:rPr>
          <w:rFonts w:ascii="Times New Roman" w:cs="Times New Roman" w:eastAsia="Times New Roman" w:hAnsi="Times New Roman"/>
          <w:sz w:val="24"/>
          <w:szCs w:val="24"/>
        </w:rPr>
        <w:t xml:space="preserve">Si precisa sin d’ora, ad ogni buon fine, che il nostro Assistito </w:t>
      </w:r>
      <w:r>
        <w:rPr>
          <w:rFonts w:ascii="Times New Roman" w:cs="Times New Roman" w:eastAsia="Times New Roman" w:hAnsi="Times New Roman"/>
          <w:b/>
          <w:bCs/>
          <w:sz w:val="24"/>
          <w:szCs w:val="24"/>
        </w:rPr>
        <w:t xml:space="preserve">non intende, allo stato, formulare reclami o contestazioni in merito alle recensioni eventualmente presenti sulla pagina duplicata</w:t>
      </w:r>
      <w:r>
        <w:rPr>
          <w:rFonts w:ascii="Times New Roman" w:cs="Times New Roman" w:eastAsia="Times New Roman" w:hAnsi="Times New Roman"/>
          <w:sz w:val="24"/>
          <w:szCs w:val="24"/>
        </w:rPr>
        <w:t xml:space="preserve">, limitandosi a chiederne il puro e semplice accorpamento tecnico, senza alcun pregiudizio per le posizioni di Codesta Società o di terzi.</w:t>
      </w:r>
    </w:p>
    <w:p>
      <w:pPr>
        <w:spacing w:after="120" w:line="276"/>
        <w:jc w:val="both"/>
      </w:pPr>
      <w:r>
        <w:rPr>
          <w:rFonts w:ascii="Times New Roman" w:cs="Times New Roman" w:eastAsia="Times New Roman" w:hAnsi="Times New Roman"/>
          <w:b/>
          <w:bCs/>
          <w:sz w:val="24"/>
          <w:szCs w:val="24"/>
        </w:rPr>
        <w:t xml:space="preserve">2. Recensioni reiterate riconducibili al medesimo soggetto, pubblicate sotto distinti </w:t>
      </w:r>
      <w:r>
        <w:rPr>
          <w:rFonts w:ascii="Times New Roman" w:cs="Times New Roman" w:eastAsia="Times New Roman" w:hAnsi="Times New Roman"/>
          <w:b/>
          <w:bCs/>
          <w:i/>
          <w:iCs/>
          <w:sz w:val="24"/>
          <w:szCs w:val="24"/>
        </w:rPr>
        <w:t xml:space="preserve">account</w:t>
      </w:r>
      <w:r>
        <w:rPr>
          <w:rFonts w:ascii="Times New Roman" w:cs="Times New Roman" w:eastAsia="Times New Roman" w:hAnsi="Times New Roman"/>
          <w:b/>
          <w:bCs/>
          <w:sz w:val="24"/>
          <w:szCs w:val="24"/>
        </w:rPr>
        <w:t xml:space="preserve"> – richiesta di verifica tecnica e di intervento.</w:t>
      </w:r>
    </w:p>
    <w:p>
      <w:pPr>
        <w:spacing w:after="120" w:line="276"/>
        <w:jc w:val="both"/>
      </w:pPr>
      <w:r>
        <w:rPr>
          <w:rFonts w:ascii="Times New Roman" w:cs="Times New Roman" w:eastAsia="Times New Roman" w:hAnsi="Times New Roman"/>
          <w:sz w:val="24"/>
          <w:szCs w:val="24"/>
        </w:rPr>
        <w:t xml:space="preserve">Il nostro Assistito ha individuato sul proprio profilo </w:t>
      </w:r>
      <w:r>
        <w:rPr>
          <w:rFonts w:ascii="Times New Roman" w:cs="Times New Roman" w:eastAsia="Times New Roman" w:hAnsi="Times New Roman"/>
          <w:i/>
          <w:iCs/>
          <w:sz w:val="24"/>
          <w:szCs w:val="24"/>
        </w:rPr>
        <w:t xml:space="preserve">Trustpilot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una serie di recensioni che si ritengono, con elevato grado di verosimiglianza, riconducibili al medesimo soggetto</w:t>
      </w:r>
      <w:r>
        <w:rPr>
          <w:rFonts w:ascii="Times New Roman" w:cs="Times New Roman" w:eastAsia="Times New Roman" w:hAnsi="Times New Roman"/>
          <w:sz w:val="24"/>
          <w:szCs w:val="24"/>
        </w:rPr>
        <w:t xml:space="preserve">, pubblicate sotto due distinti profili utente e in arco temporale ravvicinato. In particolare:</w:t>
      </w:r>
    </w:p>
    <w:p>
      <w:pPr>
        <w:spacing w:after="120" w:line="276"/>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il profilo </w:t>
      </w:r>
      <w:r>
        <w:rPr>
          <w:rFonts w:ascii="Times New Roman" w:cs="Times New Roman" w:eastAsia="Times New Roman" w:hAnsi="Times New Roman"/>
          <w:b/>
          <w:bCs/>
          <w:sz w:val="24"/>
          <w:szCs w:val="24"/>
        </w:rPr>
        <w:t xml:space="preserve">Simona Locafaro</w:t>
      </w:r>
      <w:r>
        <w:rPr>
          <w:rFonts w:ascii="Times New Roman" w:cs="Times New Roman" w:eastAsia="Times New Roman" w:hAnsi="Times New Roman"/>
          <w:sz w:val="24"/>
          <w:szCs w:val="24"/>
        </w:rPr>
        <w:t xml:space="preserve"> (URL: </w:t>
      </w:r>
      <w:r>
        <w:rPr>
          <w:rFonts w:ascii="Times New Roman" w:cs="Times New Roman" w:eastAsia="Times New Roman" w:hAnsi="Times New Roman"/>
          <w:b/>
          <w:bCs/>
          <w:sz w:val="24"/>
          <w:szCs w:val="24"/>
        </w:rPr>
        <w:t xml:space="preserve">https://www.trustpilot.com/users/68a7263b96006938d60c4bc9</w:t>
      </w:r>
      <w:r>
        <w:rPr>
          <w:rFonts w:ascii="Times New Roman" w:cs="Times New Roman" w:eastAsia="Times New Roman" w:hAnsi="Times New Roman"/>
          <w:sz w:val="24"/>
          <w:szCs w:val="24"/>
        </w:rPr>
        <w:t xml:space="preserve">) ha pubblicato, dal mese di aprile 2026 al mese di maggio 2026, </w:t>
      </w:r>
      <w:r>
        <w:rPr>
          <w:rFonts w:ascii="Times New Roman" w:cs="Times New Roman" w:eastAsia="Times New Roman" w:hAnsi="Times New Roman"/>
          <w:b/>
          <w:bCs/>
          <w:sz w:val="24"/>
          <w:szCs w:val="24"/>
        </w:rPr>
        <w:t xml:space="preserve">complessive n. 4 (quattro) recensioni</w:t>
      </w:r>
      <w:r>
        <w:rPr>
          <w:rFonts w:ascii="Times New Roman" w:cs="Times New Roman" w:eastAsia="Times New Roman" w:hAnsi="Times New Roman"/>
          <w:sz w:val="24"/>
          <w:szCs w:val="24"/>
        </w:rPr>
        <w:t xml:space="preserve"> tutte concernenti un medesimo ed unico rapporto contrattuale con il nostro Assistito, in palese violazione del principio – sancito dalle stesse </w:t>
      </w:r>
      <w:r>
        <w:rPr>
          <w:rFonts w:ascii="Times New Roman" w:cs="Times New Roman" w:eastAsia="Times New Roman" w:hAnsi="Times New Roman"/>
          <w:i/>
          <w:iCs/>
          <w:sz w:val="24"/>
          <w:szCs w:val="24"/>
        </w:rPr>
        <w:t xml:space="preserve">Guidelines</w:t>
      </w:r>
      <w:r>
        <w:rPr>
          <w:rFonts w:ascii="Times New Roman" w:cs="Times New Roman" w:eastAsia="Times New Roman" w:hAnsi="Times New Roman"/>
          <w:sz w:val="24"/>
          <w:szCs w:val="24"/>
        </w:rPr>
        <w:t xml:space="preserve"> di Codesta Società – secondo cui ciascuna esperienza commerciale può essere oggetto di una sola recensione, eventualmente aggiornabile;</w:t>
      </w:r>
    </w:p>
    <w:p>
      <w:pPr>
        <w:spacing w:after="120" w:line="276"/>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il profilo </w:t>
      </w:r>
      <w:r>
        <w:rPr>
          <w:rFonts w:ascii="Times New Roman" w:cs="Times New Roman" w:eastAsia="Times New Roman" w:hAnsi="Times New Roman"/>
          <w:b/>
          <w:bCs/>
          <w:sz w:val="24"/>
          <w:szCs w:val="24"/>
        </w:rPr>
        <w:t xml:space="preserve">Rossana Marchesini</w:t>
      </w:r>
      <w:r>
        <w:rPr>
          <w:rFonts w:ascii="Times New Roman" w:cs="Times New Roman" w:eastAsia="Times New Roman" w:hAnsi="Times New Roman"/>
          <w:sz w:val="24"/>
          <w:szCs w:val="24"/>
        </w:rPr>
        <w:t xml:space="preserve"> (URL: </w:t>
      </w:r>
      <w:r>
        <w:rPr>
          <w:rFonts w:ascii="Times New Roman" w:cs="Times New Roman" w:eastAsia="Times New Roman" w:hAnsi="Times New Roman"/>
          <w:b/>
          <w:bCs/>
          <w:sz w:val="24"/>
          <w:szCs w:val="24"/>
        </w:rPr>
        <w:t xml:space="preserve">https://www.trustpilot.com/users/69ddedf8c5d6946f56600a40</w:t>
      </w:r>
      <w:r>
        <w:rPr>
          <w:rFonts w:ascii="Times New Roman" w:cs="Times New Roman" w:eastAsia="Times New Roman" w:hAnsi="Times New Roman"/>
          <w:sz w:val="24"/>
          <w:szCs w:val="24"/>
        </w:rPr>
        <w:t xml:space="preserve">) ha pubblicato, nel medesimo arco temporale, </w:t>
      </w:r>
      <w:r>
        <w:rPr>
          <w:rFonts w:ascii="Times New Roman" w:cs="Times New Roman" w:eastAsia="Times New Roman" w:hAnsi="Times New Roman"/>
          <w:b/>
          <w:bCs/>
          <w:sz w:val="24"/>
          <w:szCs w:val="24"/>
        </w:rPr>
        <w:t xml:space="preserve">ulteriori n. 4 (quattro) recensioni</w:t>
      </w:r>
      <w:r>
        <w:rPr>
          <w:rFonts w:ascii="Times New Roman" w:cs="Times New Roman" w:eastAsia="Times New Roman" w:hAnsi="Times New Roman"/>
          <w:sz w:val="24"/>
          <w:szCs w:val="24"/>
        </w:rPr>
        <w:t xml:space="preserve"> anch’esse tutte e soltanto concernenti il servizio del nostro Assistito.</w:t>
      </w:r>
    </w:p>
    <w:p>
      <w:pPr>
        <w:spacing w:after="120" w:line="276"/>
        <w:jc w:val="both"/>
      </w:pPr>
      <w:r>
        <w:rPr>
          <w:rFonts w:ascii="Times New Roman" w:cs="Times New Roman" w:eastAsia="Times New Roman" w:hAnsi="Times New Roman"/>
          <w:sz w:val="24"/>
          <w:szCs w:val="24"/>
        </w:rPr>
        <w:t xml:space="preserve">Sussistono, in relazione al profilo “Rossana Marchesini”, </w:t>
      </w:r>
      <w:r>
        <w:rPr>
          <w:rFonts w:ascii="Times New Roman" w:cs="Times New Roman" w:eastAsia="Times New Roman" w:hAnsi="Times New Roman"/>
          <w:b/>
          <w:bCs/>
          <w:sz w:val="24"/>
          <w:szCs w:val="24"/>
        </w:rPr>
        <w:t xml:space="preserve">plurimi elementi indiziari convergenti</w:t>
      </w:r>
      <w:r>
        <w:rPr>
          <w:rFonts w:ascii="Times New Roman" w:cs="Times New Roman" w:eastAsia="Times New Roman" w:hAnsi="Times New Roman"/>
          <w:sz w:val="24"/>
          <w:szCs w:val="24"/>
        </w:rPr>
        <w:t xml:space="preserve"> che inducono a ritenerne la </w:t>
      </w:r>
      <w:r>
        <w:rPr>
          <w:rFonts w:ascii="Times New Roman" w:cs="Times New Roman" w:eastAsia="Times New Roman" w:hAnsi="Times New Roman"/>
          <w:b/>
          <w:bCs/>
          <w:sz w:val="24"/>
          <w:szCs w:val="24"/>
        </w:rPr>
        <w:t xml:space="preserve">riconducibilità al medesimo soggetto</w:t>
      </w:r>
      <w:r>
        <w:rPr>
          <w:rFonts w:ascii="Times New Roman" w:cs="Times New Roman" w:eastAsia="Times New Roman" w:hAnsi="Times New Roman"/>
          <w:sz w:val="24"/>
          <w:szCs w:val="24"/>
        </w:rPr>
        <w:t xml:space="preserve"> autore delle recensioni di cui alla lettera (a) che precede, e che si sottopongono alla Vostra cortese valutazione tecnica:</w:t>
      </w:r>
    </w:p>
    <w:p>
      <w:pPr>
        <w:spacing w:after="120" w:line="276"/>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il profilo “Rossana Marchesini” </w:t>
      </w:r>
      <w:r>
        <w:rPr>
          <w:rFonts w:ascii="Times New Roman" w:cs="Times New Roman" w:eastAsia="Times New Roman" w:hAnsi="Times New Roman"/>
          <w:b/>
          <w:bCs/>
          <w:sz w:val="24"/>
          <w:szCs w:val="24"/>
        </w:rPr>
        <w:t xml:space="preserve">risulta privo di qualsiasi attività anteriore al mese di aprile 2026</w:t>
      </w:r>
      <w:r>
        <w:rPr>
          <w:rFonts w:ascii="Times New Roman" w:cs="Times New Roman" w:eastAsia="Times New Roman" w:hAnsi="Times New Roman"/>
          <w:sz w:val="24"/>
          <w:szCs w:val="24"/>
        </w:rPr>
        <w:t xml:space="preserve">, coincidente con l’avvio della serie di recensioni concernenti il nostro Assistito;</w:t>
      </w:r>
    </w:p>
    <w:p>
      <w:pPr>
        <w:spacing w:after="120" w:line="276"/>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il medesimo profilo </w:t>
      </w:r>
      <w:r>
        <w:rPr>
          <w:rFonts w:ascii="Times New Roman" w:cs="Times New Roman" w:eastAsia="Times New Roman" w:hAnsi="Times New Roman"/>
          <w:b/>
          <w:bCs/>
          <w:sz w:val="24"/>
          <w:szCs w:val="24"/>
        </w:rPr>
        <w:t xml:space="preserve">non ha pubblicato alcuna recensione concernente operatori commerciali diversi dal nostro Assistito</w:t>
      </w:r>
      <w:r>
        <w:rPr>
          <w:rFonts w:ascii="Times New Roman" w:cs="Times New Roman" w:eastAsia="Times New Roman" w:hAnsi="Times New Roman"/>
          <w:sz w:val="24"/>
          <w:szCs w:val="24"/>
        </w:rPr>
        <w:t xml:space="preserve">, risultando dunque la sua attività sulla piattaforma </w:t>
      </w:r>
      <w:r>
        <w:rPr>
          <w:rFonts w:ascii="Times New Roman" w:cs="Times New Roman" w:eastAsia="Times New Roman" w:hAnsi="Times New Roman"/>
          <w:i/>
          <w:iCs/>
          <w:sz w:val="24"/>
          <w:szCs w:val="24"/>
        </w:rPr>
        <w:t xml:space="preserve">monotematica ed esclusivamente diretta</w:t>
      </w:r>
      <w:r>
        <w:rPr>
          <w:rFonts w:ascii="Times New Roman" w:cs="Times New Roman" w:eastAsia="Times New Roman" w:hAnsi="Times New Roman"/>
          <w:sz w:val="24"/>
          <w:szCs w:val="24"/>
        </w:rPr>
        <w:t xml:space="preserve"> contro il nostro Assistito;</w:t>
      </w:r>
    </w:p>
    <w:p>
      <w:pPr>
        <w:spacing w:after="120" w:line="276"/>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le date di pubblicazione delle recensioni dei due profili </w:t>
      </w:r>
      <w:r>
        <w:rPr>
          <w:rFonts w:ascii="Times New Roman" w:cs="Times New Roman" w:eastAsia="Times New Roman" w:hAnsi="Times New Roman"/>
          <w:b/>
          <w:bCs/>
          <w:sz w:val="24"/>
          <w:szCs w:val="24"/>
        </w:rPr>
        <w:t xml:space="preserve">si alternano ed intervallano in modo ravvicinato</w:t>
      </w:r>
      <w:r>
        <w:rPr>
          <w:rFonts w:ascii="Times New Roman" w:cs="Times New Roman" w:eastAsia="Times New Roman" w:hAnsi="Times New Roman"/>
          <w:sz w:val="24"/>
          <w:szCs w:val="24"/>
        </w:rPr>
        <w:t xml:space="preserve">, in apparente coordinamento temporale;</w:t>
      </w:r>
    </w:p>
    <w:p>
      <w:pPr>
        <w:spacing w:after="120" w:line="276"/>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i contenuti delle recensioni dei due profili presentano </w:t>
      </w:r>
      <w:r>
        <w:rPr>
          <w:rFonts w:ascii="Times New Roman" w:cs="Times New Roman" w:eastAsia="Times New Roman" w:hAnsi="Times New Roman"/>
          <w:b/>
          <w:bCs/>
          <w:sz w:val="24"/>
          <w:szCs w:val="24"/>
        </w:rPr>
        <w:t xml:space="preserve">consistenti analogie stilistiche, lessicali e tematiche</w:t>
      </w:r>
      <w:r>
        <w:rPr>
          <w:rFonts w:ascii="Times New Roman" w:cs="Times New Roman" w:eastAsia="Times New Roman" w:hAnsi="Times New Roman"/>
          <w:sz w:val="24"/>
          <w:szCs w:val="24"/>
        </w:rPr>
        <w:t xml:space="preserve">, nonché un evidente coordinamento argomentativo, sino al punto che, in data successiva alla replica pubblica del nostro Assistito ad una recensione del profilo “Rossana Marchesini”, il profilo “Simona Locafaro” ha pubblicato una </w:t>
      </w:r>
      <w:r>
        <w:rPr>
          <w:rFonts w:ascii="Times New Roman" w:cs="Times New Roman" w:eastAsia="Times New Roman" w:hAnsi="Times New Roman"/>
          <w:b/>
          <w:bCs/>
          <w:sz w:val="24"/>
          <w:szCs w:val="24"/>
        </w:rPr>
        <w:t xml:space="preserve">ulteriore recensione di apparente sostegno argomentativo</w:t>
      </w:r>
      <w:r>
        <w:rPr>
          <w:rFonts w:ascii="Times New Roman" w:cs="Times New Roman" w:eastAsia="Times New Roman" w:hAnsi="Times New Roman"/>
          <w:sz w:val="24"/>
          <w:szCs w:val="24"/>
        </w:rPr>
        <w:t xml:space="preserve"> alla precedente;</w:t>
      </w:r>
    </w:p>
    <w:p>
      <w:pPr>
        <w:spacing w:after="120" w:line="276"/>
        <w:jc w:val="both"/>
      </w:pPr>
      <w:r>
        <w:rPr>
          <w:rFonts w:ascii="Times New Roman" w:cs="Times New Roman" w:eastAsia="Times New Roman" w:hAnsi="Times New Roman"/>
          <w:b/>
          <w:bCs/>
          <w:sz w:val="24"/>
          <w:szCs w:val="24"/>
        </w:rPr>
        <w:t xml:space="preserve">(v) </w:t>
      </w:r>
      <w:r>
        <w:rPr>
          <w:rFonts w:ascii="Times New Roman" w:cs="Times New Roman" w:eastAsia="Times New Roman" w:hAnsi="Times New Roman"/>
          <w:sz w:val="24"/>
          <w:szCs w:val="24"/>
        </w:rPr>
        <w:t xml:space="preserve">il nominativo “Rossana Marchesini” </w:t>
      </w:r>
      <w:r>
        <w:rPr>
          <w:rFonts w:ascii="Times New Roman" w:cs="Times New Roman" w:eastAsia="Times New Roman" w:hAnsi="Times New Roman"/>
          <w:b/>
          <w:bCs/>
          <w:sz w:val="24"/>
          <w:szCs w:val="24"/>
        </w:rPr>
        <w:t xml:space="preserve">non risulta riconducibile ad alcun cliente, contatto commerciale o utente effettivo</w:t>
      </w:r>
      <w:r>
        <w:rPr>
          <w:rFonts w:ascii="Times New Roman" w:cs="Times New Roman" w:eastAsia="Times New Roman" w:hAnsi="Times New Roman"/>
          <w:sz w:val="24"/>
          <w:szCs w:val="24"/>
        </w:rPr>
        <w:t xml:space="preserve"> del nostro Assistito, all’esito di apposite verifiche condotte nei propri archivi.</w:t>
      </w:r>
    </w:p>
    <w:p>
      <w:pPr>
        <w:spacing w:after="120" w:line="276"/>
        <w:jc w:val="both"/>
      </w:pPr>
      <w:r>
        <w:rPr>
          <w:rFonts w:ascii="Times New Roman" w:cs="Times New Roman" w:eastAsia="Times New Roman" w:hAnsi="Times New Roman"/>
          <w:sz w:val="24"/>
          <w:szCs w:val="24"/>
        </w:rPr>
        <w:t xml:space="preserve">Tale condotta – </w:t>
      </w:r>
      <w:r>
        <w:rPr>
          <w:rFonts w:ascii="Times New Roman" w:cs="Times New Roman" w:eastAsia="Times New Roman" w:hAnsi="Times New Roman"/>
          <w:b/>
          <w:bCs/>
          <w:sz w:val="24"/>
          <w:szCs w:val="24"/>
        </w:rPr>
        <w:t xml:space="preserve">pubblicazione reiterata di recensioni sotto distinti </w:t>
      </w:r>
      <w:r>
        <w:rPr>
          <w:rFonts w:ascii="Times New Roman" w:cs="Times New Roman" w:eastAsia="Times New Roman" w:hAnsi="Times New Roman"/>
          <w:b/>
          <w:bCs/>
          <w:i/>
          <w:iCs/>
          <w:sz w:val="24"/>
          <w:szCs w:val="24"/>
        </w:rPr>
        <w:t xml:space="preserve">account</w:t>
      </w:r>
      <w:r>
        <w:rPr>
          <w:rFonts w:ascii="Times New Roman" w:cs="Times New Roman" w:eastAsia="Times New Roman" w:hAnsi="Times New Roman"/>
          <w:b/>
          <w:bCs/>
          <w:sz w:val="24"/>
          <w:szCs w:val="24"/>
        </w:rPr>
        <w:t xml:space="preserve"> riconducibili al medesimo soggetto e dirette al medesimo operatore commerciale</w:t>
      </w:r>
      <w:r>
        <w:rPr>
          <w:rFonts w:ascii="Times New Roman" w:cs="Times New Roman" w:eastAsia="Times New Roman" w:hAnsi="Times New Roman"/>
          <w:sz w:val="24"/>
          <w:szCs w:val="24"/>
        </w:rPr>
        <w:t xml:space="preserve"> – integra una manifesta violazione delle stesse </w:t>
      </w:r>
      <w:r>
        <w:rPr>
          <w:rFonts w:ascii="Times New Roman" w:cs="Times New Roman" w:eastAsia="Times New Roman" w:hAnsi="Times New Roman"/>
          <w:i/>
          <w:iCs/>
          <w:sz w:val="24"/>
          <w:szCs w:val="24"/>
        </w:rPr>
        <w:t xml:space="preserve">Guidelines</w:t>
      </w:r>
      <w:r>
        <w:rPr>
          <w:rFonts w:ascii="Times New Roman" w:cs="Times New Roman" w:eastAsia="Times New Roman" w:hAnsi="Times New Roman"/>
          <w:sz w:val="24"/>
          <w:szCs w:val="24"/>
        </w:rPr>
        <w:t xml:space="preserve"> di Codesta Società (che vietano espressamente le recensioni reiterate, gli </w:t>
      </w:r>
      <w:r>
        <w:rPr>
          <w:rFonts w:ascii="Times New Roman" w:cs="Times New Roman" w:eastAsia="Times New Roman" w:hAnsi="Times New Roman"/>
          <w:i/>
          <w:iCs/>
          <w:sz w:val="24"/>
          <w:szCs w:val="24"/>
        </w:rPr>
        <w:t xml:space="preserve">account</w:t>
      </w:r>
      <w:r>
        <w:rPr>
          <w:rFonts w:ascii="Times New Roman" w:cs="Times New Roman" w:eastAsia="Times New Roman" w:hAnsi="Times New Roman"/>
          <w:sz w:val="24"/>
          <w:szCs w:val="24"/>
        </w:rPr>
        <w:t xml:space="preserve"> fittizi e l’amplificazione artificiosa) e si pone in contrasto con i principi di autenticità, veridicità e correttezza alla base del Vostro servizio, oltre che con i divieti correlati di cui al </w:t>
      </w:r>
      <w:r>
        <w:rPr>
          <w:rFonts w:ascii="Times New Roman" w:cs="Times New Roman" w:eastAsia="Times New Roman" w:hAnsi="Times New Roman"/>
          <w:b/>
          <w:bCs/>
          <w:sz w:val="24"/>
          <w:szCs w:val="24"/>
        </w:rPr>
        <w:t xml:space="preserve">Regolamento (UE) 2022/2065</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Si chiede pertanto a Codesta Spettabile Società, e per essa al Suo Ufficio Legale, di voler:</w:t>
      </w:r>
    </w:p>
    <w:p>
      <w:pPr>
        <w:spacing w:after="120" w:line="276"/>
        <w:jc w:val="both"/>
      </w:pPr>
      <w:r>
        <w:rPr>
          <w:rFonts w:ascii="Times New Roman" w:cs="Times New Roman" w:eastAsia="Times New Roman" w:hAnsi="Times New Roman"/>
          <w:b/>
          <w:bCs/>
          <w:sz w:val="24"/>
          <w:szCs w:val="24"/>
        </w:rPr>
        <w:t xml:space="preserve">(α) </w:t>
      </w:r>
      <w:r>
        <w:rPr>
          <w:rFonts w:ascii="Times New Roman" w:cs="Times New Roman" w:eastAsia="Times New Roman" w:hAnsi="Times New Roman"/>
          <w:sz w:val="24"/>
          <w:szCs w:val="24"/>
        </w:rPr>
        <w:t xml:space="preserve">procedere alla </w:t>
      </w:r>
      <w:r>
        <w:rPr>
          <w:rFonts w:ascii="Times New Roman" w:cs="Times New Roman" w:eastAsia="Times New Roman" w:hAnsi="Times New Roman"/>
          <w:b/>
          <w:bCs/>
          <w:sz w:val="24"/>
          <w:szCs w:val="24"/>
        </w:rPr>
        <w:t xml:space="preserve">verifica tecnica della riconducibilità dei due profili al medesimo soggetto</w:t>
      </w:r>
      <w:r>
        <w:rPr>
          <w:rFonts w:ascii="Times New Roman" w:cs="Times New Roman" w:eastAsia="Times New Roman" w:hAnsi="Times New Roman"/>
          <w:sz w:val="24"/>
          <w:szCs w:val="24"/>
        </w:rPr>
        <w:t xml:space="preserve">, per il tramite degli strumenti tecnici nella Vostra esclusiva disponibilità (analisi degli identificatori tecnici quali </w:t>
      </w:r>
      <w:r>
        <w:rPr>
          <w:rFonts w:ascii="Times New Roman" w:cs="Times New Roman" w:eastAsia="Times New Roman" w:hAnsi="Times New Roman"/>
          <w:i/>
          <w:iCs/>
          <w:sz w:val="24"/>
          <w:szCs w:val="24"/>
        </w:rPr>
        <w:t xml:space="preserve">indirizzo IP, dispositivo di pubblicazione, fingerprint</w:t>
      </w:r>
      <w:r>
        <w:rPr>
          <w:rFonts w:ascii="Times New Roman" w:cs="Times New Roman" w:eastAsia="Times New Roman" w:hAnsi="Times New Roman"/>
          <w:sz w:val="24"/>
          <w:szCs w:val="24"/>
        </w:rPr>
        <w:t xml:space="preserve"> di sessione, modalità di registrazione degli </w:t>
      </w:r>
      <w:r>
        <w:rPr>
          <w:rFonts w:ascii="Times New Roman" w:cs="Times New Roman" w:eastAsia="Times New Roman" w:hAnsi="Times New Roman"/>
          <w:i/>
          <w:iCs/>
          <w:sz w:val="24"/>
          <w:szCs w:val="24"/>
        </w:rPr>
        <w:t xml:space="preserve">account</w:t>
      </w:r>
      <w:r>
        <w:rPr>
          <w:rFonts w:ascii="Times New Roman" w:cs="Times New Roman" w:eastAsia="Times New Roman" w:hAnsi="Times New Roman"/>
          <w:sz w:val="24"/>
          <w:szCs w:val="24"/>
        </w:rPr>
        <w:t xml:space="preserve">, ecc.);</w:t>
      </w:r>
    </w:p>
    <w:p>
      <w:pPr>
        <w:spacing w:after="120" w:line="276"/>
        <w:jc w:val="both"/>
      </w:pPr>
      <w:r>
        <w:rPr>
          <w:rFonts w:ascii="Times New Roman" w:cs="Times New Roman" w:eastAsia="Times New Roman" w:hAnsi="Times New Roman"/>
          <w:b/>
          <w:bCs/>
          <w:sz w:val="24"/>
          <w:szCs w:val="24"/>
        </w:rPr>
        <w:t xml:space="preserve">(β) </w:t>
      </w:r>
      <w:r>
        <w:rPr>
          <w:rFonts w:ascii="Times New Roman" w:cs="Times New Roman" w:eastAsia="Times New Roman" w:hAnsi="Times New Roman"/>
          <w:sz w:val="24"/>
          <w:szCs w:val="24"/>
        </w:rPr>
        <w:t xml:space="preserve">adottare, in caso di conferma o di apprezzabile fondatezza degli elementi indiziari sopra rappresentati, </w:t>
      </w:r>
      <w:r>
        <w:rPr>
          <w:rFonts w:ascii="Times New Roman" w:cs="Times New Roman" w:eastAsia="Times New Roman" w:hAnsi="Times New Roman"/>
          <w:b/>
          <w:bCs/>
          <w:sz w:val="24"/>
          <w:szCs w:val="24"/>
        </w:rPr>
        <w:t xml:space="preserve">le conseguenti misure previste dalle Vostre </w:t>
      </w:r>
      <w:r>
        <w:rPr>
          <w:rFonts w:ascii="Times New Roman" w:cs="Times New Roman" w:eastAsia="Times New Roman" w:hAnsi="Times New Roman"/>
          <w:b/>
          <w:bCs/>
          <w:i/>
          <w:iCs/>
          <w:sz w:val="24"/>
          <w:szCs w:val="24"/>
        </w:rPr>
        <w:t xml:space="preserve">Guidelines</w:t>
      </w:r>
      <w:r>
        <w:rPr>
          <w:rFonts w:ascii="Times New Roman" w:cs="Times New Roman" w:eastAsia="Times New Roman" w:hAnsi="Times New Roman"/>
          <w:b/>
          <w:bCs/>
          <w:sz w:val="24"/>
          <w:szCs w:val="24"/>
        </w:rPr>
        <w:t xml:space="preserve"> e dal Regolamento (UE) 2022/2065</w:t>
      </w:r>
      <w:r>
        <w:rPr>
          <w:rFonts w:ascii="Times New Roman" w:cs="Times New Roman" w:eastAsia="Times New Roman" w:hAnsi="Times New Roman"/>
          <w:sz w:val="24"/>
          <w:szCs w:val="24"/>
        </w:rPr>
        <w:t xml:space="preserve"> (rimozione delle recensioni, sospensione del/i profilo/i, segnalazione interna).</w:t>
      </w:r>
    </w:p>
    <w:p>
      <w:pPr>
        <w:spacing w:after="240" w:line="276"/>
        <w:jc w:val="both"/>
      </w:pPr>
      <w:r>
        <w:rPr>
          <w:rFonts w:ascii="Times New Roman" w:cs="Times New Roman" w:eastAsia="Times New Roman" w:hAnsi="Times New Roman"/>
          <w:sz w:val="24"/>
          <w:szCs w:val="24"/>
        </w:rPr>
        <w:t xml:space="preserve">Lo Studio scrivente rappresenta sin d’ora che, in via parallela e con riguardo al solo profilo </w:t>
      </w:r>
      <w:r>
        <w:rPr>
          <w:rFonts w:ascii="Times New Roman" w:cs="Times New Roman" w:eastAsia="Times New Roman" w:hAnsi="Times New Roman"/>
          <w:b/>
          <w:bCs/>
          <w:sz w:val="24"/>
          <w:szCs w:val="24"/>
        </w:rPr>
        <w:t xml:space="preserve">Simona Locafaro</w:t>
      </w:r>
      <w:r>
        <w:rPr>
          <w:rFonts w:ascii="Times New Roman" w:cs="Times New Roman" w:eastAsia="Times New Roman" w:hAnsi="Times New Roman"/>
          <w:sz w:val="24"/>
          <w:szCs w:val="24"/>
        </w:rPr>
        <w:t xml:space="preserve">, è stata trasmessa alla medesima diffida formale ai fini della rimozione delle ricorrenti recensioni in violazione delle </w:t>
      </w:r>
      <w:r>
        <w:rPr>
          <w:rFonts w:ascii="Times New Roman" w:cs="Times New Roman" w:eastAsia="Times New Roman" w:hAnsi="Times New Roman"/>
          <w:i/>
          <w:iCs/>
          <w:sz w:val="24"/>
          <w:szCs w:val="24"/>
        </w:rPr>
        <w:t xml:space="preserve">Guidelines</w:t>
      </w:r>
      <w:r>
        <w:rPr>
          <w:rFonts w:ascii="Times New Roman" w:cs="Times New Roman" w:eastAsia="Times New Roman" w:hAnsi="Times New Roman"/>
          <w:sz w:val="24"/>
          <w:szCs w:val="24"/>
        </w:rPr>
        <w:t xml:space="preserve"> di Codesta Società, della quale potrà essere trasmessa copia ad ogni richiesta del Vostro Ufficio Legale.</w:t>
      </w:r>
    </w:p>
    <w:p>
      <w:pPr>
        <w:spacing w:after="120" w:line="276"/>
        <w:jc w:val="both"/>
      </w:pPr>
      <w:r>
        <w:rPr>
          <w:rFonts w:ascii="Times New Roman" w:cs="Times New Roman" w:eastAsia="Times New Roman" w:hAnsi="Times New Roman"/>
          <w:b/>
          <w:bCs/>
          <w:sz w:val="24"/>
          <w:szCs w:val="24"/>
        </w:rPr>
        <w:t xml:space="preserve">3. Divulgazione di informazioni commerciali riservate – richiesta di rimozione.</w:t>
      </w:r>
    </w:p>
    <w:p>
      <w:pPr>
        <w:spacing w:after="120" w:line="276"/>
        <w:jc w:val="both"/>
      </w:pPr>
      <w:r>
        <w:rPr>
          <w:rFonts w:ascii="Times New Roman" w:cs="Times New Roman" w:eastAsia="Times New Roman" w:hAnsi="Times New Roman"/>
          <w:sz w:val="24"/>
          <w:szCs w:val="24"/>
        </w:rPr>
        <w:t xml:space="preserve">Profilo di particolare rilievo, sotto il piano legale, è la presenza </w:t>
      </w:r>
      <w:r>
        <w:rPr>
          <w:rFonts w:ascii="Times New Roman" w:cs="Times New Roman" w:eastAsia="Times New Roman" w:hAnsi="Times New Roman"/>
          <w:b/>
          <w:bCs/>
          <w:sz w:val="24"/>
          <w:szCs w:val="24"/>
        </w:rPr>
        <w:t xml:space="preserve">di recensioni che riportano, in tutto o in parte, dati commerciali del nostro Assistito</w:t>
      </w:r>
      <w:r>
        <w:rPr>
          <w:rFonts w:ascii="Times New Roman" w:cs="Times New Roman" w:eastAsia="Times New Roman" w:hAnsi="Times New Roman"/>
          <w:sz w:val="24"/>
          <w:szCs w:val="24"/>
        </w:rPr>
        <w:t xml:space="preserve"> – segnatamente, </w:t>
      </w:r>
      <w:r>
        <w:rPr>
          <w:rFonts w:ascii="Times New Roman" w:cs="Times New Roman" w:eastAsia="Times New Roman" w:hAnsi="Times New Roman"/>
          <w:b/>
          <w:bCs/>
          <w:sz w:val="24"/>
          <w:szCs w:val="24"/>
        </w:rPr>
        <w:t xml:space="preserve">listini, prezzi praticati e condizioni economiche</w:t>
      </w:r>
      <w:r>
        <w:rPr>
          <w:rFonts w:ascii="Times New Roman" w:cs="Times New Roman" w:eastAsia="Times New Roman" w:hAnsi="Times New Roman"/>
          <w:sz w:val="24"/>
          <w:szCs w:val="24"/>
        </w:rPr>
        <w:t xml:space="preserve"> – sottraendoli al loro contesto contrattuale e commerciale di riferimento.</w:t>
      </w:r>
    </w:p>
    <w:p>
      <w:pPr>
        <w:spacing w:after="120" w:line="276"/>
        <w:jc w:val="both"/>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rPr>
        <w:t xml:space="preserve">Sotto un primo profilo, si rappresenta che le informazioni di cui trattasi rivestono per il nostro Assistito carattere di </w:t>
      </w:r>
      <w:r>
        <w:rPr>
          <w:rFonts w:ascii="Times New Roman" w:cs="Times New Roman" w:eastAsia="Times New Roman" w:hAnsi="Times New Roman"/>
          <w:b/>
          <w:bCs/>
          <w:sz w:val="24"/>
          <w:szCs w:val="24"/>
        </w:rPr>
        <w:t xml:space="preserve">informazioni commerciali riservate</w:t>
      </w:r>
      <w:r>
        <w:rPr>
          <w:rFonts w:ascii="Times New Roman" w:cs="Times New Roman" w:eastAsia="Times New Roman" w:hAnsi="Times New Roman"/>
          <w:sz w:val="24"/>
          <w:szCs w:val="24"/>
        </w:rPr>
        <w:t xml:space="preserve">, tutelate quali </w:t>
      </w:r>
      <w:r>
        <w:rPr>
          <w:rFonts w:ascii="Times New Roman" w:cs="Times New Roman" w:eastAsia="Times New Roman" w:hAnsi="Times New Roman"/>
          <w:b/>
          <w:bCs/>
          <w:sz w:val="24"/>
          <w:szCs w:val="24"/>
        </w:rPr>
        <w:t xml:space="preserve">segreti commerciali</w:t>
      </w:r>
      <w:r>
        <w:rPr>
          <w:rFonts w:ascii="Times New Roman" w:cs="Times New Roman" w:eastAsia="Times New Roman" w:hAnsi="Times New Roman"/>
          <w:sz w:val="24"/>
          <w:szCs w:val="24"/>
        </w:rPr>
        <w:t xml:space="preserve"> ai sensi degli </w:t>
      </w:r>
      <w:r>
        <w:rPr>
          <w:rFonts w:ascii="Times New Roman" w:cs="Times New Roman" w:eastAsia="Times New Roman" w:hAnsi="Times New Roman"/>
          <w:b/>
          <w:bCs/>
          <w:sz w:val="24"/>
          <w:szCs w:val="24"/>
        </w:rPr>
        <w:t xml:space="preserve">artt. 98 e 99 del Codice della Proprietà Industriale (D.Lgs. 10 febbraio 2005, n. 30)</w:t>
      </w:r>
      <w:r>
        <w:rPr>
          <w:rFonts w:ascii="Times New Roman" w:cs="Times New Roman" w:eastAsia="Times New Roman" w:hAnsi="Times New Roman"/>
          <w:sz w:val="24"/>
          <w:szCs w:val="24"/>
        </w:rPr>
        <w:t xml:space="preserve">, come modificato dal D.Lgs. 11 maggio 2018, n. 63, di attuazione della </w:t>
      </w:r>
      <w:r>
        <w:rPr>
          <w:rFonts w:ascii="Times New Roman" w:cs="Times New Roman" w:eastAsia="Times New Roman" w:hAnsi="Times New Roman"/>
          <w:b/>
          <w:bCs/>
          <w:sz w:val="24"/>
          <w:szCs w:val="24"/>
        </w:rPr>
        <w:t xml:space="preserve">Direttiva (UE) 2016/943</w:t>
      </w:r>
      <w:r>
        <w:rPr>
          <w:rFonts w:ascii="Times New Roman" w:cs="Times New Roman" w:eastAsia="Times New Roman" w:hAnsi="Times New Roman"/>
          <w:sz w:val="24"/>
          <w:szCs w:val="24"/>
        </w:rPr>
        <w:t xml:space="preserve"> sulla protezione del </w:t>
      </w:r>
      <w:r>
        <w:rPr>
          <w:rFonts w:ascii="Times New Roman" w:cs="Times New Roman" w:eastAsia="Times New Roman" w:hAnsi="Times New Roman"/>
          <w:i/>
          <w:iCs/>
          <w:sz w:val="24"/>
          <w:szCs w:val="24"/>
        </w:rPr>
        <w:t xml:space="preserve">know-how</w:t>
      </w:r>
      <w:r>
        <w:rPr>
          <w:rFonts w:ascii="Times New Roman" w:cs="Times New Roman" w:eastAsia="Times New Roman" w:hAnsi="Times New Roman"/>
          <w:sz w:val="24"/>
          <w:szCs w:val="24"/>
        </w:rPr>
        <w:t xml:space="preserve"> e delle informazioni commerciali riservate. Le condizioni economiche praticate dal nostro Assistito presentano, infatti, i requisiti di legge: </w:t>
      </w:r>
      <w:r>
        <w:rPr>
          <w:rFonts w:ascii="Times New Roman" w:cs="Times New Roman" w:eastAsia="Times New Roman" w:hAnsi="Times New Roman"/>
          <w:b/>
          <w:bCs/>
          <w:sz w:val="24"/>
          <w:szCs w:val="24"/>
        </w:rPr>
        <w:t xml:space="preserve">(i)</w:t>
      </w:r>
      <w:r>
        <w:rPr>
          <w:rFonts w:ascii="Times New Roman" w:cs="Times New Roman" w:eastAsia="Times New Roman" w:hAnsi="Times New Roman"/>
          <w:sz w:val="24"/>
          <w:szCs w:val="24"/>
        </w:rPr>
        <w:t xml:space="preserve"> sono segrete, nel senso che non sono nel loro insieme o nella precisa configurazione e combinazione dei loro elementi generalmente note o facilmente accessibili agli operatori del settore; </w:t>
      </w:r>
      <w:r>
        <w:rPr>
          <w:rFonts w:ascii="Times New Roman" w:cs="Times New Roman" w:eastAsia="Times New Roman" w:hAnsi="Times New Roman"/>
          <w:b/>
          <w:bCs/>
          <w:sz w:val="24"/>
          <w:szCs w:val="24"/>
        </w:rPr>
        <w:t xml:space="preserve">(ii)</w:t>
      </w:r>
      <w:r>
        <w:rPr>
          <w:rFonts w:ascii="Times New Roman" w:cs="Times New Roman" w:eastAsia="Times New Roman" w:hAnsi="Times New Roman"/>
          <w:sz w:val="24"/>
          <w:szCs w:val="24"/>
        </w:rPr>
        <w:t xml:space="preserve"> hanno valore economico in quanto segrete; </w:t>
      </w:r>
      <w:r>
        <w:rPr>
          <w:rFonts w:ascii="Times New Roman" w:cs="Times New Roman" w:eastAsia="Times New Roman" w:hAnsi="Times New Roman"/>
          <w:b/>
          <w:bCs/>
          <w:sz w:val="24"/>
          <w:szCs w:val="24"/>
        </w:rPr>
        <w:t xml:space="preserve">(iii)</w:t>
      </w:r>
      <w:r>
        <w:rPr>
          <w:rFonts w:ascii="Times New Roman" w:cs="Times New Roman" w:eastAsia="Times New Roman" w:hAnsi="Times New Roman"/>
          <w:sz w:val="24"/>
          <w:szCs w:val="24"/>
        </w:rPr>
        <w:t xml:space="preserve"> sono sottoposte, da parte dell’impresa, a misure ragionevolmente adeguate a mantenerle segrete (politiche interne di riservatezza, accesso riservato, condizioni di vendita modulate).</w:t>
      </w:r>
    </w:p>
    <w:p>
      <w:pPr>
        <w:spacing w:after="120" w:line="276"/>
        <w:jc w:val="both"/>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sz w:val="24"/>
          <w:szCs w:val="24"/>
        </w:rPr>
        <w:t xml:space="preserve">Sotto un secondo profilo, ferme le considerazioni che precedono, l’esposizione di prezzi e condizioni economiche al di fuori del contesto contrattuale in cui sono stati formulati – e dunque senza l’indicazione del momento storico, della tipologia di prodotto/servizio, delle eventuali promozioni, dei volumi e delle ulteriori condizioni accessorie – </w:t>
      </w:r>
      <w:r>
        <w:rPr>
          <w:rFonts w:ascii="Times New Roman" w:cs="Times New Roman" w:eastAsia="Times New Roman" w:hAnsi="Times New Roman"/>
          <w:b/>
          <w:bCs/>
          <w:sz w:val="24"/>
          <w:szCs w:val="24"/>
        </w:rPr>
        <w:t xml:space="preserve">altera la corretta rappresentazione della politica commerciale del nostro Assistito</w:t>
      </w:r>
      <w:r>
        <w:rPr>
          <w:rFonts w:ascii="Times New Roman" w:cs="Times New Roman" w:eastAsia="Times New Roman" w:hAnsi="Times New Roman"/>
          <w:sz w:val="24"/>
          <w:szCs w:val="24"/>
        </w:rPr>
        <w:t xml:space="preserve">, arrecando ad esso un pregiudizio reputazionale e patrimoniale apprezzabile e rilevando, sotto il profilo civilistico, ai sensi degli </w:t>
      </w:r>
      <w:r>
        <w:rPr>
          <w:rFonts w:ascii="Times New Roman" w:cs="Times New Roman" w:eastAsia="Times New Roman" w:hAnsi="Times New Roman"/>
          <w:b/>
          <w:bCs/>
          <w:sz w:val="24"/>
          <w:szCs w:val="24"/>
        </w:rPr>
        <w:t xml:space="preserve">artt. 2598, n. 2, e 2043 del codice civile</w:t>
      </w:r>
      <w:r>
        <w:rPr>
          <w:rFonts w:ascii="Times New Roman" w:cs="Times New Roman" w:eastAsia="Times New Roman" w:hAnsi="Times New Roman"/>
          <w:sz w:val="24"/>
          <w:szCs w:val="24"/>
        </w:rPr>
        <w:t xml:space="preserve">.</w:t>
      </w:r>
    </w:p>
    <w:p>
      <w:pPr>
        <w:spacing w:after="240" w:line="276"/>
        <w:jc w:val="both"/>
      </w:pPr>
      <w:r>
        <w:rPr>
          <w:rFonts w:ascii="Times New Roman" w:cs="Times New Roman" w:eastAsia="Times New Roman" w:hAnsi="Times New Roman"/>
          <w:sz w:val="24"/>
          <w:szCs w:val="24"/>
        </w:rPr>
        <w:t xml:space="preserve">Per i motivi di cui ai punti 3.1 e 3.2, si chiede cortesemente a Codesta Società, e per essa al Suo Ufficio Legale, </w:t>
      </w:r>
      <w:r>
        <w:rPr>
          <w:rFonts w:ascii="Times New Roman" w:cs="Times New Roman" w:eastAsia="Times New Roman" w:hAnsi="Times New Roman"/>
          <w:b/>
          <w:bCs/>
          <w:sz w:val="24"/>
          <w:szCs w:val="24"/>
        </w:rPr>
        <w:t xml:space="preserve">in via principale</w:t>
      </w:r>
      <w:r>
        <w:rPr>
          <w:rFonts w:ascii="Times New Roman" w:cs="Times New Roman" w:eastAsia="Times New Roman" w:hAnsi="Times New Roman"/>
          <w:sz w:val="24"/>
          <w:szCs w:val="24"/>
        </w:rPr>
        <w:t xml:space="preserve">, di voler valutare la </w:t>
      </w:r>
      <w:r>
        <w:rPr>
          <w:rFonts w:ascii="Times New Roman" w:cs="Times New Roman" w:eastAsia="Times New Roman" w:hAnsi="Times New Roman"/>
          <w:b/>
          <w:bCs/>
          <w:sz w:val="24"/>
          <w:szCs w:val="24"/>
        </w:rPr>
        <w:t xml:space="preserve">rimozione</w:t>
      </w:r>
      <w:r>
        <w:rPr>
          <w:rFonts w:ascii="Times New Roman" w:cs="Times New Roman" w:eastAsia="Times New Roman" w:hAnsi="Times New Roman"/>
          <w:sz w:val="24"/>
          <w:szCs w:val="24"/>
        </w:rPr>
        <w:t xml:space="preserve"> e, </w:t>
      </w:r>
      <w:r>
        <w:rPr>
          <w:rFonts w:ascii="Times New Roman" w:cs="Times New Roman" w:eastAsia="Times New Roman" w:hAnsi="Times New Roman"/>
          <w:b/>
          <w:bCs/>
          <w:sz w:val="24"/>
          <w:szCs w:val="24"/>
        </w:rPr>
        <w:t xml:space="preserve">in via subordinata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l’oscuramento delle sole porzioni recanti i dati commerciali riservati</w:t>
      </w:r>
      <w:r>
        <w:rPr>
          <w:rFonts w:ascii="Times New Roman" w:cs="Times New Roman" w:eastAsia="Times New Roman" w:hAnsi="Times New Roman"/>
          <w:sz w:val="24"/>
          <w:szCs w:val="24"/>
        </w:rPr>
        <w:t xml:space="preserve"> delle recensioni che, sul profilo </w:t>
      </w:r>
      <w:r>
        <w:rPr>
          <w:rFonts w:ascii="Times New Roman" w:cs="Times New Roman" w:eastAsia="Times New Roman" w:hAnsi="Times New Roman"/>
          <w:i/>
          <w:iCs/>
          <w:sz w:val="24"/>
          <w:szCs w:val="24"/>
        </w:rPr>
        <w:t xml:space="preserve">Trustpilot</w:t>
      </w:r>
      <w:r>
        <w:rPr>
          <w:rFonts w:ascii="Times New Roman" w:cs="Times New Roman" w:eastAsia="Times New Roman" w:hAnsi="Times New Roman"/>
          <w:sz w:val="24"/>
          <w:szCs w:val="24"/>
        </w:rPr>
        <w:t xml:space="preserve"> relativo al dominio www.oasiormonale.com, divulgano, in tutto o in parte, listini, prezzi praticati e condizioni economiche del nostro Assistito. Lo Studio scrivente si riserva di trasmettere a Codesto Ufficio Legale, in sede di interlocuzione, l’elenco analitico (URL, </w:t>
      </w:r>
      <w:r>
        <w:rPr>
          <w:rFonts w:ascii="Times New Roman" w:cs="Times New Roman" w:eastAsia="Times New Roman" w:hAnsi="Times New Roman"/>
          <w:i/>
          <w:iCs/>
          <w:sz w:val="24"/>
          <w:szCs w:val="24"/>
        </w:rPr>
        <w:t xml:space="preserve">nickname</w:t>
      </w:r>
      <w:r>
        <w:rPr>
          <w:rFonts w:ascii="Times New Roman" w:cs="Times New Roman" w:eastAsia="Times New Roman" w:hAnsi="Times New Roman"/>
          <w:sz w:val="24"/>
          <w:szCs w:val="24"/>
        </w:rPr>
        <w:t xml:space="preserve">, data, porzioni testuali contestate) delle recensioni che ricadono nella presente richiesta.</w:t>
      </w:r>
    </w:p>
    <w:p>
      <w:pPr>
        <w:spacing w:after="120" w:line="276"/>
        <w:jc w:val="both"/>
      </w:pPr>
      <w:r>
        <w:rPr>
          <w:rFonts w:ascii="Times New Roman" w:cs="Times New Roman" w:eastAsia="Times New Roman" w:hAnsi="Times New Roman"/>
          <w:b/>
          <w:bCs/>
          <w:sz w:val="24"/>
          <w:szCs w:val="24"/>
        </w:rPr>
        <w:t xml:space="preserve">4. Richiesta di interlocuzione e individuazione di un referente.</w:t>
      </w:r>
    </w:p>
    <w:p>
      <w:pPr>
        <w:spacing w:after="120" w:line="276"/>
        <w:jc w:val="both"/>
      </w:pPr>
      <w:r>
        <w:rPr>
          <w:rFonts w:ascii="Times New Roman" w:cs="Times New Roman" w:eastAsia="Times New Roman" w:hAnsi="Times New Roman"/>
          <w:sz w:val="24"/>
          <w:szCs w:val="24"/>
        </w:rPr>
        <w:t xml:space="preserve">Per quanto sopra, lo Studio scrivente – in spirito di leale collaborazione e nell’auspicio di una rapida e condivisa composizione delle questioni rappresentate, anche nel quadro del citato </w:t>
      </w:r>
      <w:r>
        <w:rPr>
          <w:rFonts w:ascii="Times New Roman" w:cs="Times New Roman" w:eastAsia="Times New Roman" w:hAnsi="Times New Roman"/>
          <w:b/>
          <w:bCs/>
          <w:sz w:val="24"/>
          <w:szCs w:val="24"/>
        </w:rPr>
        <w:t xml:space="preserve">Regolamento (UE) 2022/2065</w:t>
      </w:r>
      <w:r>
        <w:rPr>
          <w:rFonts w:ascii="Times New Roman" w:cs="Times New Roman" w:eastAsia="Times New Roman" w:hAnsi="Times New Roman"/>
          <w:sz w:val="24"/>
          <w:szCs w:val="24"/>
        </w:rPr>
        <w:t xml:space="preserve"> – chiede cortesemente a Codesta Spettabile Società di voler:</w:t>
      </w:r>
    </w:p>
    <w:p>
      <w:pPr>
        <w:spacing w:after="120" w:line="276"/>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riscontrare la presente entro un termine congruo, indicativamente individuato in </w:t>
      </w:r>
      <w:r>
        <w:rPr>
          <w:rFonts w:ascii="Times New Roman" w:cs="Times New Roman" w:eastAsia="Times New Roman" w:hAnsi="Times New Roman"/>
          <w:b/>
          <w:bCs/>
          <w:sz w:val="24"/>
          <w:szCs w:val="24"/>
        </w:rPr>
        <w:t xml:space="preserve">trenta (30) giorni dalla ricezione</w:t>
      </w:r>
      <w:r>
        <w:rPr>
          <w:rFonts w:ascii="Times New Roman" w:cs="Times New Roman" w:eastAsia="Times New Roman" w:hAnsi="Times New Roman"/>
          <w:sz w:val="24"/>
          <w:szCs w:val="24"/>
        </w:rPr>
        <w:t xml:space="preserve">, anche solo al fine di confermare la presa in carico delle questioni rappresentate;</w:t>
      </w:r>
    </w:p>
    <w:p>
      <w:pPr>
        <w:spacing w:after="120" w:line="276"/>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b/>
          <w:bCs/>
          <w:sz w:val="24"/>
          <w:szCs w:val="24"/>
        </w:rPr>
        <w:t xml:space="preserve">indicare un referente dell’Ufficio Legale</w:t>
      </w:r>
      <w:r>
        <w:rPr>
          <w:rFonts w:ascii="Times New Roman" w:cs="Times New Roman" w:eastAsia="Times New Roman" w:hAnsi="Times New Roman"/>
          <w:sz w:val="24"/>
          <w:szCs w:val="24"/>
        </w:rPr>
        <w:t xml:space="preserve"> (con relativi recapiti diretti, e-mail/PEC) per le successive interlocuzioni operative sui tre punti sopra esposti;</w:t>
      </w:r>
    </w:p>
    <w:p>
      <w:pPr>
        <w:spacing w:after="240" w:line="276"/>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b/>
          <w:bCs/>
          <w:sz w:val="24"/>
          <w:szCs w:val="24"/>
        </w:rPr>
        <w:t xml:space="preserve">comunicare</w:t>
      </w:r>
      <w:r>
        <w:rPr>
          <w:rFonts w:ascii="Times New Roman" w:cs="Times New Roman" w:eastAsia="Times New Roman" w:hAnsi="Times New Roman"/>
          <w:sz w:val="24"/>
          <w:szCs w:val="24"/>
        </w:rPr>
        <w:t xml:space="preserve"> allo Studio scrivente le </w:t>
      </w:r>
      <w:r>
        <w:rPr>
          <w:rFonts w:ascii="Times New Roman" w:cs="Times New Roman" w:eastAsia="Times New Roman" w:hAnsi="Times New Roman"/>
          <w:b/>
          <w:bCs/>
          <w:sz w:val="24"/>
          <w:szCs w:val="24"/>
        </w:rPr>
        <w:t xml:space="preserve">iniziative che Codesta Società intende adottare</w:t>
      </w:r>
      <w:r>
        <w:rPr>
          <w:rFonts w:ascii="Times New Roman" w:cs="Times New Roman" w:eastAsia="Times New Roman" w:hAnsi="Times New Roman"/>
          <w:sz w:val="24"/>
          <w:szCs w:val="24"/>
        </w:rPr>
        <w:t xml:space="preserve"> con riguardo a ciascuno dei tre profili rappresentati (accorpamento della pagina duplicata; verifica tecnica della riconducibilità dei due profili e conseguenti misure; rimozione/oscuramento dei contenuti recanti i dati commerciali riservati).</w:t>
      </w:r>
    </w:p>
    <w:p>
      <w:pPr>
        <w:spacing w:after="320" w:line="276"/>
        <w:jc w:val="both"/>
      </w:pPr>
      <w:r>
        <w:rPr>
          <w:rFonts w:ascii="Times New Roman" w:cs="Times New Roman" w:eastAsia="Times New Roman" w:hAnsi="Times New Roman"/>
          <w:sz w:val="24"/>
          <w:szCs w:val="24"/>
        </w:rPr>
        <w:t xml:space="preserve">Lo Studio scrivente resta a piena disposizione per ogni chiarimento, integrazione documentale e – ove ritenuto utile da Codesta Società – per una riunione da remoto con i referenti del Vostro Ufficio Legale, anche in lingua inglese, nell’ottica di una definizione collaborativa delle questioni rappresentate.</w:t>
      </w:r>
    </w:p>
    <w:p>
      <w:pPr>
        <w:spacing w:after="480" w:line="276"/>
        <w:jc w:val="both"/>
      </w:pPr>
      <w:r>
        <w:rPr>
          <w:rFonts w:ascii="Times New Roman" w:cs="Times New Roman" w:eastAsia="Times New Roman" w:hAnsi="Times New Roman"/>
          <w:b/>
          <w:bCs/>
          <w:sz w:val="24"/>
          <w:szCs w:val="24"/>
        </w:rPr>
        <w:t xml:space="preserve">Nell’auspicio di un costruttivo riscontro, si porgono distinti saluti.</w:t>
      </w:r>
    </w:p>
    <w:p>
      <w:pPr>
        <w:spacing w:after="0" w:line="276"/>
        <w:jc w:val="left"/>
      </w:pPr>
      <w:r>
        <w:rPr>
          <w:rFonts w:ascii="Times New Roman" w:cs="Times New Roman" w:eastAsia="Times New Roman" w:hAnsi="Times New Roman"/>
          <w:sz w:val="24"/>
          <w:szCs w:val="24"/>
        </w:rPr>
        <w:t xml:space="preserve">Avv. Matteo Bertocchi</w:t>
      </w:r>
    </w:p>
    <w:p>
      <w:pPr>
        <w:spacing w:after="600" w:line="276"/>
        <w:jc w:val="left"/>
      </w:pPr>
      <w:r>
        <w:rPr>
          <w:rFonts w:ascii="Times New Roman" w:cs="Times New Roman" w:eastAsia="Times New Roman" w:hAnsi="Times New Roman"/>
          <w:sz w:val="24"/>
          <w:szCs w:val="24"/>
        </w:rPr>
        <w:t xml:space="preserve">Avv. Daiana Chiappa</w:t>
      </w:r>
    </w:p>
    <w:p>
      <w:pPr>
        <w:spacing w:after="60" w:line="240"/>
        <w:jc w:val="center"/>
      </w:pPr>
      <w:r>
        <w:rPr>
          <w:rFonts w:ascii="Times New Roman" w:cs="Times New Roman" w:eastAsia="Times New Roman" w:hAnsi="Times New Roman"/>
          <w:sz w:val="18"/>
          <w:szCs w:val="18"/>
        </w:rPr>
        <w:t xml:space="preserve">R.E.A. BG 472665 – Capitale Sociale € 100.000 (versato € 75.000) – C.F. e P.IVA 04565220169</w:t>
      </w:r>
    </w:p>
    <w:p>
      <w:pPr>
        <w:spacing w:after="120" w:line="240"/>
        <w:jc w:val="center"/>
      </w:pPr>
      <w:r>
        <w:rPr>
          <w:rFonts w:ascii="Times New Roman" w:cs="Times New Roman" w:eastAsia="Times New Roman" w:hAnsi="Times New Roman"/>
          <w:sz w:val="18"/>
          <w:szCs w:val="18"/>
        </w:rPr>
        <w:t xml:space="preserve">Iscritta all’Ordine degli Avvocati di Bergamo con il n. 14</w:t>
      </w:r>
    </w:p>
    <w:p>
      <w:pPr>
        <w:spacing w:after="40" w:line="240"/>
        <w:jc w:val="center"/>
      </w:pPr>
      <w:r>
        <w:rPr>
          <w:rFonts w:ascii="Times New Roman" w:cs="Times New Roman" w:eastAsia="Times New Roman" w:hAnsi="Times New Roman"/>
          <w:sz w:val="18"/>
          <w:szCs w:val="18"/>
        </w:rPr>
        <w:t xml:space="preserve">Tel. +39 351 83 13 103   –   info@bergamo.legal</w:t>
      </w:r>
    </w:p>
    <w:p>
      <w:pPr>
        <w:spacing w:after="40" w:line="240"/>
        <w:jc w:val="center"/>
      </w:pPr>
      <w:r>
        <w:rPr>
          <w:rFonts w:ascii="Times New Roman" w:cs="Times New Roman" w:eastAsia="Times New Roman" w:hAnsi="Times New Roman"/>
          <w:sz w:val="18"/>
          <w:szCs w:val="18"/>
        </w:rPr>
        <w:t xml:space="preserve">Tel. +39 035 29 03 53   –   bergamo.legal@ultracert.it</w:t>
      </w:r>
    </w:p>
    <w:p>
      <w:pPr>
        <w:spacing w:after="40" w:line="240"/>
        <w:jc w:val="center"/>
      </w:pPr>
      <w:r>
        <w:rPr>
          <w:rFonts w:ascii="Times New Roman" w:cs="Times New Roman" w:eastAsia="Times New Roman" w:hAnsi="Times New Roman"/>
          <w:sz w:val="18"/>
          <w:szCs w:val="18"/>
        </w:rPr>
        <w:t xml:space="preserve">Fax +39 035 21 76 14</w:t>
      </w:r>
    </w:p>
    <w:p>
      <w:pPr>
        <w:spacing w:after="40" w:line="240"/>
        <w:jc w:val="center"/>
      </w:pPr>
      <w:r>
        <w:rPr>
          <w:rFonts w:ascii="Times New Roman" w:cs="Times New Roman" w:eastAsia="Times New Roman" w:hAnsi="Times New Roman"/>
          <w:sz w:val="18"/>
          <w:szCs w:val="18"/>
        </w:rPr>
        <w:t xml:space="preserve">Via Fratelli Calvi 10E – </w:t>
      </w:r>
      <w:r>
        <w:rPr>
          <w:rFonts w:ascii="Times New Roman" w:cs="Times New Roman" w:eastAsia="Times New Roman" w:hAnsi="Times New Roman"/>
          <w:b/>
          <w:bCs/>
          <w:sz w:val="18"/>
          <w:szCs w:val="18"/>
        </w:rPr>
        <w:t xml:space="preserve">BERGAMO</w:t>
      </w:r>
      <w:r>
        <w:rPr>
          <w:rFonts w:ascii="Times New Roman" w:cs="Times New Roman" w:eastAsia="Times New Roman" w:hAnsi="Times New Roman"/>
          <w:sz w:val="18"/>
          <w:szCs w:val="18"/>
        </w:rPr>
        <w:t xml:space="preserve"> (24122 BG) – IT</w:t>
      </w:r>
    </w:p>
    <w:p>
      <w:pPr>
        <w:spacing w:after="0" w:line="240"/>
        <w:jc w:val="center"/>
      </w:pPr>
      <w:r>
        <w:rPr>
          <w:rFonts w:ascii="Times New Roman" w:cs="Times New Roman" w:eastAsia="Times New Roman" w:hAnsi="Times New Roman"/>
          <w:sz w:val="18"/>
          <w:szCs w:val="18"/>
        </w:rPr>
        <w:t xml:space="preserve">Via Montenapoleone 8 – </w:t>
      </w:r>
      <w:r>
        <w:rPr>
          <w:rFonts w:ascii="Times New Roman" w:cs="Times New Roman" w:eastAsia="Times New Roman" w:hAnsi="Times New Roman"/>
          <w:b/>
          <w:bCs/>
          <w:sz w:val="18"/>
          <w:szCs w:val="18"/>
        </w:rPr>
        <w:t xml:space="preserve">MILANO</w:t>
      </w:r>
      <w:r>
        <w:rPr>
          <w:rFonts w:ascii="Times New Roman" w:cs="Times New Roman" w:eastAsia="Times New Roman" w:hAnsi="Times New Roman"/>
          <w:sz w:val="18"/>
          <w:szCs w:val="18"/>
        </w:rPr>
        <w:t xml:space="preserve"> (20121 MI) – IT</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2026-05-28T18:47:37.955Z</dcterms:created>
  <dcterms:modified xsi:type="dcterms:W3CDTF">2026-05-28T18:47:37.955Z</dcterms:modified>
</cp:coreProperties>
</file>

<file path=docProps/custom.xml><?xml version="1.0" encoding="utf-8"?>
<Properties xmlns="http://schemas.openxmlformats.org/officeDocument/2006/custom-properties" xmlns:vt="http://schemas.openxmlformats.org/officeDocument/2006/docPropsVTypes"/>
</file>