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60"/>
        <w:jc w:val="center"/>
      </w:pPr>
      <w:r>
        <w:rPr>
          <w:rFonts w:ascii="Times New Roman" w:hAnsi="Times New Roman"/>
          <w:b/>
          <w:sz w:val="32"/>
        </w:rPr>
        <w:t>Giudice di Pace di Brescia</w:t>
      </w:r>
    </w:p>
    <w:p>
      <w:pPr>
        <w:keepNext/>
        <w:spacing w:before="80" w:after="120"/>
        <w:jc w:val="center"/>
      </w:pPr>
      <w:r>
        <w:rPr>
          <w:rFonts w:ascii="Times New Roman" w:hAnsi="Times New Roman"/>
          <w:b/>
          <w:sz w:val="32"/>
        </w:rPr>
        <w:t>Ricorso in opposizione a decreto di revoca della patente di guida della Prefettura di Brescia</w:t>
      </w:r>
    </w:p>
    <w:p>
      <w:pPr>
        <w:keepNext/>
        <w:spacing w:before="80" w:after="120"/>
        <w:jc w:val="center"/>
      </w:pPr>
      <w:r>
        <w:rPr>
          <w:rFonts w:ascii="Times New Roman" w:hAnsi="Times New Roman"/>
          <w:b/>
          <w:sz w:val="32"/>
        </w:rPr>
        <w:t>e istanza di sospensione cautelare dello stesso</w:t>
      </w:r>
    </w:p>
    <w:p>
      <w:pPr>
        <w:keepNext/>
        <w:spacing w:before="200" w:after="80"/>
        <w:jc w:val="left"/>
      </w:pPr>
      <w:r>
        <w:rPr>
          <w:rFonts w:ascii="Times New Roman" w:hAnsi="Times New Roman"/>
          <w:b/>
          <w:sz w:val="28"/>
        </w:rPr>
        <w:t>Parte ricorrente:</w:t>
      </w:r>
    </w:p>
    <w:p>
      <w:pPr>
        <w:spacing w:before="0" w:after="120" w:line="252" w:lineRule="auto"/>
        <w:jc w:val="both"/>
      </w:pPr>
      <w:r>
        <w:rPr>
          <w:rFonts w:ascii="Times New Roman" w:hAnsi="Times New Roman"/>
          <w:b w:val="0"/>
          <w:sz w:val="24"/>
        </w:rPr>
        <w:t>Campos Omar, c.f. CMPMR094H14L400X, nato a Treviglio (BG) il 14/06/1994 e residente a Treviglio (BG) in Via della Solidarietà n. 31, rappresentato e difeso dall'Avv. Matteo Bertocchi di Bergamo Legal Società tra Avvocati s.r.l. del foro di Bergamo, c.f. BRT MTT 81T13 A794X, presso il cui studio in Bergamo, Via Fratelli Calvi 10E ha eletto domicilio (fax 035290353 - PEC matteobertocchi@bergamo.pecavvocati.it), giusta procura allegata al presente ricorso.</w:t>
      </w:r>
    </w:p>
    <w:p>
      <w:pPr>
        <w:keepNext/>
        <w:spacing w:before="200" w:after="80"/>
        <w:jc w:val="left"/>
      </w:pPr>
      <w:r>
        <w:rPr>
          <w:rFonts w:ascii="Times New Roman" w:hAnsi="Times New Roman"/>
          <w:b/>
          <w:sz w:val="28"/>
        </w:rPr>
        <w:t>Parti Intimate:</w:t>
      </w:r>
    </w:p>
    <w:p>
      <w:pPr>
        <w:spacing w:before="0" w:after="120" w:line="252" w:lineRule="auto"/>
        <w:jc w:val="both"/>
      </w:pPr>
      <w:r>
        <w:rPr>
          <w:rFonts w:ascii="Times New Roman" w:hAnsi="Times New Roman"/>
          <w:b w:val="0"/>
          <w:sz w:val="24"/>
        </w:rPr>
        <w:t>Prefettura di Brescia - Ufficio Territoriale del Governo, c.f. 80007700009, in persona del Prefetto pro tempore, con sede in Brescia, Via Zima n. 3 (PEC: depenalizzazione.prefbs@pec.interno.it);</w:t>
      </w:r>
    </w:p>
    <w:p>
      <w:pPr>
        <w:spacing w:before="0" w:after="120" w:line="252" w:lineRule="auto"/>
        <w:jc w:val="both"/>
      </w:pPr>
      <w:r>
        <w:rPr>
          <w:rFonts w:ascii="Times New Roman" w:hAnsi="Times New Roman"/>
          <w:b w:val="0"/>
          <w:sz w:val="24"/>
        </w:rPr>
        <w:t>Comune di Rovato - Polizia Locale, in persona del Comandante pro tempore, con sede in Rovato (25038 BS), Piazza Garibaldi n. 1 (PEC: polizialocalerovato@legalmail.it).</w:t>
      </w:r>
    </w:p>
    <w:p>
      <w:pPr>
        <w:keepNext/>
        <w:spacing w:before="200" w:after="80"/>
        <w:jc w:val="left"/>
      </w:pPr>
      <w:r>
        <w:rPr>
          <w:rFonts w:ascii="Times New Roman" w:hAnsi="Times New Roman"/>
          <w:b/>
          <w:sz w:val="28"/>
        </w:rPr>
        <w:t>Provvedimento impugnato:</w:t>
      </w:r>
    </w:p>
    <w:p>
      <w:pPr>
        <w:spacing w:before="0" w:after="120" w:line="252" w:lineRule="auto"/>
        <w:jc w:val="both"/>
      </w:pPr>
      <w:r>
        <w:rPr>
          <w:rFonts w:ascii="Times New Roman" w:hAnsi="Times New Roman"/>
          <w:b w:val="0"/>
          <w:sz w:val="24"/>
        </w:rPr>
        <w:t>Decreto della Prefettura di Brescia del 02 marzo 2026, n. identificativo 2400058609, prot. MIT-PRBSSPC-00025143, notificato in data 29 aprile 2026.</w:t>
      </w:r>
    </w:p>
    <w:p>
      <w:pPr>
        <w:keepNext/>
        <w:spacing w:before="200" w:after="80"/>
        <w:jc w:val="left"/>
      </w:pPr>
      <w:r>
        <w:rPr>
          <w:rFonts w:ascii="Times New Roman" w:hAnsi="Times New Roman"/>
          <w:b/>
          <w:sz w:val="28"/>
        </w:rPr>
        <w:t>Oggetto del giudizio e sintesi dei motivi:</w:t>
      </w:r>
    </w:p>
    <w:p>
      <w:pPr>
        <w:spacing w:before="0" w:after="120" w:line="252" w:lineRule="auto"/>
        <w:jc w:val="both"/>
      </w:pPr>
      <w:r>
        <w:rPr>
          <w:rFonts w:ascii="Times New Roman" w:hAnsi="Times New Roman"/>
          <w:b w:val="0"/>
          <w:sz w:val="24"/>
        </w:rPr>
        <w:t>Illegittimità del decreto prefettizio di revoca della patente di guida per: (1) violazione dell'art. 213 c. 8 C.d.S. come reinterpretato dalla sentenza della Corte Costituzionale n. 246/2022, per difetto di motivazione individualizzata e mancato esercizio della discrezionalità; (2) erronea valutazione del fatto presupposto, consistente nella mera sosta del veicolo su luogo pubblico in assenza del trasgressore; (3) sproporzione della sanzione rispetto alla natura documentale/amministrativa delle violazioni accessorie poste a fondamento del giudizio di pericolosità; (4) istruttoria carente e tardivamente integrata; (5) incongruenze materiali nel fascicolo amministrativo.</w:t>
      </w:r>
    </w:p>
    <w:p>
      <w:pPr>
        <w:keepNext/>
        <w:spacing w:before="280" w:after="160"/>
        <w:jc w:val="center"/>
      </w:pPr>
      <w:r>
        <w:rPr>
          <w:rFonts w:ascii="Times New Roman" w:hAnsi="Times New Roman"/>
          <w:b/>
          <w:sz w:val="32"/>
        </w:rPr>
        <w:t>Premesso che:</w:t>
      </w:r>
    </w:p>
    <w:p>
      <w:pPr>
        <w:keepNext/>
        <w:spacing w:before="280" w:after="160"/>
        <w:jc w:val="center"/>
      </w:pPr>
      <w:r>
        <w:rPr>
          <w:rFonts w:ascii="Times New Roman" w:hAnsi="Times New Roman"/>
          <w:b/>
          <w:sz w:val="32"/>
        </w:rPr>
        <w:t>In fatto:</w:t>
      </w:r>
    </w:p>
    <w:p>
      <w:pPr>
        <w:spacing w:before="0" w:after="120" w:line="252" w:lineRule="auto"/>
        <w:jc w:val="both"/>
      </w:pPr>
      <w:r>
        <w:rPr>
          <w:rFonts w:ascii="Times New Roman" w:hAnsi="Times New Roman"/>
          <w:b w:val="0"/>
          <w:sz w:val="24"/>
        </w:rPr>
        <w:t>In data 20/05/2024, alle ore 09.20, gli agenti della Polizia Locale di Rovato (APL Lucariello e APL Pezzotti), in servizio sulla SP 11 direzione Nord, accertavano a carico di Campos Omar le seguenti violazioni: art. 193 c. 2 C.d.S. (circolazione senza copertura assicurativa, RC Allianz scaduta il 02/04/2024); art. 80 c. 14 C.d.S. (mancata revisione periodica); art. 180 c. 1 e c. 7 C.d.S. (circolazione senza avere con sé la patente di guida e la carta di circolazione, delle quali dichiarava il possesso). Il veicolo - Fiat Punto, targa CX548ME, di proprietà di Pellerini Loredana - veniva sottoposto a sequestro amministrativo ai sensi dell'art. 213 c. 2 C.d.S. con verbale n. 49019F24, e affidato in custodia allo stesso Campos presso la propria abitazione in Treviglio (BG), Via della Solidarietà n. 31.</w:t>
      </w:r>
    </w:p>
    <w:p>
      <w:pPr>
        <w:spacing w:before="0" w:after="120" w:line="252" w:lineRule="auto"/>
        <w:jc w:val="both"/>
      </w:pPr>
      <w:r>
        <w:rPr>
          <w:rFonts w:ascii="Times New Roman" w:hAnsi="Times New Roman"/>
          <w:b w:val="0"/>
          <w:sz w:val="24"/>
        </w:rPr>
        <w:t>In pari data venivano altresì redatti i verbali n. 50808T e n. 50809T per le violazioni ex art. 180 c. 7 C.d.S., con invito a presentare entro cinque giorni i documenti mancanti.</w:t>
      </w:r>
    </w:p>
    <w:p>
      <w:pPr>
        <w:spacing w:before="0" w:after="120" w:line="252" w:lineRule="auto"/>
        <w:jc w:val="both"/>
      </w:pPr>
      <w:r>
        <w:rPr>
          <w:rFonts w:ascii="Times New Roman" w:hAnsi="Times New Roman"/>
          <w:b w:val="0"/>
          <w:sz w:val="24"/>
        </w:rPr>
        <w:t>In data 22/05/2024, alle ore 15.10, gli agenti della Polizia Locale di Rovato (Ass. Esp. Giuliani Michele e Ag. Scelto Prevosti Alberto) accertavano che il medesimo veicolo Fiat Punto targa CX548ME, già sottoposto a sequestro amministrativo e affidato in custodia a Campos, si trovava in sosta su suolo pubblico in Rovato, Piazza Garibaldi fronte civico 1. Il trasgressore non era presente al momento della redazione del verbale. Per tale condotta veniva contestata la violazione di cui all'art. 213 c. 8 C.d.S. (verbale n. 50826T24), con conseguente revoca della custodia e trasferimento del veicolo al custode-acquirente Centro Servizi Brescia, Via Borgosatollo 40A. Il verbale non veniva immediatamente contestato in quanto redatto in assenza del trasgressore.</w:t>
      </w:r>
    </w:p>
    <w:p>
      <w:pPr>
        <w:spacing w:before="0" w:after="120" w:line="252" w:lineRule="auto"/>
        <w:jc w:val="both"/>
      </w:pPr>
      <w:r>
        <w:rPr>
          <w:rFonts w:ascii="Times New Roman" w:hAnsi="Times New Roman"/>
          <w:b w:val="0"/>
          <w:sz w:val="24"/>
        </w:rPr>
        <w:t>In data 24/06/2024, alle ore 09.57, il Comandante della Polizia Locale di Rovato accertava d'ufficio che Campos non aveva ottemperato agli inviti contenuti nei verbali n. 50808T e n. 50809T, redigendo i verbali n. 202P24 e n. 203P24 per violazione dell'art. 180 c. 8 C.d.S..</w:t>
      </w:r>
    </w:p>
    <w:p>
      <w:pPr>
        <w:spacing w:before="0" w:after="120" w:line="252" w:lineRule="auto"/>
        <w:jc w:val="both"/>
      </w:pPr>
      <w:r>
        <w:rPr>
          <w:rFonts w:ascii="Times New Roman" w:hAnsi="Times New Roman"/>
          <w:b w:val="0"/>
          <w:sz w:val="24"/>
        </w:rPr>
        <w:t>In data 07/06/2024, la Prefettura di Brescia apriva il procedimento istruttorio prot. MIT-PRBSSPC-00058609. In data 15/09/2025 - ossia oltre quindici mesi dopo l'accertamento - la Prefettura inoltrava alla Polizia Locale di Rovato una richiesta di documentazione integrativa istruttoria (RC11), chiedendo la lista delle infrazioni commesse da Campos scaricabile dal Portale dell'Automobilista.</w:t>
      </w:r>
    </w:p>
    <w:p>
      <w:pPr>
        <w:spacing w:before="0" w:after="120" w:line="252" w:lineRule="auto"/>
        <w:jc w:val="both"/>
      </w:pPr>
      <w:r>
        <w:rPr>
          <w:rFonts w:ascii="Times New Roman" w:hAnsi="Times New Roman"/>
          <w:b w:val="0"/>
          <w:sz w:val="24"/>
        </w:rPr>
        <w:t>In data 02/03/2026, il Prefetto della Provincia di Brescia emetteva il decreto di revoca della patente di guida intestata a Campos Omar (n. identificativo 2400058609, prot. MIT-PRBSSPC-00025143), richiamando il verbale n. 50826T24 del 22/05/2024 come violazione principale e i verbali nn. 49019F24, 50808T, 50809T, 202P24 e 203P24 come condotte accessorie.</w:t>
      </w:r>
    </w:p>
    <w:p>
      <w:pPr>
        <w:spacing w:before="0" w:after="120" w:line="252" w:lineRule="auto"/>
        <w:jc w:val="both"/>
      </w:pPr>
      <w:r>
        <w:rPr>
          <w:rFonts w:ascii="Times New Roman" w:hAnsi="Times New Roman"/>
          <w:b w:val="0"/>
          <w:sz w:val="24"/>
        </w:rPr>
        <w:t>In data 29/04/2026, il decreto veniva notificato a Campos Omar da parte della Polizia Locale di Treviglio (Ag. Bottarelli Marisa Giada), con consegna nelle mani dello stesso presso il Comando P.L. di Treviglio.</w:t>
      </w:r>
    </w:p>
    <w:p>
      <w:pPr>
        <w:keepNext/>
        <w:spacing w:before="280" w:after="160"/>
        <w:jc w:val="center"/>
      </w:pPr>
      <w:r>
        <w:rPr>
          <w:rFonts w:ascii="Times New Roman" w:hAnsi="Times New Roman"/>
          <w:b/>
          <w:sz w:val="32"/>
        </w:rPr>
        <w:t>In diritto:</w:t>
      </w:r>
    </w:p>
    <w:p>
      <w:pPr>
        <w:spacing w:before="0" w:after="120" w:line="252" w:lineRule="auto"/>
        <w:jc w:val="both"/>
      </w:pPr>
      <w:r>
        <w:rPr>
          <w:rFonts w:ascii="Times New Roman" w:hAnsi="Times New Roman"/>
          <w:b w:val="0"/>
          <w:sz w:val="24"/>
        </w:rPr>
        <w:t>Il decreto impugnato è illegittimo per i seguenti motivi.</w:t>
      </w:r>
    </w:p>
    <w:p>
      <w:pPr>
        <w:keepNext/>
        <w:spacing w:before="200" w:after="120"/>
        <w:jc w:val="left"/>
      </w:pPr>
      <w:r>
        <w:rPr>
          <w:rFonts w:ascii="Times New Roman" w:hAnsi="Times New Roman"/>
          <w:b/>
          <w:sz w:val="28"/>
        </w:rPr>
        <w:t>I - Violazione della sentenza Corte Costituzionale n. 246/2022: difetto di motivazione individualizzata e mancato esercizio della discrezionalità</w:t>
      </w:r>
    </w:p>
    <w:p>
      <w:pPr>
        <w:spacing w:before="0" w:after="120" w:line="252" w:lineRule="auto"/>
        <w:jc w:val="both"/>
      </w:pPr>
      <w:r>
        <w:rPr>
          <w:rFonts w:ascii="Times New Roman" w:hAnsi="Times New Roman"/>
          <w:b w:val="0"/>
          <w:sz w:val="24"/>
        </w:rPr>
        <w:t>Lo stesso decreto prefettizio richiama espressamente la sentenza della Corte Costituzionale n. 246 del 9 dicembre 2022, con la quale è stata dichiarata l'illegittimità costituzionale dell'art. 213, comma 8, del D.Lgs. 285/1992, nella parte in cui disponeva che la revoca della patente «si applica» anziché «può essere applicata». Tale pronuncia ha radicalmente mutato la natura della revoca: da sanzione accessoria automatica a conseguenza discrezionale, la cui applicazione richiede una valutazione concreta e motivata caso per caso.</w:t>
      </w:r>
    </w:p>
    <w:p>
      <w:pPr>
        <w:spacing w:before="0" w:after="120" w:line="252" w:lineRule="auto"/>
        <w:jc w:val="both"/>
      </w:pPr>
      <w:r>
        <w:rPr>
          <w:rFonts w:ascii="Times New Roman" w:hAnsi="Times New Roman"/>
          <w:b w:val="0"/>
          <w:sz w:val="24"/>
        </w:rPr>
        <w:t>Nella vigenza del nuovo quadro normativo, l'amministrazione non può limitarsi ad accertare la sussistenza della violazione ex art. 213 c. 8 C.d.S. per disporre automaticamente la revoca, ma deve spiegare, con motivazione adeguata e individualizzata: (a) perché la revoca sia proporzionata rispetto alla gravità in concreto della condotta; (b) perché misure meno afflittive siano ritenute inadeguate; (c) quali elementi specifici del profilo soggettivo e oggettivo del trasgressore rendano necessaria la misura massima.</w:t>
      </w:r>
    </w:p>
    <w:p>
      <w:pPr>
        <w:spacing w:before="0" w:after="120" w:line="252" w:lineRule="auto"/>
        <w:jc w:val="both"/>
      </w:pPr>
      <w:r>
        <w:rPr>
          <w:rFonts w:ascii="Times New Roman" w:hAnsi="Times New Roman"/>
          <w:b w:val="0"/>
          <w:sz w:val="24"/>
        </w:rPr>
        <w:t>Il decreto impugnato non soddisfa tali requisiti. Si limita ad elencare i verbali precedenti di Campos e ad affermare genericamente la sua «proclività mostrata nell'infrangere le norme del C.d.S.», nonché che le violazioni sarebbero «potenzialmente in grado di creare pericolo per la propria e la pubblica incolumità». Nessuna di queste affermazioni è ancorata ad una valutazione concreta del fatto del 22/05/2024, né è spiegato in alcun punto del decreto perché la revoca - e non una misura di minore impatto - sia stata ritenuta necessaria nel caso specifico.</w:t>
      </w:r>
    </w:p>
    <w:p>
      <w:pPr>
        <w:spacing w:before="0" w:after="120" w:line="252" w:lineRule="auto"/>
        <w:jc w:val="both"/>
      </w:pPr>
      <w:r>
        <w:rPr>
          <w:rFonts w:ascii="Times New Roman" w:hAnsi="Times New Roman"/>
          <w:b w:val="0"/>
          <w:sz w:val="24"/>
        </w:rPr>
        <w:t>Il decreto è pertanto viziato da difetto di motivazione e da eccesso di potere per mancato esercizio della discrezionalità, in violazione dell'art. 3 L. 241/1990 e del principio di proporzionalità che deve informare ogni provvedimento limitativo di diritti soggettivi.</w:t>
      </w:r>
    </w:p>
    <w:p>
      <w:pPr>
        <w:keepNext/>
        <w:spacing w:before="200" w:after="120"/>
        <w:jc w:val="left"/>
      </w:pPr>
      <w:r>
        <w:rPr>
          <w:rFonts w:ascii="Times New Roman" w:hAnsi="Times New Roman"/>
          <w:b/>
          <w:sz w:val="28"/>
        </w:rPr>
        <w:t>II - Errore sul fatto presupposto: il veicolo era in sosta e il custode era assente</w:t>
      </w:r>
    </w:p>
    <w:p>
      <w:pPr>
        <w:spacing w:before="0" w:after="120" w:line="252" w:lineRule="auto"/>
        <w:jc w:val="both"/>
      </w:pPr>
      <w:r>
        <w:rPr>
          <w:rFonts w:ascii="Times New Roman" w:hAnsi="Times New Roman"/>
          <w:b w:val="0"/>
          <w:sz w:val="24"/>
        </w:rPr>
        <w:t>La violazione posta a fondamento della revoca - quella di cui all'art. 213 c. 8 C.d.S., accertata il 22/05/2024 - riguarda un veicolo trovato in sosta su suolo pubblico in assenza del trasgressore. Il verbale n. 50826T24 è esplicito: «Verbale non immediatamente contestato al trasgressore in quanto il veicolo era in sosta su luogo pubblico ed il trasgressore risultava non presente».</w:t>
      </w:r>
    </w:p>
    <w:p>
      <w:pPr>
        <w:spacing w:before="0" w:after="120" w:line="252" w:lineRule="auto"/>
        <w:jc w:val="both"/>
      </w:pPr>
      <w:r>
        <w:rPr>
          <w:rFonts w:ascii="Times New Roman" w:hAnsi="Times New Roman"/>
          <w:b w:val="0"/>
          <w:sz w:val="24"/>
        </w:rPr>
        <w:t>La Prefettura ha richiamato nel decreto la sentenza Cass. SU n. 8620/2015 per sostenere che la sosta su luogo pubblico rientra nel concetto di «circolazione stradale». Tale orientamento può fondare in astratto la sussistenza della violazione, ma non giustifica automaticamente l'irrogazione della sanzione massima disponibile. L'aver lasciato un veicolo fermo in un luogo pubblico - situazione di per sé statica, senza descrizione di alcun rischio immediato per la sicurezza della circolazione - è concretamente diversa dalla guida attiva di un veicolo sequestrato, che costituisce il paradigma tipico della condotta punita dall'art. 213 c. 8 C.d.S. nella sua massima gravità.</w:t>
      </w:r>
    </w:p>
    <w:p>
      <w:pPr>
        <w:spacing w:before="0" w:after="120" w:line="252" w:lineRule="auto"/>
        <w:jc w:val="both"/>
      </w:pPr>
      <w:r>
        <w:rPr>
          <w:rFonts w:ascii="Times New Roman" w:hAnsi="Times New Roman"/>
          <w:b w:val="0"/>
          <w:sz w:val="24"/>
        </w:rPr>
        <w:t>In sede di esercizio della discrezionalità accordata dalla Corte Costituzionale n. 246/2022, questa differenza fattuale avrebbe dovuto essere valorizzata dall'amministrazione come elemento attenuante, rendendo la revoca sproporzionata rispetto alla condotta concretamente accertata.</w:t>
      </w:r>
    </w:p>
    <w:p>
      <w:pPr>
        <w:keepNext/>
        <w:spacing w:before="200" w:after="120"/>
        <w:jc w:val="left"/>
      </w:pPr>
      <w:r>
        <w:rPr>
          <w:rFonts w:ascii="Times New Roman" w:hAnsi="Times New Roman"/>
          <w:b/>
          <w:sz w:val="28"/>
        </w:rPr>
        <w:t>III - Sproporzione della sanzione: le violazioni accessorie sono di natura documentale e burocratica</w:t>
      </w:r>
    </w:p>
    <w:p>
      <w:pPr>
        <w:spacing w:before="0" w:after="120" w:line="252" w:lineRule="auto"/>
        <w:jc w:val="both"/>
      </w:pPr>
      <w:r>
        <w:rPr>
          <w:rFonts w:ascii="Times New Roman" w:hAnsi="Times New Roman"/>
          <w:b w:val="0"/>
          <w:sz w:val="24"/>
        </w:rPr>
        <w:t>Il decreto indica ulteriori cinque condotte a supporto del giudizio di pericolosità di Campos:</w:t>
      </w:r>
    </w:p>
    <w:p>
      <w:pPr>
        <w:spacing w:before="0" w:after="80" w:line="252" w:lineRule="auto"/>
        <w:ind w:left="283"/>
        <w:jc w:val="both"/>
      </w:pPr>
      <w:r>
        <w:rPr>
          <w:rFonts w:ascii="Times New Roman" w:hAnsi="Times New Roman"/>
          <w:b w:val="0"/>
          <w:sz w:val="24"/>
        </w:rPr>
        <w:t>Art. 193 c. 2 C.d.S. - circolazione senza copertura assicurativa (verbale n. 49019F24 del 20/05/2024);</w:t>
      </w:r>
    </w:p>
    <w:p>
      <w:pPr>
        <w:spacing w:before="0" w:after="80" w:line="252" w:lineRule="auto"/>
        <w:ind w:left="283"/>
        <w:jc w:val="both"/>
      </w:pPr>
      <w:r>
        <w:rPr>
          <w:rFonts w:ascii="Times New Roman" w:hAnsi="Times New Roman"/>
          <w:b w:val="0"/>
          <w:sz w:val="24"/>
        </w:rPr>
        <w:t>Art. 180 c. 7 C.d.S. - circolazione senza avere la patente al seguito (verbale n. 50808T del 20/05/2024);</w:t>
      </w:r>
    </w:p>
    <w:p>
      <w:pPr>
        <w:spacing w:before="0" w:after="80" w:line="252" w:lineRule="auto"/>
        <w:ind w:left="283"/>
        <w:jc w:val="both"/>
      </w:pPr>
      <w:r>
        <w:rPr>
          <w:rFonts w:ascii="Times New Roman" w:hAnsi="Times New Roman"/>
          <w:b w:val="0"/>
          <w:sz w:val="24"/>
        </w:rPr>
        <w:t>Art. 180 c. 7 C.d.S. - circolazione senza avere la carta di circolazione al seguito (verbale n. 50809T del 20/05/2024);</w:t>
      </w:r>
    </w:p>
    <w:p>
      <w:pPr>
        <w:spacing w:before="0" w:after="80" w:line="252" w:lineRule="auto"/>
        <w:ind w:left="283"/>
        <w:jc w:val="both"/>
      </w:pPr>
      <w:r>
        <w:rPr>
          <w:rFonts w:ascii="Times New Roman" w:hAnsi="Times New Roman"/>
          <w:b w:val="0"/>
          <w:sz w:val="24"/>
        </w:rPr>
        <w:t>Art. 180 c. 8 C.d.S. - mancata presentazione per esibire la carta di circolazione (verbale n. 202P24 del 24/06/2024);</w:t>
      </w:r>
    </w:p>
    <w:p>
      <w:pPr>
        <w:spacing w:before="0" w:after="80" w:line="252" w:lineRule="auto"/>
        <w:ind w:left="283"/>
        <w:jc w:val="both"/>
      </w:pPr>
      <w:r>
        <w:rPr>
          <w:rFonts w:ascii="Times New Roman" w:hAnsi="Times New Roman"/>
          <w:b w:val="0"/>
          <w:sz w:val="24"/>
        </w:rPr>
        <w:t>Art. 180 c. 8 C.d.S. - mancata presentazione per esibire la patente di guida (verbale n. 203P24 del 24/06/2024).</w:t>
      </w:r>
    </w:p>
    <w:p>
      <w:pPr>
        <w:spacing w:before="0" w:after="120" w:line="252" w:lineRule="auto"/>
        <w:jc w:val="both"/>
      </w:pPr>
      <w:r>
        <w:rPr>
          <w:rFonts w:ascii="Times New Roman" w:hAnsi="Times New Roman"/>
          <w:b w:val="0"/>
          <w:sz w:val="24"/>
        </w:rPr>
        <w:t>Si tratta, in tutti e cinque i casi, di violazioni di natura documentale o amministrativa: mancanza di documenti al seguito, mancanza di assicurazione, mancata presentazione a un invito. Non risulta, dalla lettura integrale del fascicolo, alcun episodio di guida in stato di ebbrezza, eccesso di velocità, incidente stradale, lesioni a persone, fuga o comportamento attivamente pericoloso per la circolazione. Ciononostante, il decreto qualifica tali condotte come «potenzialmente in grado di creare pericolo per la propria e la pubblica incolumità» senza spiegare, neanche sommariamente, in che modo il mancato porto della patente o il ritardo nell'esibire la carta di circolazione si traduca in un pericolo concreto per la sicurezza stradale tale da giustificare la revoca della patente. Questo passaggio logico è assente nel provvedimento e rende il decreto viziato per motivazione apparente.</w:t>
      </w:r>
    </w:p>
    <w:p>
      <w:pPr>
        <w:keepNext/>
        <w:spacing w:before="200" w:after="120"/>
        <w:jc w:val="left"/>
      </w:pPr>
      <w:r>
        <w:rPr>
          <w:rFonts w:ascii="Times New Roman" w:hAnsi="Times New Roman"/>
          <w:b/>
          <w:sz w:val="28"/>
        </w:rPr>
        <w:t>IV - Istruttoria carente e tardivamente integrata</w:t>
      </w:r>
    </w:p>
    <w:p>
      <w:pPr>
        <w:spacing w:before="0" w:after="120" w:line="252" w:lineRule="auto"/>
        <w:jc w:val="both"/>
      </w:pPr>
      <w:r>
        <w:rPr>
          <w:rFonts w:ascii="Times New Roman" w:hAnsi="Times New Roman"/>
          <w:b w:val="0"/>
          <w:sz w:val="24"/>
        </w:rPr>
        <w:t>Come risulta dalla documentazione allegata, la Prefettura di Brescia, in data 15/09/2025 - ossia oltre quindici mesi dopo l'accertamento dell'infrazione (22/05/2024) e oltre quindici mesi dopo l'apertura del procedimento (07/06/2024) - ha inoltrato alla Polizia Locale di Rovato una richiesta formale di «documentazione integrativa istruttoria» (comunicazione SANA prot. MIT-PRBSSPC-00081688 del 09/09/2025). La richiesta attestava che il fascicolo originario non era autosufficiente e che l'amministrazione aveva necessità di acquisire ulteriori elementi prima di deliberare.</w:t>
      </w:r>
    </w:p>
    <w:p>
      <w:pPr>
        <w:spacing w:before="0" w:after="120" w:line="252" w:lineRule="auto"/>
        <w:jc w:val="both"/>
      </w:pPr>
      <w:r>
        <w:rPr>
          <w:rFonts w:ascii="Times New Roman" w:hAnsi="Times New Roman"/>
          <w:b w:val="0"/>
          <w:sz w:val="24"/>
        </w:rPr>
        <w:t>Questo dato è rilevante sotto due profili. In primo luogo, dimostra che la Prefettura ha adottato il decreto di revoca sulla base di un'istruttoria che essa stessa aveva ritenuto lacunosa e ha dovuto integrare ex post. In secondo luogo, l'integrazione consisteva unicamente nella richiesta della «lista delle infrazioni commesse dall'interessato, scaricabile dal Portale dell'Automobilista»: uno strumento meramente ricognitivo, che non ha sostituito una valutazione individualizzata dei fatti ma si è limitato a elencare meccanicamente i procedimenti pendenti, replicando la stessa logica automatica che la Corte Costituzionale n. 246/2022 aveva voluto eliminare.</w:t>
      </w:r>
    </w:p>
    <w:p>
      <w:pPr>
        <w:keepNext/>
        <w:spacing w:before="200" w:after="120"/>
        <w:jc w:val="left"/>
      </w:pPr>
      <w:r>
        <w:rPr>
          <w:rFonts w:ascii="Times New Roman" w:hAnsi="Times New Roman"/>
          <w:b/>
          <w:sz w:val="28"/>
        </w:rPr>
        <w:t>V - Incongruenze materiali nel fascicolo amministrativo</w:t>
      </w:r>
    </w:p>
    <w:p>
      <w:pPr>
        <w:spacing w:before="0" w:after="120" w:line="252" w:lineRule="auto"/>
        <w:jc w:val="both"/>
      </w:pPr>
      <w:r>
        <w:rPr>
          <w:rFonts w:ascii="Times New Roman" w:hAnsi="Times New Roman"/>
          <w:b w:val="0"/>
          <w:sz w:val="24"/>
        </w:rPr>
        <w:t>L'esame degli atti allegati al procedimento rivela una serie di incongruenze e difformità che, nel loro insieme, rendono il fascicolo su cui si fonda il decreto privo della certezza e della verificabilità necessarie per l'esercizio di un potere discrezionale incidente su un diritto soggettivo:</w:t>
      </w:r>
    </w:p>
    <w:p>
      <w:pPr>
        <w:spacing w:before="0" w:after="80" w:line="252" w:lineRule="auto"/>
        <w:ind w:left="283"/>
        <w:jc w:val="both"/>
      </w:pPr>
      <w:r>
        <w:rPr>
          <w:rFonts w:ascii="Times New Roman" w:hAnsi="Times New Roman"/>
          <w:b w:val="0"/>
          <w:sz w:val="24"/>
        </w:rPr>
        <w:t>La data di nascita di Campos risulta indicata in alcune pagine come 14/06/1984 anziché 14/06/1994;</w:t>
      </w:r>
    </w:p>
    <w:p>
      <w:pPr>
        <w:spacing w:before="0" w:after="80" w:line="252" w:lineRule="auto"/>
        <w:ind w:left="283"/>
        <w:jc w:val="both"/>
      </w:pPr>
      <w:r>
        <w:rPr>
          <w:rFonts w:ascii="Times New Roman" w:hAnsi="Times New Roman"/>
          <w:b w:val="0"/>
          <w:sz w:val="24"/>
        </w:rPr>
        <w:t>La residenza del trasgressore è riportata alternativamente come Via della Solidarietà n. 31, Treviglio, e come Via San Benedetto Giuseppe Labre n. 13, Treviglio;</w:t>
      </w:r>
    </w:p>
    <w:p>
      <w:pPr>
        <w:spacing w:before="0" w:after="80" w:line="252" w:lineRule="auto"/>
        <w:ind w:left="283"/>
        <w:jc w:val="both"/>
      </w:pPr>
      <w:r>
        <w:rPr>
          <w:rFonts w:ascii="Times New Roman" w:hAnsi="Times New Roman"/>
          <w:b w:val="0"/>
          <w:sz w:val="24"/>
        </w:rPr>
        <w:t>La targa del veicolo appare in un punto come CX549ME anziché CX548ME;</w:t>
      </w:r>
    </w:p>
    <w:p>
      <w:pPr>
        <w:spacing w:before="0" w:after="80" w:line="252" w:lineRule="auto"/>
        <w:ind w:left="283"/>
        <w:jc w:val="both"/>
      </w:pPr>
      <w:r>
        <w:rPr>
          <w:rFonts w:ascii="Times New Roman" w:hAnsi="Times New Roman"/>
          <w:b w:val="0"/>
          <w:sz w:val="24"/>
        </w:rPr>
        <w:t>Il numero del verbale-presupposto del sequestro è indicato in alcuni atti come 49019T e in altri come 49019F;</w:t>
      </w:r>
    </w:p>
    <w:p>
      <w:pPr>
        <w:spacing w:before="0" w:after="80" w:line="252" w:lineRule="auto"/>
        <w:ind w:left="283"/>
        <w:jc w:val="both"/>
      </w:pPr>
      <w:r>
        <w:rPr>
          <w:rFonts w:ascii="Times New Roman" w:hAnsi="Times New Roman"/>
          <w:b w:val="0"/>
          <w:sz w:val="24"/>
        </w:rPr>
        <w:t>Il numero di telaio del veicolo presenta lievi variazioni tra le diverse copie del verbale di custodia.</w:t>
      </w:r>
    </w:p>
    <w:p>
      <w:pPr>
        <w:spacing w:before="0" w:after="120" w:line="252" w:lineRule="auto"/>
        <w:jc w:val="both"/>
      </w:pPr>
      <w:r>
        <w:rPr>
          <w:rFonts w:ascii="Times New Roman" w:hAnsi="Times New Roman"/>
          <w:b w:val="0"/>
          <w:sz w:val="24"/>
        </w:rPr>
        <w:t>Pur potendo taluna di dette incongruenze essere attribuita ad errori materiali di trascrizione, la loro molteplicità e la loro incidenza sugli elementi identificativi fondamentali del procedimento (generalità del trasgressore, dati del veicolo, atto presupposto) dimostrano che l'amministrazione ha deliberato in assenza di un dossier verificato con il rigore richiesto per l'adozione di un provvedimento ablativo di un diritto soggettivo.</w:t>
      </w:r>
    </w:p>
    <w:p>
      <w:pPr>
        <w:keepNext/>
        <w:spacing w:before="280" w:after="160"/>
        <w:jc w:val="center"/>
      </w:pPr>
      <w:r>
        <w:rPr>
          <w:rFonts w:ascii="Times New Roman" w:hAnsi="Times New Roman"/>
          <w:b/>
          <w:sz w:val="32"/>
        </w:rPr>
        <w:t>tanto premesso</w:t>
      </w:r>
    </w:p>
    <w:p>
      <w:pPr>
        <w:spacing w:before="0" w:after="120" w:line="252" w:lineRule="auto"/>
        <w:jc w:val="both"/>
      </w:pPr>
      <w:r>
        <w:rPr>
          <w:rFonts w:ascii="Times New Roman" w:hAnsi="Times New Roman"/>
          <w:b w:val="0"/>
          <w:sz w:val="24"/>
        </w:rPr>
        <w:t>il sig. Campos Omar, ut supra domiciliato, rappresentato e difeso,</w:t>
      </w:r>
    </w:p>
    <w:p>
      <w:pPr>
        <w:keepNext/>
        <w:spacing w:before="280" w:after="160"/>
        <w:jc w:val="center"/>
      </w:pPr>
      <w:r>
        <w:rPr>
          <w:rFonts w:ascii="Times New Roman" w:hAnsi="Times New Roman"/>
          <w:b/>
          <w:sz w:val="32"/>
        </w:rPr>
        <w:t>ricorre</w:t>
      </w:r>
    </w:p>
    <w:p>
      <w:pPr>
        <w:spacing w:before="0" w:after="120" w:line="252" w:lineRule="auto"/>
        <w:jc w:val="both"/>
      </w:pPr>
      <w:r>
        <w:rPr>
          <w:rFonts w:ascii="Times New Roman" w:hAnsi="Times New Roman"/>
          <w:b w:val="0"/>
          <w:sz w:val="24"/>
        </w:rPr>
        <w:t>all'Ill.mo Giudice di Pace adito affinché voglia fissare ai sensi degli artt. 316 e 281 undecies comma 2, c.p.c., con decreto da emettersi entro cinque giorni dalla designazione del Giudice, l'udienza di comparizione delle parti, assegnando il termine per la costituzione del convenuto che dovrà avvenire non oltre dieci giorni prima dell'udienza, con avvertimento che la mancata costituzione o la costituzione oltre i termini comporterà le decadenze di cui agli artt. 38 e 281 undecies, commi 3 e 4, c.p.c., che esso convenuto, sussistendone i presupposti di legge, può presentare istanza per l'ammissione al patrocinio a spese dello Stato, che in caso di mancata costituzione si procederà in sua contumacia, per ivi sentir accogliere le seguenti</w:t>
      </w:r>
    </w:p>
    <w:p>
      <w:pPr>
        <w:keepNext/>
        <w:spacing w:before="280" w:after="160"/>
        <w:jc w:val="center"/>
      </w:pPr>
      <w:r>
        <w:rPr>
          <w:rFonts w:ascii="Times New Roman" w:hAnsi="Times New Roman"/>
          <w:b/>
          <w:sz w:val="32"/>
        </w:rPr>
        <w:t>Conclusioni</w:t>
      </w:r>
    </w:p>
    <w:p>
      <w:pPr>
        <w:spacing w:before="0" w:after="120" w:line="252" w:lineRule="auto"/>
        <w:jc w:val="both"/>
      </w:pPr>
      <w:r>
        <w:rPr>
          <w:rFonts w:ascii="Times New Roman" w:hAnsi="Times New Roman"/>
          <w:b w:val="0"/>
          <w:sz w:val="24"/>
        </w:rPr>
        <w:t>Voglia l'Ill.mo Giudice di Pace adito, contrariis rejectis,</w:t>
      </w:r>
    </w:p>
    <w:p>
      <w:pPr>
        <w:keepNext/>
        <w:spacing w:before="160" w:after="120"/>
        <w:jc w:val="left"/>
      </w:pPr>
      <w:r>
        <w:rPr>
          <w:rFonts w:ascii="Times New Roman" w:hAnsi="Times New Roman"/>
          <w:b/>
          <w:sz w:val="28"/>
        </w:rPr>
        <w:t>In via preliminare / cautelare</w:t>
      </w:r>
    </w:p>
    <w:p>
      <w:pPr>
        <w:spacing w:before="0" w:after="120" w:line="252" w:lineRule="auto"/>
        <w:jc w:val="both"/>
      </w:pPr>
      <w:r>
        <w:rPr>
          <w:rFonts w:ascii="Times New Roman" w:hAnsi="Times New Roman"/>
          <w:b w:val="0"/>
          <w:sz w:val="24"/>
        </w:rPr>
        <w:t>Ordinare, ai sensi dell'art. 205 c. 6 C.d.S., la sospensione immediata del decreto della Prefettura di Brescia del 02/03/2026 n. 2400058609, attesa la gravità del pregiudizio irreparabile che la revoca della patente comporta per l'interessato in termini di capacità lavorativa e mobilità, e la verosimile fondatezza dei motivi di ricorso.</w:t>
      </w:r>
    </w:p>
    <w:p>
      <w:pPr>
        <w:keepNext/>
        <w:spacing w:before="160" w:after="120"/>
        <w:jc w:val="left"/>
      </w:pPr>
      <w:r>
        <w:rPr>
          <w:rFonts w:ascii="Times New Roman" w:hAnsi="Times New Roman"/>
          <w:b/>
          <w:sz w:val="28"/>
        </w:rPr>
        <w:t>Nel merito</w:t>
      </w:r>
    </w:p>
    <w:p>
      <w:pPr>
        <w:spacing w:before="0" w:after="120" w:line="252" w:lineRule="auto"/>
        <w:jc w:val="both"/>
      </w:pPr>
      <w:r>
        <w:rPr>
          <w:rFonts w:ascii="Times New Roman" w:hAnsi="Times New Roman"/>
          <w:b w:val="0"/>
          <w:sz w:val="24"/>
        </w:rPr>
        <w:t>Accertata e dichiarata l'illegittimità del decreto della Prefettura di Brescia del 02/03/2026 n. 2400058609, prot. MIT-PRBSSPC-00025143, per i motivi di cui in narrativa, per l'effetto annullarlo in toto;</w:t>
      </w:r>
    </w:p>
    <w:p>
      <w:pPr>
        <w:spacing w:before="0" w:after="120" w:line="252" w:lineRule="auto"/>
        <w:jc w:val="both"/>
      </w:pPr>
      <w:r>
        <w:rPr>
          <w:rFonts w:ascii="Times New Roman" w:hAnsi="Times New Roman"/>
          <w:b w:val="0"/>
          <w:sz w:val="24"/>
        </w:rPr>
        <w:t>in via gradata e subordinata, laddove il Giudice adito ritenga di non poter pronunciare l'annullamento integrale, riformarlo riducendo o sostituendo la sanzione applicata con misura meno afflittiva, proporzionata alla concreta gravità delle condotte accertate, in conformità al principio enunciato dalla Corte Costituzionale n. 246/2022.</w:t>
      </w:r>
    </w:p>
    <w:p>
      <w:pPr>
        <w:keepNext/>
        <w:spacing w:before="160" w:after="120"/>
        <w:jc w:val="left"/>
      </w:pPr>
      <w:r>
        <w:rPr>
          <w:rFonts w:ascii="Times New Roman" w:hAnsi="Times New Roman"/>
          <w:b/>
          <w:sz w:val="28"/>
        </w:rPr>
        <w:t>In via istruttoria</w:t>
      </w:r>
    </w:p>
    <w:p>
      <w:pPr>
        <w:spacing w:before="0" w:after="120" w:line="252" w:lineRule="auto"/>
        <w:jc w:val="both"/>
      </w:pPr>
      <w:r>
        <w:rPr>
          <w:rFonts w:ascii="Times New Roman" w:hAnsi="Times New Roman"/>
          <w:b w:val="0"/>
          <w:sz w:val="24"/>
        </w:rPr>
        <w:t>Ammettere prova per interpello e per testi sulle circostanze dedotte in atti, da intendersi quivi riportate, precedute dalla locuzione "vero che", con espressa riserva di capitolare ed indicare i testimoni.</w:t>
      </w:r>
    </w:p>
    <w:p>
      <w:pPr>
        <w:keepNext/>
        <w:spacing w:before="160" w:after="120"/>
        <w:jc w:val="left"/>
      </w:pPr>
      <w:r>
        <w:rPr>
          <w:rFonts w:ascii="Times New Roman" w:hAnsi="Times New Roman"/>
          <w:b/>
          <w:sz w:val="28"/>
        </w:rPr>
        <w:t>In ogni caso</w:t>
      </w:r>
    </w:p>
    <w:p>
      <w:pPr>
        <w:spacing w:before="0" w:after="120" w:line="252" w:lineRule="auto"/>
        <w:jc w:val="both"/>
      </w:pPr>
      <w:r>
        <w:rPr>
          <w:rFonts w:ascii="Times New Roman" w:hAnsi="Times New Roman"/>
          <w:b w:val="0"/>
          <w:sz w:val="24"/>
        </w:rPr>
        <w:t>Con vittoria di spese, diritti, onorari e compensi del presente giudizio.</w:t>
      </w:r>
    </w:p>
    <w:p>
      <w:pPr>
        <w:keepNext/>
        <w:spacing w:before="200" w:after="80"/>
        <w:jc w:val="left"/>
      </w:pPr>
      <w:r>
        <w:rPr>
          <w:rFonts w:ascii="Times New Roman" w:hAnsi="Times New Roman"/>
          <w:b/>
          <w:sz w:val="28"/>
        </w:rPr>
        <w:t>Si producono:</w:t>
      </w:r>
    </w:p>
    <w:p>
      <w:pPr>
        <w:spacing w:before="0" w:after="80"/>
        <w:ind w:left="283"/>
        <w:jc w:val="left"/>
      </w:pPr>
      <w:r>
        <w:rPr>
          <w:rFonts w:ascii="Times New Roman" w:hAnsi="Times New Roman"/>
          <w:b w:val="0"/>
          <w:sz w:val="24"/>
        </w:rPr>
        <w:t>1 - Procura speciale</w:t>
      </w:r>
    </w:p>
    <w:p>
      <w:pPr>
        <w:spacing w:before="0" w:after="80"/>
        <w:ind w:left="283"/>
        <w:jc w:val="left"/>
      </w:pPr>
      <w:r>
        <w:rPr>
          <w:rFonts w:ascii="Times New Roman" w:hAnsi="Times New Roman"/>
          <w:b w:val="0"/>
          <w:sz w:val="24"/>
        </w:rPr>
        <w:t>2 - Carta di identità del ricorrente</w:t>
      </w:r>
    </w:p>
    <w:p>
      <w:pPr>
        <w:spacing w:before="0" w:after="80"/>
        <w:ind w:left="283"/>
        <w:jc w:val="left"/>
      </w:pPr>
      <w:r>
        <w:rPr>
          <w:rFonts w:ascii="Times New Roman" w:hAnsi="Times New Roman"/>
          <w:b w:val="0"/>
          <w:sz w:val="24"/>
        </w:rPr>
        <w:t>3 - Decreto Prefettura di Brescia del 02/03/2026 n. 2400058609 con relata di notifica del 29/04/2026</w:t>
      </w:r>
    </w:p>
    <w:p>
      <w:pPr>
        <w:spacing w:before="0" w:after="80"/>
        <w:ind w:left="283"/>
        <w:jc w:val="left"/>
      </w:pPr>
      <w:r>
        <w:rPr>
          <w:rFonts w:ascii="Times New Roman" w:hAnsi="Times New Roman"/>
          <w:b w:val="0"/>
          <w:sz w:val="24"/>
        </w:rPr>
        <w:t>4 - Verbale Polizia Locale di Rovato n. 50826T24 del 22/05/2024 (violazione art. 213 c. 8 C.d.S.) con atti allegati</w:t>
      </w:r>
    </w:p>
    <w:p>
      <w:pPr>
        <w:spacing w:before="0" w:after="80"/>
        <w:ind w:left="283"/>
        <w:jc w:val="left"/>
      </w:pPr>
      <w:r>
        <w:rPr>
          <w:rFonts w:ascii="Times New Roman" w:hAnsi="Times New Roman"/>
          <w:b w:val="0"/>
          <w:sz w:val="24"/>
        </w:rPr>
        <w:t>5 - Verbali Polizia Locale di Rovato nn. 49019F24, 50808T, 50809T, 202P24, 203P24</w:t>
      </w:r>
    </w:p>
    <w:p>
      <w:pPr>
        <w:spacing w:before="0" w:after="80"/>
        <w:ind w:left="283"/>
        <w:jc w:val="left"/>
      </w:pPr>
      <w:r>
        <w:rPr>
          <w:rFonts w:ascii="Times New Roman" w:hAnsi="Times New Roman"/>
          <w:b w:val="0"/>
          <w:sz w:val="24"/>
        </w:rPr>
        <w:t>6 - Comunicazione SANA - Prefettura di Brescia del 15/09/2025 (richiesta documentazione integrativa istruttoria)</w:t>
      </w:r>
    </w:p>
    <w:p>
      <w:pPr>
        <w:spacing w:before="0" w:after="80"/>
        <w:ind w:left="283"/>
        <w:jc w:val="left"/>
      </w:pPr>
      <w:r>
        <w:rPr>
          <w:rFonts w:ascii="Times New Roman" w:hAnsi="Times New Roman"/>
          <w:b w:val="0"/>
          <w:sz w:val="24"/>
        </w:rPr>
        <w:t>7 - Sentenza Corte Costituzionale n. 246 del 9 dicembre 2022</w:t>
      </w:r>
    </w:p>
    <w:p>
      <w:pPr>
        <w:keepNext/>
        <w:spacing w:before="160" w:after="120"/>
        <w:jc w:val="left"/>
      </w:pPr>
      <w:r>
        <w:rPr>
          <w:rFonts w:ascii="Times New Roman" w:hAnsi="Times New Roman"/>
          <w:b/>
          <w:sz w:val="28"/>
        </w:rPr>
        <w:t>Dichiarazione di valore ai fini del contributo unificato</w:t>
      </w:r>
    </w:p>
    <w:p>
      <w:pPr>
        <w:spacing w:before="0" w:after="120" w:line="252" w:lineRule="auto"/>
        <w:jc w:val="both"/>
      </w:pPr>
      <w:r>
        <w:rPr>
          <w:rFonts w:ascii="Times New Roman" w:hAnsi="Times New Roman"/>
          <w:b w:val="0"/>
          <w:sz w:val="24"/>
        </w:rPr>
        <w:t>Si dichiara, altresì, che, ai sensi del D.P.R. 115/02, il valore del presente procedimento è indeterminabile in quanto avente ad oggetto l'annullamento di un provvedimento amministrativo di revoca della patente di guida; il contributo unificato dovuto è pari ad € 43,00 ed il procedimento è esente da anticipazioni forfettarie.</w:t>
      </w:r>
    </w:p>
    <w:p>
      <w:pPr>
        <w:spacing w:before="280" w:after="120"/>
        <w:jc w:val="right"/>
      </w:pPr>
      <w:r>
        <w:rPr>
          <w:rFonts w:ascii="Times New Roman" w:hAnsi="Times New Roman"/>
          <w:b w:val="0"/>
          <w:sz w:val="24"/>
        </w:rPr>
        <w:t>Con osservanza.</w:t>
      </w:r>
    </w:p>
    <w:p>
      <w:pPr>
        <w:spacing w:before="280" w:after="120"/>
        <w:jc w:val="right"/>
      </w:pPr>
      <w:r>
        <w:rPr>
          <w:rFonts w:ascii="Times New Roman" w:hAnsi="Times New Roman"/>
          <w:b w:val="0"/>
          <w:sz w:val="24"/>
        </w:rPr>
        <w:t>Bergamo, 12 maggio 2026</w:t>
      </w:r>
    </w:p>
    <w:p>
      <w:pPr>
        <w:spacing w:before="80" w:after="120"/>
        <w:jc w:val="right"/>
      </w:pPr>
      <w:r>
        <w:rPr>
          <w:rFonts w:ascii="Times New Roman" w:hAnsi="Times New Roman"/>
          <w:b/>
          <w:sz w:val="24"/>
        </w:rPr>
        <w:t>Avv. Matteo Bertocchi</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