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 Genome Lab — Competitive Benchmark Report</w:t>
      </w:r>
    </w:p>
    <w:p>
      <w:pPr>
        <w:pStyle w:val="IntenseQuote"/>
      </w:pPr>
      <w:r>
        <w:t>Prepared by: Faris Zeghdani</w:t>
      </w:r>
    </w:p>
    <w:p>
      <w:r>
        <w:t>This report presents a detailed comparison between the Z Genome Lab platform and leading competitors in the genomic software and biotech AI space. It is intended for institutional presentation, partnership proposals, and acquisition negotiations.</w:t>
      </w:r>
    </w:p>
    <w:p/>
    <w:p>
      <w:pPr>
        <w:pStyle w:val="Heading1"/>
      </w:pPr>
      <w:r>
        <w:t>1. Overview of Z Genome Lab</w:t>
      </w:r>
    </w:p>
    <w:p>
      <w:r>
        <w:br/>
        <w:t>Z Genome Lab is an advanced AI-powered genomic research and simulation platform developed by Faris Zeghdani. It integrates over 26 specialized Python modules covering areas such as CRISPR simulation, AI diagnosis, risk prediction, biomarker analysis, mutation tracking, and interactive 3D visualization. The platform is deployed via a dynamic Streamlit-based UI with a centralized checkbox interface allowing seamless module execution.</w:t>
        <w:br/>
      </w:r>
    </w:p>
    <w:p>
      <w:pPr>
        <w:pStyle w:val="Heading1"/>
      </w:pPr>
      <w:r>
        <w:t>2. Comparative Analysis Table</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Feature</w:t>
            </w:r>
          </w:p>
        </w:tc>
        <w:tc>
          <w:tcPr>
            <w:tcW w:type="dxa" w:w="1728"/>
          </w:tcPr>
          <w:p>
            <w:r>
              <w:t>Z Genome Lab</w:t>
            </w:r>
          </w:p>
        </w:tc>
        <w:tc>
          <w:tcPr>
            <w:tcW w:type="dxa" w:w="1728"/>
          </w:tcPr>
          <w:p>
            <w:r>
              <w:t>SOPHiA Genetics</w:t>
            </w:r>
          </w:p>
        </w:tc>
        <w:tc>
          <w:tcPr>
            <w:tcW w:type="dxa" w:w="1728"/>
          </w:tcPr>
          <w:p>
            <w:r>
              <w:t>PathAI</w:t>
            </w:r>
          </w:p>
        </w:tc>
        <w:tc>
          <w:tcPr>
            <w:tcW w:type="dxa" w:w="1728"/>
          </w:tcPr>
          <w:p>
            <w:r>
              <w:t>Illumina BaseSpace</w:t>
            </w:r>
          </w:p>
        </w:tc>
      </w:tr>
      <w:tr>
        <w:tc>
          <w:tcPr>
            <w:tcW w:type="dxa" w:w="1728"/>
          </w:tcPr>
          <w:p>
            <w:r>
              <w:t>AI-powered clinical predictions</w:t>
            </w: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CRISPR simulation</w:t>
            </w: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Interactive 3D genome viewer</w:t>
            </w: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Risk estimation module</w:t>
            </w: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RNA &amp; Protein synthesis simulation</w:t>
            </w: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Mutation annotation</w:t>
            </w: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PDF + Interactive reports</w:t>
            </w: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Streamlit dynamic interface</w:t>
            </w: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Open for institutional deployment</w:t>
            </w: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Developer customization (Python)</w:t>
            </w:r>
          </w:p>
        </w:tc>
        <w:tc>
          <w:tcPr>
            <w:tcW w:type="dxa" w:w="1728"/>
          </w:tcPr>
          <w:p>
            <w:r>
              <w:t>✅</w:t>
            </w:r>
          </w:p>
        </w:tc>
        <w:tc>
          <w:tcPr>
            <w:tcW w:type="dxa" w:w="1728"/>
          </w:tcPr>
          <w:p>
            <w:r>
              <w:t>❌</w:t>
            </w:r>
          </w:p>
        </w:tc>
        <w:tc>
          <w:tcPr>
            <w:tcW w:type="dxa" w:w="1728"/>
          </w:tcPr>
          <w:p>
            <w:r>
              <w:t>❌</w:t>
            </w:r>
          </w:p>
        </w:tc>
        <w:tc>
          <w:tcPr>
            <w:tcW w:type="dxa" w:w="1728"/>
          </w:tcPr>
          <w:p>
            <w:r>
              <w:t>❌</w:t>
            </w:r>
          </w:p>
        </w:tc>
      </w:tr>
    </w:tbl>
    <w:p>
      <w:pPr>
        <w:pStyle w:val="Heading1"/>
      </w:pPr>
      <w:r>
        <w:t>3. Market Positioning</w:t>
      </w:r>
    </w:p>
    <w:p>
      <w:r>
        <w:br/>
        <w:t>Z Genome Lab offers a broader functional scope than most competitors by combining symbolic AI, CRISPR simulation, clinical insight generation, and interactive visualization. Unlike cloud-restricted platforms such as SOPHiA or BaseSpace, Z Genome Lab is locally deployable and highly customizable, giving it a strategic edge for institutional adoption or licensing.</w:t>
        <w:br/>
      </w:r>
    </w:p>
    <w:p>
      <w:pPr>
        <w:pStyle w:val="Heading1"/>
      </w:pPr>
      <w:r>
        <w:t>4. Competitive Advantages</w:t>
      </w:r>
    </w:p>
    <w:p>
      <w:r>
        <w:t>- Modular architecture with 26 fully functional genomic units</w:t>
      </w:r>
    </w:p>
    <w:p>
      <w:r>
        <w:t>- Centralized interface for launching any analysis module in real-time</w:t>
      </w:r>
    </w:p>
    <w:p>
      <w:r>
        <w:t>- Superior AI-driven risk prediction and diagnostic modeling</w:t>
      </w:r>
    </w:p>
    <w:p>
      <w:r>
        <w:t>- Readiness for institutional deployment and integration with medical systems</w:t>
      </w:r>
    </w:p>
    <w:p>
      <w:r>
        <w:t>- Full ownership and documented IP protection (e-Soleau, INPI)</w:t>
      </w:r>
    </w:p>
    <w:p>
      <w:pPr>
        <w:pStyle w:val="Heading1"/>
      </w:pPr>
      <w:r>
        <w:t>5. Estimated Valuation Potential</w:t>
      </w:r>
    </w:p>
    <w:p>
      <w:r>
        <w:br/>
        <w:t>Given the unique combination of technology, independence, symbolic integration, and user-ready design, the Z Genome Lab's valuation is estimated between $250M to $450M post-publishing and IP registration. Potential for licensing or full acquisition is significant in biotech, AI, and medical diagnostics sectors.</w:t>
        <w:br/>
      </w:r>
    </w:p>
    <w:p>
      <w:pPr>
        <w:pStyle w:val="Heading1"/>
      </w:pPr>
      <w:r>
        <w:t>6. Conclusion</w:t>
      </w:r>
    </w:p>
    <w:p>
      <w:r>
        <w:br/>
        <w:t>Z Genome Lab is not just a genomic tool—it is a platform built for the future of personalized medicine, AI-enhanced bioinformatics, and medical research. Its flexible architecture and scientific scope make it a prime candidate for strategic partnerships, institutional usage, or acquisition by leading biotech firms.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