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C44AA" w14:textId="0F6B5C64" w:rsidR="00EF03D4" w:rsidRPr="00EF03D4" w:rsidRDefault="005467CA" w:rsidP="009B69B6">
      <w:pPr>
        <w:rPr>
          <w:b/>
          <w:bCs/>
        </w:rPr>
      </w:pPr>
      <w:r w:rsidRPr="00EF03D4">
        <w:rPr>
          <w:rFonts w:hint="eastAsia"/>
          <w:b/>
          <w:bCs/>
        </w:rPr>
        <w:t>主标题：</w:t>
      </w:r>
    </w:p>
    <w:p w14:paraId="5D2F5492" w14:textId="161B414B" w:rsidR="00EF03D4" w:rsidRDefault="00B15479" w:rsidP="00EF03D4">
      <w:r w:rsidRPr="00B15479">
        <w:t>金融同业业务创新</w:t>
      </w:r>
    </w:p>
    <w:p w14:paraId="38B9BC37" w14:textId="77777777" w:rsidR="00B15479" w:rsidRDefault="00B15479" w:rsidP="00EF03D4">
      <w:pPr>
        <w:rPr>
          <w:b/>
          <w:bCs/>
        </w:rPr>
      </w:pPr>
    </w:p>
    <w:p w14:paraId="65BBC571" w14:textId="54730FBB" w:rsidR="00EF03D4" w:rsidRPr="00EF03D4" w:rsidRDefault="00EF03D4" w:rsidP="00EF03D4">
      <w:pPr>
        <w:rPr>
          <w:b/>
          <w:bCs/>
        </w:rPr>
      </w:pPr>
      <w:r w:rsidRPr="00EF03D4">
        <w:rPr>
          <w:rFonts w:hint="eastAsia"/>
          <w:b/>
          <w:bCs/>
        </w:rPr>
        <w:t>小标题：</w:t>
      </w:r>
    </w:p>
    <w:p w14:paraId="30F3AE1D" w14:textId="4A5ABAE5" w:rsidR="00B15479" w:rsidRDefault="00065B97" w:rsidP="00B15479">
      <w:r w:rsidRPr="00065B97">
        <w:t>统筹公司资管产品在某国有银行私行首代销项目，完成总行策略报送、法审及协议签署；两个月内走访北京区域33家支行、4个私行中心及50家重点网点，主导两期产品发行，推动全国分支行实现销量1.2亿元，并规划11个号段持续投放，提升品牌市场占有率。</w:t>
      </w:r>
    </w:p>
    <w:p w14:paraId="1D7FB4D3" w14:textId="77777777" w:rsidR="00065B97" w:rsidRPr="00065B97" w:rsidRDefault="00065B97" w:rsidP="00B15479"/>
    <w:p w14:paraId="3C417531" w14:textId="7BCC447F" w:rsidR="00EF03D4" w:rsidRDefault="00EF03D4" w:rsidP="00EF03D4">
      <w:pPr>
        <w:rPr>
          <w:b/>
          <w:bCs/>
        </w:rPr>
      </w:pPr>
      <w:r w:rsidRPr="00EF03D4">
        <w:rPr>
          <w:rFonts w:hint="eastAsia"/>
          <w:b/>
          <w:bCs/>
        </w:rPr>
        <w:t>正文（二级界面）：</w:t>
      </w:r>
    </w:p>
    <w:p w14:paraId="3C01D23E" w14:textId="77777777" w:rsidR="00BA1DA6" w:rsidRPr="00BA1DA6" w:rsidRDefault="00BA1DA6" w:rsidP="00BA1DA6">
      <w:pPr>
        <w:jc w:val="center"/>
        <w:rPr>
          <w:rFonts w:ascii="黑体" w:eastAsia="黑体" w:hAnsi="黑体"/>
          <w:b/>
          <w:bCs/>
          <w:sz w:val="44"/>
          <w:szCs w:val="44"/>
        </w:rPr>
      </w:pPr>
    </w:p>
    <w:p w14:paraId="1306412F" w14:textId="4D687949" w:rsidR="00BA1DA6" w:rsidRPr="00BA1DA6" w:rsidRDefault="00BA1DA6" w:rsidP="00BA1DA6">
      <w:pPr>
        <w:jc w:val="center"/>
        <w:rPr>
          <w:rFonts w:ascii="黑体" w:eastAsia="黑体" w:hAnsi="黑体"/>
          <w:b/>
          <w:bCs/>
          <w:sz w:val="44"/>
          <w:szCs w:val="44"/>
        </w:rPr>
      </w:pPr>
      <w:r w:rsidRPr="00BA1DA6">
        <w:rPr>
          <w:rFonts w:ascii="黑体" w:eastAsia="黑体" w:hAnsi="黑体"/>
          <w:b/>
          <w:bCs/>
          <w:sz w:val="44"/>
          <w:szCs w:val="44"/>
        </w:rPr>
        <w:t>统筹公司资管产品在某国有银行私行首代销项目，完成总行策略报送、法审及协议签署；主导发行两期产品，推动全国分支行实现销量1.2亿元，并规划11个号段持续投放，提升品牌市场占有率</w:t>
      </w:r>
    </w:p>
    <w:p w14:paraId="5C6EF48E" w14:textId="77777777" w:rsidR="00BA1DA6" w:rsidRPr="00BA1DA6" w:rsidRDefault="00BA1DA6" w:rsidP="00BA1DA6">
      <w:pPr>
        <w:rPr>
          <w:b/>
          <w:bCs/>
        </w:rPr>
      </w:pPr>
    </w:p>
    <w:p w14:paraId="71FF61B1" w14:textId="77777777" w:rsidR="00BA1DA6" w:rsidRPr="00BA1DA6" w:rsidRDefault="00BA1DA6" w:rsidP="00BA1DA6">
      <w:pPr>
        <w:spacing w:line="560" w:lineRule="exact"/>
        <w:ind w:firstLineChars="200" w:firstLine="440"/>
      </w:pPr>
      <w:r w:rsidRPr="00BA1DA6">
        <w:t>某国有大型商业银行私人银行渠道首代销项目，是本人在金融同业业务创新、资管产品渠道拓展和总分行协同销售领域深度参与并重点推进的代表性项目。该项目以公司资管产品“福星建享增强系列集合资产管理计划”为核心载体，围绕国有银行私行客户稳健配置需求、总行准入审查要求、分支行销售推动机制及后续产品持续投放安排，形成了从产品准入、策略报送、法律审查、协议签署、销售推动到系列化布局的完整工作闭环。</w:t>
      </w:r>
    </w:p>
    <w:p w14:paraId="6D53B74A" w14:textId="77777777" w:rsidR="00BA1DA6" w:rsidRPr="00BA1DA6" w:rsidRDefault="00BA1DA6" w:rsidP="00BA1DA6">
      <w:pPr>
        <w:spacing w:line="560" w:lineRule="exact"/>
        <w:ind w:firstLineChars="200" w:firstLine="440"/>
      </w:pPr>
      <w:r w:rsidRPr="00BA1DA6">
        <w:t>该项目的特殊意义在于，其并非一次普通的资管产品发行，而是公司资管产品首</w:t>
      </w:r>
      <w:r w:rsidRPr="00BA1DA6">
        <w:lastRenderedPageBreak/>
        <w:t>次进入某国有银行私人银行代销体系的重要突破。对于管理人而言，该项目关系到公司资管品牌能否在大型国有银行私行渠道建立可持续合作基础；对于渠道方而言，该产品能否匹配其私行客户在低利率环境下对稳健收益、风险控制和中长期资产配置的需求，直接影响总行审批效率和分支行销售意愿；对于本人而言，该项目既要求具备对固收资管产品底层逻辑的理解能力，也要求具备跨机构沟通、合规材料组织、总分行协调、营销节奏管理和持续产品规划能力。</w:t>
      </w:r>
    </w:p>
    <w:p w14:paraId="3FAB729E" w14:textId="77777777" w:rsidR="00BA1DA6" w:rsidRPr="00BA1DA6" w:rsidRDefault="00BA1DA6" w:rsidP="00BA1DA6">
      <w:pPr>
        <w:spacing w:line="560" w:lineRule="exact"/>
        <w:ind w:firstLineChars="200" w:firstLine="440"/>
      </w:pPr>
      <w:r w:rsidRPr="00BA1DA6">
        <w:t>在项目推进过程中，本人作为核心执行和统筹人员，围绕产品准入、总行策略报送、法律审查、协议签署、两期产品发行、全国分支行销售推动及后续11个号段投放规划等关键事项开展工作。通过系统梳理产品卖点、组织材料报送、协调内外部审批、支持渠道培训、跟踪销售数据、优化后续发行安排，最终推动两期产品实现全国分支行合计销售规模1.2亿元，并为后续持续发行建立了可复制、可延展、可追踪的产品投放机制。</w:t>
      </w:r>
    </w:p>
    <w:p w14:paraId="2F58DE0F" w14:textId="77777777" w:rsidR="00BA1DA6" w:rsidRPr="00BA1DA6" w:rsidRDefault="00BA1DA6" w:rsidP="00BA1DA6">
      <w:pPr>
        <w:spacing w:line="560" w:lineRule="exact"/>
        <w:ind w:firstLineChars="200" w:firstLine="440"/>
        <w:rPr>
          <w:b/>
          <w:bCs/>
        </w:rPr>
      </w:pPr>
      <w:r w:rsidRPr="00BA1DA6">
        <w:rPr>
          <w:b/>
          <w:bCs/>
        </w:rPr>
        <w:t>一、围绕首代销准入目标，打通产品进入国有银行私行渠道的关键链路</w:t>
      </w:r>
    </w:p>
    <w:p w14:paraId="7F4BA3F0" w14:textId="77777777" w:rsidR="00BA1DA6" w:rsidRPr="00BA1DA6" w:rsidRDefault="00BA1DA6" w:rsidP="00BA1DA6">
      <w:pPr>
        <w:spacing w:line="560" w:lineRule="exact"/>
        <w:ind w:firstLineChars="200" w:firstLine="440"/>
      </w:pPr>
      <w:r w:rsidRPr="00BA1DA6">
        <w:t>在项目启动初期，最大的难点并不在于单一产品介绍，而在于如何让公司资管产品通过国有银行私行体系的准入标准。国有大型银行私人银行渠道具有审批层级高、合规要求严、产品筛选标准细、客户适配责任重等特点。尤其是首代销项目，渠道方在管理人资质、产品策略稳定性、底层资产风险、估值波动、流动性安排、费用结构、投资者适当性及风险揭示等方面均会进行较为严格的审查。</w:t>
      </w:r>
    </w:p>
    <w:p w14:paraId="13DD1AC3" w14:textId="77777777" w:rsidR="00BA1DA6" w:rsidRPr="00BA1DA6" w:rsidRDefault="00BA1DA6" w:rsidP="00BA1DA6">
      <w:pPr>
        <w:spacing w:line="560" w:lineRule="exact"/>
        <w:ind w:firstLineChars="200" w:firstLine="440"/>
      </w:pPr>
      <w:r w:rsidRPr="00BA1DA6">
        <w:t>针对这一情况，本人首先从“产品能否被总行理解、能否被法审接受、能否被分支行销售、能否被私行客户认可”四个维度对项目进行拆解。在产品端，本人围绕福星建享增强系列的投资策略、产品期限、风险等级、目标客户、底层资产特征和费用结构进行系统梳理，提炼出适合私行渠道表达的核心逻辑：一是以银行二级资本债、永续债等相对稳健的固收类资产作为底层方向，匹配私行客户对稳健型资产配置的需求；</w:t>
      </w:r>
      <w:r w:rsidRPr="00BA1DA6">
        <w:lastRenderedPageBreak/>
        <w:t>二是以封闭运作和期限匹配为基础，降低频繁申赎对投资运作的扰动；三是通过相对稳定资产配置策略与阶段性交易增厚策略相结合，在控制波动的基础上争取收益增强；四是依托管理人固定收益投研和交易能力，为产品持续运作提供支撑。</w:t>
      </w:r>
    </w:p>
    <w:p w14:paraId="245865F6" w14:textId="77777777" w:rsidR="00BA1DA6" w:rsidRPr="00BA1DA6" w:rsidRDefault="00BA1DA6" w:rsidP="00BA1DA6">
      <w:pPr>
        <w:spacing w:line="560" w:lineRule="exact"/>
        <w:ind w:firstLineChars="200" w:firstLine="440"/>
      </w:pPr>
      <w:r w:rsidRPr="00BA1DA6">
        <w:t>在总行准入沟通中，本人没有简单沿用面向普通零售客户的销售话术，而是将材料表达重点从“收益吸引”调整为“策略解释、风险边界、合规适配和客户匹配”。例如，在向渠道方说明产品投资价值时，本人重点阐释银行二永债资产的信用基础、市场容量、流动性特征和配置逻辑，而不是片面强调预期收益；在说明产品期限安排时，本人重点解释封闭期与底层资产持有到期策略之间的匹配关系，帮助总行理解产品设计并非单纯延长期限，而是服务于投资策略稳定性；在说明风险等级和适当性安排时，本人重点结合R3风险等级、认购起点、合格投资者要求和风险揭示材料，推动渠道方形成清晰、审慎的产品准入判断。</w:t>
      </w:r>
    </w:p>
    <w:p w14:paraId="6E4C4DE7" w14:textId="77777777" w:rsidR="00BA1DA6" w:rsidRPr="00BA1DA6" w:rsidRDefault="00BA1DA6" w:rsidP="00BA1DA6">
      <w:pPr>
        <w:spacing w:line="560" w:lineRule="exact"/>
        <w:ind w:firstLineChars="200" w:firstLine="440"/>
      </w:pPr>
      <w:r w:rsidRPr="00BA1DA6">
        <w:t>通过上述工作，本人协助完成了首代销项目由产品材料准备到渠道准入沟通的前置铺垫，为后续总行策略报送、法审及协议签署奠定了基础。</w:t>
      </w:r>
    </w:p>
    <w:p w14:paraId="00559853" w14:textId="77777777" w:rsidR="00BA1DA6" w:rsidRPr="00BA1DA6" w:rsidRDefault="00BA1DA6" w:rsidP="00BA1DA6">
      <w:pPr>
        <w:spacing w:line="560" w:lineRule="exact"/>
        <w:ind w:firstLineChars="200" w:firstLine="440"/>
        <w:rPr>
          <w:b/>
          <w:bCs/>
        </w:rPr>
      </w:pPr>
      <w:r w:rsidRPr="00BA1DA6">
        <w:rPr>
          <w:b/>
          <w:bCs/>
        </w:rPr>
        <w:t>二、完成总行策略报送，提升产品材料的专业性、合规性和渠道可读性</w:t>
      </w:r>
    </w:p>
    <w:p w14:paraId="6EC14FF0" w14:textId="77777777" w:rsidR="00BA1DA6" w:rsidRPr="00BA1DA6" w:rsidRDefault="00BA1DA6" w:rsidP="00BA1DA6">
      <w:pPr>
        <w:spacing w:line="560" w:lineRule="exact"/>
        <w:ind w:firstLineChars="200" w:firstLine="440"/>
      </w:pPr>
      <w:r w:rsidRPr="00BA1DA6">
        <w:t>总行策略报送是该项目的关键环节。对于首代销产品而言，策略报送材料不仅要说明产品“是什么”，更要回答渠道方最关心的几个问题：为什么当前阶段需要配置该类资产，为什么选择该管理人，为什么该产品适合私行客户，产品风险如何识别和控制，分支行销售时应如何进行合规表达。</w:t>
      </w:r>
    </w:p>
    <w:p w14:paraId="09249557" w14:textId="77777777" w:rsidR="00BA1DA6" w:rsidRPr="00BA1DA6" w:rsidRDefault="00BA1DA6" w:rsidP="00BA1DA6">
      <w:pPr>
        <w:spacing w:line="560" w:lineRule="exact"/>
        <w:ind w:firstLineChars="200" w:firstLine="440"/>
      </w:pPr>
      <w:r w:rsidRPr="00BA1DA6">
        <w:t>围绕这些问题，本人对产品材料进行了系统化重构和渠道化表达。首先，在市场逻辑层面，本人协助团队将“低利率环境下优质固收资产稀缺”“银行二永债利差压缩后仍具备相对配置价值”“中长期稳健资产对私行客户组合具有补充意义”等内容转化为总行可理解、分支行可传达、客户可接受的表达框架。其次，在产品策略层面，本人将“底层资产持有到期为主”“相对稳定资产打底”“阶段性交易增厚”三个重点进行分层说</w:t>
      </w:r>
      <w:r w:rsidRPr="00BA1DA6">
        <w:lastRenderedPageBreak/>
        <w:t>明，使产品不再被简单理解为普通债券产品，而是体现出期限匹配、信用筛选、组合管理和交易增强相结合的策略特征。再次，在管理人能力层面，本人结合中信证券资管长期资产管理经验、固定收益团队配置和银行二永债投资经验，协助形成管理人介绍材料，使渠道方能够从机构能力、投研能力、交易能力和规模承接能力等维度理解产品背后的支撑体系。</w:t>
      </w:r>
    </w:p>
    <w:p w14:paraId="5B81E2BA" w14:textId="77777777" w:rsidR="00BA1DA6" w:rsidRPr="00BA1DA6" w:rsidRDefault="00BA1DA6" w:rsidP="00BA1DA6">
      <w:pPr>
        <w:spacing w:line="560" w:lineRule="exact"/>
        <w:ind w:firstLineChars="200" w:firstLine="440"/>
      </w:pPr>
      <w:r w:rsidRPr="00BA1DA6">
        <w:t>在材料打磨过程中，本人特别重视“专业表达”和“合规边界”的平衡。私行客户通常具备一定金融认知，但分支行一线人员在面对客户时仍需要清晰、简洁、稳妥的产品说明材料。因此，本人将原本偏投研化、图表化、专业化的内容进一步转化为渠道销售能够使用的产品要点。例如，将“银行二级资本债、永续债的信用利差和期限利差逻辑”转化为“底层资产以高等级银行资本工具为主，强调信用基础和期限匹配”；将“交易增厚策略”转化为“在严格风险控制前提下把握阶段性市场机会”；将“封闭三年”转化为“通过产品期限安排匹配底层资产持有周期，减少短期流动性扰动”。</w:t>
      </w:r>
    </w:p>
    <w:p w14:paraId="20E3D549" w14:textId="77777777" w:rsidR="00BA1DA6" w:rsidRPr="00BA1DA6" w:rsidRDefault="00BA1DA6" w:rsidP="00BA1DA6">
      <w:pPr>
        <w:spacing w:line="560" w:lineRule="exact"/>
        <w:ind w:firstLineChars="200" w:firstLine="440"/>
      </w:pPr>
      <w:r w:rsidRPr="00BA1DA6">
        <w:t>在总行策略报送过程中，本人同步整理了产品要素表、风险提示口径、投资策略说明、管理人介绍、基金经理履历、渠道问答材料和销售支持材料，确保材料之间口径一致、逻辑闭环、风险提示充分。通过这一工作，本人不仅完成了报送材料的准备，更推动产品从“内部投资策略”转化为“银行私行渠道可审、可讲、可卖、可持续管理”的标准化产品方案。</w:t>
      </w:r>
    </w:p>
    <w:p w14:paraId="5F7A1195" w14:textId="77777777" w:rsidR="00BA1DA6" w:rsidRPr="00BA1DA6" w:rsidRDefault="00BA1DA6" w:rsidP="00BA1DA6">
      <w:pPr>
        <w:spacing w:line="560" w:lineRule="exact"/>
        <w:ind w:firstLineChars="200" w:firstLine="440"/>
        <w:rPr>
          <w:b/>
          <w:bCs/>
        </w:rPr>
      </w:pPr>
      <w:r w:rsidRPr="00BA1DA6">
        <w:rPr>
          <w:b/>
          <w:bCs/>
        </w:rPr>
        <w:t>三、推进法审及协议签署，保障首代销项目在合规框架内落地</w:t>
      </w:r>
    </w:p>
    <w:p w14:paraId="69016694" w14:textId="77777777" w:rsidR="00BA1DA6" w:rsidRPr="00BA1DA6" w:rsidRDefault="00BA1DA6" w:rsidP="00BA1DA6">
      <w:pPr>
        <w:spacing w:line="560" w:lineRule="exact"/>
        <w:ind w:firstLineChars="200" w:firstLine="440"/>
      </w:pPr>
      <w:r w:rsidRPr="00BA1DA6">
        <w:t>在总行策略报送完成后，项目进入法律审查和协议签署阶段。该阶段工作的复杂性主要体现在三个方面：一是首代销项目涉及管理人、代销机构、托管安排、产品文件、销售责任、信息披露、投资者适当性等多个法律关系；二是国有银行法审流程较为严格，对合同条款、风险揭示、费用安排、产品宣传材料和销售边界均有明确要求；三是项目发行存在时间窗口，若法审沟通和协议流转效率不足，将直接影响产品</w:t>
      </w:r>
      <w:r w:rsidRPr="00BA1DA6">
        <w:lastRenderedPageBreak/>
        <w:t>募集节奏和分支行销售安排。</w:t>
      </w:r>
    </w:p>
    <w:p w14:paraId="75C939B8" w14:textId="77777777" w:rsidR="00BA1DA6" w:rsidRPr="00BA1DA6" w:rsidRDefault="00BA1DA6" w:rsidP="00BA1DA6">
      <w:pPr>
        <w:spacing w:line="560" w:lineRule="exact"/>
        <w:ind w:firstLineChars="200" w:firstLine="440"/>
      </w:pPr>
      <w:r w:rsidRPr="00BA1DA6">
        <w:t>针对上述难点，本人协助团队建立了“条款梳理—问题反馈—口径协调—版本确认—流程跟踪”的工作机制。在条款梳理环节，本人重点核对代销协议、产品合同、招募说明书、风险揭示书、宣传材料等文件之间的一致性，确保产品名称、产品代码、风险等级、认购起点、存续期限、费用结构、参与退出安排等基础信息不出现口径偏差。在问题反馈环节，本人根据银行法审意见逐项整理问题清单，区分为法律条款问题、业务流程问题、材料表述问题和销售支持问题，并分别协同公司法务、产品、运营、合规和渠道团队进行回应。</w:t>
      </w:r>
    </w:p>
    <w:p w14:paraId="43B82EA5" w14:textId="77777777" w:rsidR="00BA1DA6" w:rsidRPr="00BA1DA6" w:rsidRDefault="00BA1DA6" w:rsidP="00BA1DA6">
      <w:pPr>
        <w:spacing w:line="560" w:lineRule="exact"/>
        <w:ind w:firstLineChars="200" w:firstLine="440"/>
      </w:pPr>
      <w:r w:rsidRPr="00BA1DA6">
        <w:t>在沟通协调过程中，本人始终坚持审慎、规范、留痕的原则。对于涉及产品收益、风险等级、流动性安排、业绩报酬和销售责任的内容，本人协助团队严格按照产品法律文件和合规口径进行表述，避免出现暗示保本、承诺收益、弱化风险或夸大历史业绩的情况。对于渠道方提出的宣传材料调整需求，本人一方面积极提高响应效率，另一方面坚持以合规为底线，确保海报、一页通、产品介绍材料、基金经理材料等内容均围绕事实信息和风险提示展开。</w:t>
      </w:r>
    </w:p>
    <w:p w14:paraId="0BE251E0" w14:textId="77777777" w:rsidR="00BA1DA6" w:rsidRPr="00BA1DA6" w:rsidRDefault="00BA1DA6" w:rsidP="00BA1DA6">
      <w:pPr>
        <w:spacing w:line="560" w:lineRule="exact"/>
        <w:ind w:firstLineChars="200" w:firstLine="440"/>
      </w:pPr>
      <w:r w:rsidRPr="00BA1DA6">
        <w:t>在协议签署阶段，本人持续跟踪双方内部审批流程和用印节点，协调确认签署主体、协议版本、附件清单、盖章流程和文件归档要求，推动项目在既定发行窗口前完成关键协议签署。该环节体现了本人在复杂流程推进中的统筹能力：既能够理解业务目标，也能够尊重合规边界；既能够推动效率，也能够保证文件质量；既能够对接总行流程，也能够服务后续分支行销售节奏。</w:t>
      </w:r>
    </w:p>
    <w:p w14:paraId="452F5E30" w14:textId="77777777" w:rsidR="00BA3E82" w:rsidRPr="00BA3E82" w:rsidRDefault="00BA3E82" w:rsidP="00BA3E82">
      <w:pPr>
        <w:spacing w:line="560" w:lineRule="exact"/>
        <w:ind w:firstLineChars="200" w:firstLine="440"/>
        <w:rPr>
          <w:b/>
          <w:bCs/>
        </w:rPr>
      </w:pPr>
      <w:r w:rsidRPr="00BA3E82">
        <w:rPr>
          <w:b/>
          <w:bCs/>
        </w:rPr>
        <w:t>四、以北京区域深度路演为突破口，打通总行准入与一线销售转化链路</w:t>
      </w:r>
    </w:p>
    <w:p w14:paraId="453D388B" w14:textId="77777777" w:rsidR="00BA3E82" w:rsidRPr="00BA3E82" w:rsidRDefault="00BA3E82" w:rsidP="00BA3E82">
      <w:pPr>
        <w:spacing w:line="560" w:lineRule="exact"/>
        <w:ind w:firstLineChars="200" w:firstLine="440"/>
      </w:pPr>
      <w:r w:rsidRPr="00BA3E82">
        <w:t>完成总行策略报送、法审推进和协议签署只是首代销项目落地的前置环节，真正决定产品能否形成销售结果的关键，在于分支行是否理解产品、私行中心是否愿意推动、客户经理是否能够准确讲解、重点网点是否具备实际转化能力。基于这一判断，</w:t>
      </w:r>
      <w:r w:rsidRPr="00BA3E82">
        <w:lastRenderedPageBreak/>
        <w:t>本人在产品发行前期并未仅停留在总行准入层面的材料沟通，而是主动将工作重心前移至渠道一线，用两个月时间在北京区域开展高密度、全覆盖式走访和路演，推动产品从“总行可准入”进一步转化为“支行愿意推、客户经理讲得清、重点客户能够接受”。</w:t>
      </w:r>
    </w:p>
    <w:p w14:paraId="58AF15EB" w14:textId="77777777" w:rsidR="00BA3E82" w:rsidRPr="00BA3E82" w:rsidRDefault="00BA3E82" w:rsidP="00BA3E82">
      <w:pPr>
        <w:spacing w:line="560" w:lineRule="exact"/>
        <w:ind w:firstLineChars="200" w:firstLine="440"/>
      </w:pPr>
      <w:r w:rsidRPr="00BA3E82">
        <w:t>在具体执行过程中，本人围绕该大型国有银行北京区域渠道架构，系统制定了“支行全覆盖、私行中心重点突破、重点网点精准深耕”的路演计划。两个月内，本人先后走访并路演该行位于北京范围内的全部33家支行、4个私人银行中心，并从其下属约200家网点中筛选出50家重点网点进行专项拜访。该项工作并非简单完成形式化拜访，而是围绕产品准入、客户画像、销售话术、风险提示、网点反馈和后续转化逐一开展实质性沟通，形成了由总行到支行、由支行到私行中心、由私行中心到重点网点的立体化渠道推动机制。</w:t>
      </w:r>
    </w:p>
    <w:p w14:paraId="4FE8C803" w14:textId="77777777" w:rsidR="00BA3E82" w:rsidRPr="00BA3E82" w:rsidRDefault="00BA3E82" w:rsidP="00BA3E82">
      <w:pPr>
        <w:spacing w:line="560" w:lineRule="exact"/>
        <w:ind w:firstLineChars="200" w:firstLine="440"/>
      </w:pPr>
      <w:r w:rsidRPr="00BA3E82">
        <w:t>在33家支行走访过程中，本人重点解决的是“支行负责人是否理解产品定位、是否认可产品进入本行客户资产配置体系”的问题。针对不同支行客户结构差异，本人分别从存量大额存单客户转化、银行理财到期客户承接、私行稳健型客户配置、低利率环境下固收增强需求等角度进行讲解，使支行管理层能够将该产品与自身客户经营场景建立联系。对于部分支行提出的“三年封闭期是否影响客户接受度”“银行二永债底层资产如何理解”“产品与传统银行理财有何差异”等问题，本人逐项记录并形成标准化答复口径，及时反馈至公司产品、合规和销售支持团队，对后续材料进行完善。</w:t>
      </w:r>
    </w:p>
    <w:p w14:paraId="304E0DA8" w14:textId="77777777" w:rsidR="00BA3E82" w:rsidRPr="00BA3E82" w:rsidRDefault="00BA3E82" w:rsidP="00BA3E82">
      <w:pPr>
        <w:spacing w:line="560" w:lineRule="exact"/>
        <w:ind w:firstLineChars="200" w:firstLine="440"/>
      </w:pPr>
      <w:r w:rsidRPr="00BA3E82">
        <w:t>在4个私人银行中心路演过程中，本人重点围绕私行客户资产配置逻辑进行深度沟通。私人银行客户普遍具备资产规模高、风险偏好审慎、产品比较能力强、决策周期长等特点，单纯强调收益并不能形成有效转化。因此，本人在路演中将产品定位从“单一资管产品”提升为“中长期稳健配置工具”，重点讲解产品底层资产以银行二级资本债、永续债等固收类资产为主，强调信用基础、期限匹配、封闭运作和策略增强之间的内在关系。同时，本人结合管理人固定收益投研能力、投资经理履历和过往策略经验，帮助私行顾问从“产品结构”“管理人能力”“客户适配场景”三个层面建立推荐逻辑。</w:t>
      </w:r>
    </w:p>
    <w:p w14:paraId="3D6EB575" w14:textId="77777777" w:rsidR="00BA3E82" w:rsidRPr="00BA3E82" w:rsidRDefault="00BA3E82" w:rsidP="00BA3E82">
      <w:pPr>
        <w:spacing w:line="560" w:lineRule="exact"/>
        <w:ind w:firstLineChars="200" w:firstLine="440"/>
      </w:pPr>
      <w:r w:rsidRPr="00BA3E82">
        <w:lastRenderedPageBreak/>
        <w:t>在50家重点网点走访过程中，本人重点解决的是“一线客户经理能否讲清产品、能否识别适配客户、能否完成实际销售转化”的问题。相较于总行和支行层面，重点网点更贴近客户真实需求，也更容易暴露产品销售中的实际堵点。本人在网点路演中不只进行单向宣讲，而是采取“产品讲解+案例拆解+问题答疑+客户筛选建议”的方式开展培训。例如，针对客户经理反映客户对封闭期限较敏感的问题，本人将“三年期限”解释为服务于底层资产持有到期策略和组合稳定运作的安排，而不是简单限制流动性；针对客户经理反映客户难以理解银行二永债的问题，本人用“银行资本工具、主体信用基础较强、资产容量较大、具备一定品种溢价”的通俗表达进行转化；针对客户经理担心风险揭示不足的问题，本人反复强调R3风险等级、合格投资者门槛、产品不保本不保收益、过往业绩不代表未来表现等合规口径，确保销售推动建立在适当性和合规基础之上。</w:t>
      </w:r>
    </w:p>
    <w:p w14:paraId="528AAD54" w14:textId="5B3411A9" w:rsidR="00BA1DA6" w:rsidRPr="00BA1DA6" w:rsidRDefault="00BA3E82" w:rsidP="00BA3E82">
      <w:pPr>
        <w:spacing w:line="560" w:lineRule="exact"/>
        <w:ind w:firstLineChars="200" w:firstLine="440"/>
      </w:pPr>
      <w:r w:rsidRPr="00BA3E82">
        <w:t>通过这一轮北京区域高密度路演，本人将总行准入、分支行推动和网点销售有效衔接起来。一方面，走访过程帮助本人直接掌握了一线渠道对产品的真实反馈，包括客户接受度、常见疑问、销售阻力、竞品对比和材料使用痛点；另一方面，本人又将这些反馈及时反哺至总行沟通、产品材料优化和后续发行安排中，使项目推进不再是单向的产品投放，而是形成“总行准入—一线反馈—材料优化—销售再推动”的闭环机制。该工作有效提高了渠道对产品的熟悉度和信任度，也为后续两期产品在全国分支行实现销售规模1.2亿元奠定了坚实基础。</w:t>
      </w:r>
    </w:p>
    <w:p w14:paraId="2D285066" w14:textId="77777777" w:rsidR="00BA1DA6" w:rsidRPr="00BA1DA6" w:rsidRDefault="00BA1DA6" w:rsidP="00BA1DA6">
      <w:pPr>
        <w:spacing w:line="560" w:lineRule="exact"/>
        <w:ind w:firstLineChars="200" w:firstLine="440"/>
        <w:rPr>
          <w:b/>
          <w:bCs/>
        </w:rPr>
      </w:pPr>
      <w:r w:rsidRPr="00BA1DA6">
        <w:rPr>
          <w:b/>
          <w:bCs/>
        </w:rPr>
        <w:t>五、规划11个号段持续投放，推动单次发行向系列化经营转化</w:t>
      </w:r>
    </w:p>
    <w:p w14:paraId="7EA12D92" w14:textId="77777777" w:rsidR="00BA1DA6" w:rsidRPr="00BA1DA6" w:rsidRDefault="00BA1DA6" w:rsidP="00BA1DA6">
      <w:pPr>
        <w:spacing w:line="560" w:lineRule="exact"/>
        <w:ind w:firstLineChars="200" w:firstLine="440"/>
      </w:pPr>
      <w:r w:rsidRPr="00BA1DA6">
        <w:t>在两期产品发行取得阶段性成果后，本人并未将项目停留在单次销售层面，而是进一步围绕产品长期投放和渠道持续经营，协助规划11个号段的后续投放安排。该项工作的重点，是将首代销项目从“一次性发行”转化为“系列化、节奏化、可复制”的同业合作模式。</w:t>
      </w:r>
    </w:p>
    <w:p w14:paraId="085E360D" w14:textId="77777777" w:rsidR="00BA1DA6" w:rsidRPr="00BA1DA6" w:rsidRDefault="00BA1DA6" w:rsidP="00BA1DA6">
      <w:pPr>
        <w:spacing w:line="560" w:lineRule="exact"/>
        <w:ind w:firstLineChars="200" w:firstLine="440"/>
      </w:pPr>
      <w:r w:rsidRPr="00BA1DA6">
        <w:lastRenderedPageBreak/>
        <w:t>在号段规划过程中，本人重点考虑了三个因素。第一是市场环境因素。固收类产品发行需要关注利率走势、信用利差、客户风险偏好和同类产品供给情况。如果发行节奏过于集中，容易造成渠道消化压力；如果发行间隔过长，又可能错过客户配置窗口。因此，本人协助团队根据市场利率变化和渠道销售反馈，规划后续号段的发行节奏。第二是渠道承接能力。国有银行分支行众多，不同区域客户结构、销售习惯和资源投入存在差异。本人通过前两期发行数据，识别重点分行和潜力区域，为后续号段投放提供参考。第三是产品持续管理能力。由于该系列产品具有封闭期限、投资策略和底层资产匹配要求，后续发行不能简单复制代码，而要在产品规模、资产获取、投资运作和风险控制之间保持平衡。</w:t>
      </w:r>
    </w:p>
    <w:p w14:paraId="214C3584" w14:textId="77777777" w:rsidR="00BA1DA6" w:rsidRPr="00BA1DA6" w:rsidRDefault="00BA1DA6" w:rsidP="00BA1DA6">
      <w:pPr>
        <w:spacing w:line="560" w:lineRule="exact"/>
        <w:ind w:firstLineChars="200" w:firstLine="440"/>
      </w:pPr>
      <w:r w:rsidRPr="00BA1DA6">
        <w:t>基于上述考虑，本人协助形成11个号段持续投放规划，使产品在银行私行渠道具备连续供应能力。一方面，持续投放有助于分支行在不同客户资金到期节点进行承接，提升渠道销售连续性；另一方面，系列化布局有助于强化公司资管品牌在该银行私行体系中的存在感，使渠道方不再将公司产品视为单一尝试，而是逐步形成可长期合作的产品线认知。</w:t>
      </w:r>
    </w:p>
    <w:p w14:paraId="03ADC38D" w14:textId="77777777" w:rsidR="00BA1DA6" w:rsidRPr="00BA1DA6" w:rsidRDefault="00BA1DA6" w:rsidP="00BA1DA6">
      <w:pPr>
        <w:spacing w:line="560" w:lineRule="exact"/>
        <w:ind w:firstLineChars="200" w:firstLine="440"/>
      </w:pPr>
      <w:r w:rsidRPr="00BA1DA6">
        <w:t>该工作体现了本人对金融同业业务的系统理解。金融同业创新并不是单纯把一个产品卖出去，而是要通过产品准入、渠道培育、销售验证、持续投放和品牌沉淀，建立机构之间长期稳定的业务关系。本人在该项目中推动11个号段规划，正是将一次产品发行延展为长期渠道经营的重要实践。</w:t>
      </w:r>
    </w:p>
    <w:p w14:paraId="3C33AD59" w14:textId="77777777" w:rsidR="00BA1DA6" w:rsidRPr="00BA1DA6" w:rsidRDefault="00BA1DA6" w:rsidP="00BA1DA6">
      <w:pPr>
        <w:spacing w:line="560" w:lineRule="exact"/>
        <w:ind w:firstLineChars="200" w:firstLine="440"/>
        <w:rPr>
          <w:b/>
          <w:bCs/>
        </w:rPr>
      </w:pPr>
      <w:r w:rsidRPr="00BA1DA6">
        <w:rPr>
          <w:b/>
          <w:bCs/>
        </w:rPr>
        <w:t>六、围绕产品专业属性，提升私行渠道对公司资管品牌的认知度</w:t>
      </w:r>
    </w:p>
    <w:p w14:paraId="258E00DB" w14:textId="77777777" w:rsidR="00BA1DA6" w:rsidRPr="00BA1DA6" w:rsidRDefault="00BA1DA6" w:rsidP="00BA1DA6">
      <w:pPr>
        <w:spacing w:line="560" w:lineRule="exact"/>
        <w:ind w:firstLineChars="200" w:firstLine="440"/>
      </w:pPr>
      <w:r w:rsidRPr="00BA1DA6">
        <w:t>在项目推进过程中，本人始终认识到，国有银行私行渠道销售的本质不仅是产品销售，更是管理人品牌、投资能力和服务能力的综合展示。尤其是在首代销场景下，渠道方和客户对管理人的认知基础相对有限，必须通过专业、稳健、持续的沟通，逐步建立信任。</w:t>
      </w:r>
    </w:p>
    <w:p w14:paraId="53C39D03" w14:textId="77777777" w:rsidR="00BA1DA6" w:rsidRPr="00BA1DA6" w:rsidRDefault="00BA1DA6" w:rsidP="00BA1DA6">
      <w:pPr>
        <w:spacing w:line="560" w:lineRule="exact"/>
        <w:ind w:firstLineChars="200" w:firstLine="440"/>
      </w:pPr>
      <w:r w:rsidRPr="00BA1DA6">
        <w:lastRenderedPageBreak/>
        <w:t>因此，本人在产品推广过程中并未简单突出单一产品收益，而是将公司资管品牌建设与产品销售同步推进。在管理人介绍方面，本人重点协助呈现公司长期资产管理经验、固定收益投资能力、投研交易团队配置及二永债策略积累，使渠道方能够从机构平台层面理解产品背后的专业基础。在投资经理介绍方面，本人结合马艳先生固定收益研究、交易和投资管理经历，协助梳理其投资理念、信用债理解能力和风险控制风格，使渠道方能够从人员能力层面增强信心。在产品材料层面，本人协助统一海报、一页通、产品材料、基金经理材料和标准问答的表达风格，确保前端展示简洁有力，后端逻辑专业完整。</w:t>
      </w:r>
    </w:p>
    <w:p w14:paraId="126B528F" w14:textId="77777777" w:rsidR="00BA1DA6" w:rsidRPr="00BA1DA6" w:rsidRDefault="00BA1DA6" w:rsidP="00BA1DA6">
      <w:pPr>
        <w:spacing w:line="560" w:lineRule="exact"/>
        <w:ind w:firstLineChars="200" w:firstLine="440"/>
      </w:pPr>
      <w:r w:rsidRPr="00BA1DA6">
        <w:t>在私行渠道沟通中，本人重点帮助渠道建立三个认知：第一，公司资管产品不是短期营销工具，而是可以服务私行客户中长期资产配置需求的专业产品；第二，福星建享增强系列不是简单债券产品，而是围绕银行二永债资产、期限匹配、信用筛选和交易增厚形成的策略型固收产品；第三，该项目不是一次代销尝试，而是公司资管与国有银行私行渠道开展长期合作的起点。通过这种表达方式，本人协助提升了公司资管品牌在渠道端的专业形象和市场认知度。</w:t>
      </w:r>
    </w:p>
    <w:p w14:paraId="3A4B02F4" w14:textId="77777777" w:rsidR="00BA1DA6" w:rsidRPr="00BA1DA6" w:rsidRDefault="00BA1DA6" w:rsidP="00BA1DA6">
      <w:pPr>
        <w:spacing w:line="560" w:lineRule="exact"/>
        <w:ind w:firstLineChars="200" w:firstLine="440"/>
        <w:rPr>
          <w:b/>
          <w:bCs/>
        </w:rPr>
      </w:pPr>
      <w:r w:rsidRPr="00BA1DA6">
        <w:rPr>
          <w:b/>
          <w:bCs/>
        </w:rPr>
        <w:t>七、项目难点与本人攻关过程</w:t>
      </w:r>
    </w:p>
    <w:p w14:paraId="6ABD1DA9" w14:textId="77777777" w:rsidR="00BA1DA6" w:rsidRPr="00BA1DA6" w:rsidRDefault="00BA1DA6" w:rsidP="00BA1DA6">
      <w:pPr>
        <w:spacing w:line="560" w:lineRule="exact"/>
        <w:ind w:firstLineChars="200" w:firstLine="440"/>
      </w:pPr>
      <w:r w:rsidRPr="00BA1DA6">
        <w:t>该项目能够落地并实现1.2亿元销售规模，过程中并非一帆风顺。本人面对的主要挑战包括：首代销准入难、法审周期紧、产品专业性强、分支行理解成本高、私行客户风险偏好审慎、系列化投放需要持续协调等。</w:t>
      </w:r>
    </w:p>
    <w:p w14:paraId="7427C01F" w14:textId="77777777" w:rsidR="00BA1DA6" w:rsidRDefault="00BA1DA6" w:rsidP="00BA1DA6">
      <w:pPr>
        <w:spacing w:line="560" w:lineRule="exact"/>
        <w:ind w:firstLineChars="200" w:firstLine="440"/>
      </w:pPr>
      <w:r w:rsidRPr="00BA1DA6">
        <w:t>针对首代销准入难的问题，本人通过提前梳理管理人资质、产品策略、产品要素和风险揭示材料，减少总行反复补充材料的次数，提高准入沟通效率。针对法审周期紧的问题，本人通过问题清单化管理和版本追踪机制，推动法审意见逐项落实，避免多头沟通导致信息不一致。针对产品专业性强的问题，本人将复杂的银行二永债投资逻辑转化为“信用基础较强、期限匹配清晰、封闭运作稳定、策略增强适度”的渠道表</w:t>
      </w:r>
      <w:r w:rsidRPr="00BA1DA6">
        <w:lastRenderedPageBreak/>
        <w:t>达，降低分支行客户经理理解门槛。针对客户风险偏好审慎的问题，本人协助分支行坚持适当性原则，将产品重点推荐给符合风险等级、投资期限和资金属性要求的私行客户，避免脱离客户实际需求进行简单销售。针对后续持续投放的问题，本人通过前两期销售数据和渠道反馈，协助规划11个号段的发行节奏，使产品具备长期运营基础。</w:t>
      </w:r>
    </w:p>
    <w:p w14:paraId="09EB46F0" w14:textId="77777777" w:rsidR="000136CE" w:rsidRPr="000136CE" w:rsidRDefault="000136CE" w:rsidP="000136CE">
      <w:pPr>
        <w:spacing w:line="560" w:lineRule="exact"/>
        <w:ind w:firstLineChars="200" w:firstLine="440"/>
      </w:pPr>
      <w:r w:rsidRPr="000136CE">
        <w:t>该项目最大的挑战之一，在于首代销产品虽然完成总行准入，但如果缺乏一线渠道认知和客户经理推动，产品仍然难以转化为实际销售。对此，本人采取了“总行准入与基层路演同步推进”的攻关方式：一方面维护总行报送通道，推进策略材料、法审意见和协议签署；另一方面利用两个月时间深入北京区域渠道一线，完成33家支行、4个私人银行中心及50家重点网点的实地走访和路演。通过高频现场沟通，本人将产品投资逻辑、客户适配场景、风险揭示要求和销售问答口径传递至一线人员，同时将网点端反馈的客户疑问和销售堵点及时整理反馈，推动产品材料和销售话术持续优化。该过程证明，本人不仅具备总部层面的项目统筹能力，也具备深入基层渠道、解决一线问题、推动销售结果转化的执行能力。</w:t>
      </w:r>
    </w:p>
    <w:p w14:paraId="34025C66" w14:textId="77777777" w:rsidR="00BA1DA6" w:rsidRPr="00BA1DA6" w:rsidRDefault="00BA1DA6" w:rsidP="00BA1DA6">
      <w:pPr>
        <w:spacing w:line="560" w:lineRule="exact"/>
        <w:ind w:firstLineChars="200" w:firstLine="440"/>
      </w:pPr>
      <w:r w:rsidRPr="00BA1DA6">
        <w:t>这些攻关过程体现了本人在同业业务中的综合能力：能够理解产品，能够组织材料，能够推进审批，能够服务渠道，能够跟踪销售，能够规划后续。本人不是单纯执行某一环节，而是在产品、合规、渠道、客户和品牌之间进行系统协调，推动项目从立项走向落地，从落地走向持续经营。</w:t>
      </w:r>
    </w:p>
    <w:p w14:paraId="599F87B3" w14:textId="77777777" w:rsidR="00BA1DA6" w:rsidRPr="00BA1DA6" w:rsidRDefault="00BA1DA6" w:rsidP="00BA1DA6">
      <w:pPr>
        <w:spacing w:line="560" w:lineRule="exact"/>
        <w:ind w:firstLineChars="200" w:firstLine="440"/>
        <w:rPr>
          <w:b/>
          <w:bCs/>
        </w:rPr>
      </w:pPr>
      <w:r w:rsidRPr="00BA1DA6">
        <w:rPr>
          <w:b/>
          <w:bCs/>
        </w:rPr>
        <w:t>八、项目成效与个人能力体现</w:t>
      </w:r>
    </w:p>
    <w:p w14:paraId="5825C547" w14:textId="77777777" w:rsidR="00BA1DA6" w:rsidRPr="00BA1DA6" w:rsidRDefault="00BA1DA6" w:rsidP="00BA1DA6">
      <w:pPr>
        <w:spacing w:line="560" w:lineRule="exact"/>
        <w:ind w:firstLineChars="200" w:firstLine="440"/>
      </w:pPr>
      <w:r w:rsidRPr="00BA1DA6">
        <w:t>通过该项目，本人推动公司资管产品在某国有大型银行私人银行渠道实现首代销突破，完成总行策略报送、法律审查及协议签署等关键事项，主导两期产品发行，推动全国分支行实现销售规模1.2亿元，并进一步规划11个号段持续投放，为公司资管产品在国有银行私行渠道的长期布局打下基础。</w:t>
      </w:r>
    </w:p>
    <w:p w14:paraId="3C0E1A2C" w14:textId="77777777" w:rsidR="00BA1DA6" w:rsidRPr="00BA1DA6" w:rsidRDefault="00BA1DA6" w:rsidP="00BA1DA6">
      <w:pPr>
        <w:spacing w:line="560" w:lineRule="exact"/>
        <w:ind w:firstLineChars="200" w:firstLine="440"/>
      </w:pPr>
      <w:r w:rsidRPr="00BA1DA6">
        <w:lastRenderedPageBreak/>
        <w:t>在产品理解能力方面，本人能够围绕福星建享增强系列的底层资产、投资策略、风险等级、期限安排、费用结构和管理人能力进行系统拆解，并将专业内容转化为渠道可理解、客户可接受、合规可审查的表达方式。该能力使本人不仅能够“讲产品”，更能够“讲清楚产品为什么适合该渠道、适合哪类客户、需要提示哪些风险”。</w:t>
      </w:r>
    </w:p>
    <w:p w14:paraId="040EDA9C" w14:textId="77777777" w:rsidR="00BA1DA6" w:rsidRPr="00BA1DA6" w:rsidRDefault="00BA1DA6" w:rsidP="00BA1DA6">
      <w:pPr>
        <w:spacing w:line="560" w:lineRule="exact"/>
        <w:ind w:firstLineChars="200" w:firstLine="440"/>
      </w:pPr>
      <w:r w:rsidRPr="00BA1DA6">
        <w:t>在项目统筹能力方面，本人能够在首代销项目中协调公司内部产品、法务、合规、运营、销售和渠道团队，同时对接国有银行总行和分支行流程，推动策略报送、法审反馈、协议签署、发行安排和销售支持等事项按节奏推进。该经历证明本人具备跨部门、跨机构、跨流程推动复杂项目落地的能力。</w:t>
      </w:r>
    </w:p>
    <w:p w14:paraId="48E5573B" w14:textId="77777777" w:rsidR="00BA1DA6" w:rsidRPr="00BA1DA6" w:rsidRDefault="00BA1DA6" w:rsidP="00BA1DA6">
      <w:pPr>
        <w:spacing w:line="560" w:lineRule="exact"/>
        <w:ind w:firstLineChars="200" w:firstLine="440"/>
      </w:pPr>
      <w:r w:rsidRPr="00BA1DA6">
        <w:t>在渠道经营能力方面，本人能够围绕总分行联动机制开展工作，通过标准化材料、培训支持、问答口径、数据跟踪和问题反馈，提升全国分支行对产品的理解和销售意愿，最终推动两期产品实现1.2亿元销售规模。该成果体现出本人具备将产品准入转化为实际销售结果的能力。</w:t>
      </w:r>
    </w:p>
    <w:p w14:paraId="215053FE" w14:textId="77777777" w:rsidR="00BA1DA6" w:rsidRPr="00BA1DA6" w:rsidRDefault="00BA1DA6" w:rsidP="00BA1DA6">
      <w:pPr>
        <w:spacing w:line="560" w:lineRule="exact"/>
        <w:ind w:firstLineChars="200" w:firstLine="440"/>
      </w:pPr>
      <w:r w:rsidRPr="00BA1DA6">
        <w:t>在业务创新能力方面，本人并未满足于单次产品发行，而是进一步规划11个号段持续投放，推动项目由一次性代销向系列化合作转化。该工作不仅提升了产品供给连续性，也强化了公司资管品牌在国有银行私行渠道中的市场占有率和渠道黏性。</w:t>
      </w:r>
    </w:p>
    <w:p w14:paraId="21B2FDC8" w14:textId="77777777" w:rsidR="00BA1DA6" w:rsidRPr="00BA1DA6" w:rsidRDefault="00BA1DA6" w:rsidP="00BA1DA6">
      <w:pPr>
        <w:spacing w:line="560" w:lineRule="exact"/>
        <w:ind w:firstLineChars="200" w:firstLine="440"/>
      </w:pPr>
      <w:r w:rsidRPr="00BA1DA6">
        <w:t>在合规风控意识方面，本人始终坚持稳健展业原则。无论是在总行策略报送、产品材料制作、法审沟通，还是在分支行销售支持过程中，本人均注重风险揭示、适当性匹配、口径一致和材料留痕，避免夸大收益、弱化风险或突破合规边界，确保项目在规范框架下实现业务增长。</w:t>
      </w:r>
    </w:p>
    <w:p w14:paraId="6ABEB892" w14:textId="77777777" w:rsidR="00BA1DA6" w:rsidRPr="00BA1DA6" w:rsidRDefault="00BA1DA6" w:rsidP="00BA1DA6">
      <w:pPr>
        <w:spacing w:line="560" w:lineRule="exact"/>
        <w:ind w:firstLineChars="200" w:firstLine="440"/>
      </w:pPr>
      <w:r w:rsidRPr="00BA1DA6">
        <w:t>总体来看，该项目是本人在金融同业业务创新领域的重要实践。通过该项目，本人完成了从产品准入到渠道销售、从单期发行到系列投放、从材料组织到品牌建设的完整业务闭环。该经历充分体现了本人在资管产品理解、国有银行渠道拓展、总分行协同、法律合规流程推进、私行客户需求匹配和销售结果转化方面的综合能力，也证</w:t>
      </w:r>
      <w:r w:rsidRPr="00BA1DA6">
        <w:lastRenderedPageBreak/>
        <w:t>明本人能够在复杂金融同业场景中，以专业能力推动产品落地，以组织能力提升渠道效率，以合规意识保障业务稳健，以持续规划扩大市场影响。</w:t>
      </w:r>
    </w:p>
    <w:p w14:paraId="2FE85A0B" w14:textId="3F60D610" w:rsidR="00712399" w:rsidRPr="00BA1DA6" w:rsidRDefault="00712399" w:rsidP="00712399"/>
    <w:sectPr w:rsidR="00712399" w:rsidRPr="00BA1D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C5987"/>
    <w:multiLevelType w:val="hybridMultilevel"/>
    <w:tmpl w:val="F8D6D1FE"/>
    <w:lvl w:ilvl="0" w:tplc="228469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C2A7700"/>
    <w:multiLevelType w:val="hybridMultilevel"/>
    <w:tmpl w:val="E0C09FAE"/>
    <w:lvl w:ilvl="0" w:tplc="F07AFD30">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09981212">
    <w:abstractNumId w:val="0"/>
  </w:num>
  <w:num w:numId="2" w16cid:durableId="763576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B6"/>
    <w:rsid w:val="000136CE"/>
    <w:rsid w:val="00056B63"/>
    <w:rsid w:val="00065B97"/>
    <w:rsid w:val="00162133"/>
    <w:rsid w:val="00205CF8"/>
    <w:rsid w:val="0033290D"/>
    <w:rsid w:val="004A64DE"/>
    <w:rsid w:val="004F1298"/>
    <w:rsid w:val="005467CA"/>
    <w:rsid w:val="005E11FE"/>
    <w:rsid w:val="00712399"/>
    <w:rsid w:val="00965810"/>
    <w:rsid w:val="009B69B6"/>
    <w:rsid w:val="00AC1757"/>
    <w:rsid w:val="00B15479"/>
    <w:rsid w:val="00BA1DA6"/>
    <w:rsid w:val="00BA3E82"/>
    <w:rsid w:val="00BC6ADD"/>
    <w:rsid w:val="00C1114B"/>
    <w:rsid w:val="00C90766"/>
    <w:rsid w:val="00CF5D57"/>
    <w:rsid w:val="00D71AF1"/>
    <w:rsid w:val="00EF0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FF90C3"/>
  <w15:chartTrackingRefBased/>
  <w15:docId w15:val="{FAF8B745-B91E-2F49-80F6-3BF894CC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69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69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B69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69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69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69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69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69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69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69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69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B69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69B6"/>
    <w:rPr>
      <w:rFonts w:cstheme="majorBidi"/>
      <w:color w:val="0F4761" w:themeColor="accent1" w:themeShade="BF"/>
      <w:sz w:val="28"/>
      <w:szCs w:val="28"/>
    </w:rPr>
  </w:style>
  <w:style w:type="character" w:customStyle="1" w:styleId="50">
    <w:name w:val="标题 5 字符"/>
    <w:basedOn w:val="a0"/>
    <w:link w:val="5"/>
    <w:uiPriority w:val="9"/>
    <w:semiHidden/>
    <w:rsid w:val="009B69B6"/>
    <w:rPr>
      <w:rFonts w:cstheme="majorBidi"/>
      <w:color w:val="0F4761" w:themeColor="accent1" w:themeShade="BF"/>
      <w:sz w:val="24"/>
    </w:rPr>
  </w:style>
  <w:style w:type="character" w:customStyle="1" w:styleId="60">
    <w:name w:val="标题 6 字符"/>
    <w:basedOn w:val="a0"/>
    <w:link w:val="6"/>
    <w:uiPriority w:val="9"/>
    <w:semiHidden/>
    <w:rsid w:val="009B69B6"/>
    <w:rPr>
      <w:rFonts w:cstheme="majorBidi"/>
      <w:b/>
      <w:bCs/>
      <w:color w:val="0F4761" w:themeColor="accent1" w:themeShade="BF"/>
    </w:rPr>
  </w:style>
  <w:style w:type="character" w:customStyle="1" w:styleId="70">
    <w:name w:val="标题 7 字符"/>
    <w:basedOn w:val="a0"/>
    <w:link w:val="7"/>
    <w:uiPriority w:val="9"/>
    <w:semiHidden/>
    <w:rsid w:val="009B69B6"/>
    <w:rPr>
      <w:rFonts w:cstheme="majorBidi"/>
      <w:b/>
      <w:bCs/>
      <w:color w:val="595959" w:themeColor="text1" w:themeTint="A6"/>
    </w:rPr>
  </w:style>
  <w:style w:type="character" w:customStyle="1" w:styleId="80">
    <w:name w:val="标题 8 字符"/>
    <w:basedOn w:val="a0"/>
    <w:link w:val="8"/>
    <w:uiPriority w:val="9"/>
    <w:semiHidden/>
    <w:rsid w:val="009B69B6"/>
    <w:rPr>
      <w:rFonts w:cstheme="majorBidi"/>
      <w:color w:val="595959" w:themeColor="text1" w:themeTint="A6"/>
    </w:rPr>
  </w:style>
  <w:style w:type="character" w:customStyle="1" w:styleId="90">
    <w:name w:val="标题 9 字符"/>
    <w:basedOn w:val="a0"/>
    <w:link w:val="9"/>
    <w:uiPriority w:val="9"/>
    <w:semiHidden/>
    <w:rsid w:val="009B69B6"/>
    <w:rPr>
      <w:rFonts w:eastAsiaTheme="majorEastAsia" w:cstheme="majorBidi"/>
      <w:color w:val="595959" w:themeColor="text1" w:themeTint="A6"/>
    </w:rPr>
  </w:style>
  <w:style w:type="paragraph" w:styleId="a3">
    <w:name w:val="Title"/>
    <w:basedOn w:val="a"/>
    <w:next w:val="a"/>
    <w:link w:val="a4"/>
    <w:uiPriority w:val="10"/>
    <w:qFormat/>
    <w:rsid w:val="009B69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6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69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69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69B6"/>
    <w:pPr>
      <w:spacing w:before="160"/>
      <w:jc w:val="center"/>
    </w:pPr>
    <w:rPr>
      <w:i/>
      <w:iCs/>
      <w:color w:val="404040" w:themeColor="text1" w:themeTint="BF"/>
    </w:rPr>
  </w:style>
  <w:style w:type="character" w:customStyle="1" w:styleId="a8">
    <w:name w:val="引用 字符"/>
    <w:basedOn w:val="a0"/>
    <w:link w:val="a7"/>
    <w:uiPriority w:val="29"/>
    <w:rsid w:val="009B69B6"/>
    <w:rPr>
      <w:i/>
      <w:iCs/>
      <w:color w:val="404040" w:themeColor="text1" w:themeTint="BF"/>
    </w:rPr>
  </w:style>
  <w:style w:type="paragraph" w:styleId="a9">
    <w:name w:val="List Paragraph"/>
    <w:basedOn w:val="a"/>
    <w:uiPriority w:val="34"/>
    <w:qFormat/>
    <w:rsid w:val="009B69B6"/>
    <w:pPr>
      <w:ind w:left="720"/>
      <w:contextualSpacing/>
    </w:pPr>
  </w:style>
  <w:style w:type="character" w:styleId="aa">
    <w:name w:val="Intense Emphasis"/>
    <w:basedOn w:val="a0"/>
    <w:uiPriority w:val="21"/>
    <w:qFormat/>
    <w:rsid w:val="009B69B6"/>
    <w:rPr>
      <w:i/>
      <w:iCs/>
      <w:color w:val="0F4761" w:themeColor="accent1" w:themeShade="BF"/>
    </w:rPr>
  </w:style>
  <w:style w:type="paragraph" w:styleId="ab">
    <w:name w:val="Intense Quote"/>
    <w:basedOn w:val="a"/>
    <w:next w:val="a"/>
    <w:link w:val="ac"/>
    <w:uiPriority w:val="30"/>
    <w:qFormat/>
    <w:rsid w:val="009B6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69B6"/>
    <w:rPr>
      <w:i/>
      <w:iCs/>
      <w:color w:val="0F4761" w:themeColor="accent1" w:themeShade="BF"/>
    </w:rPr>
  </w:style>
  <w:style w:type="character" w:styleId="ad">
    <w:name w:val="Intense Reference"/>
    <w:basedOn w:val="a0"/>
    <w:uiPriority w:val="32"/>
    <w:qFormat/>
    <w:rsid w:val="009B6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56892">
      <w:bodyDiv w:val="1"/>
      <w:marLeft w:val="0"/>
      <w:marRight w:val="0"/>
      <w:marTop w:val="0"/>
      <w:marBottom w:val="0"/>
      <w:divBdr>
        <w:top w:val="none" w:sz="0" w:space="0" w:color="auto"/>
        <w:left w:val="none" w:sz="0" w:space="0" w:color="auto"/>
        <w:bottom w:val="none" w:sz="0" w:space="0" w:color="auto"/>
        <w:right w:val="none" w:sz="0" w:space="0" w:color="auto"/>
      </w:divBdr>
    </w:div>
    <w:div w:id="451636888">
      <w:bodyDiv w:val="1"/>
      <w:marLeft w:val="0"/>
      <w:marRight w:val="0"/>
      <w:marTop w:val="0"/>
      <w:marBottom w:val="0"/>
      <w:divBdr>
        <w:top w:val="none" w:sz="0" w:space="0" w:color="auto"/>
        <w:left w:val="none" w:sz="0" w:space="0" w:color="auto"/>
        <w:bottom w:val="none" w:sz="0" w:space="0" w:color="auto"/>
        <w:right w:val="none" w:sz="0" w:space="0" w:color="auto"/>
      </w:divBdr>
    </w:div>
    <w:div w:id="714697249">
      <w:bodyDiv w:val="1"/>
      <w:marLeft w:val="0"/>
      <w:marRight w:val="0"/>
      <w:marTop w:val="0"/>
      <w:marBottom w:val="0"/>
      <w:divBdr>
        <w:top w:val="none" w:sz="0" w:space="0" w:color="auto"/>
        <w:left w:val="none" w:sz="0" w:space="0" w:color="auto"/>
        <w:bottom w:val="none" w:sz="0" w:space="0" w:color="auto"/>
        <w:right w:val="none" w:sz="0" w:space="0" w:color="auto"/>
      </w:divBdr>
    </w:div>
    <w:div w:id="776212730">
      <w:bodyDiv w:val="1"/>
      <w:marLeft w:val="0"/>
      <w:marRight w:val="0"/>
      <w:marTop w:val="0"/>
      <w:marBottom w:val="0"/>
      <w:divBdr>
        <w:top w:val="none" w:sz="0" w:space="0" w:color="auto"/>
        <w:left w:val="none" w:sz="0" w:space="0" w:color="auto"/>
        <w:bottom w:val="none" w:sz="0" w:space="0" w:color="auto"/>
        <w:right w:val="none" w:sz="0" w:space="0" w:color="auto"/>
      </w:divBdr>
    </w:div>
    <w:div w:id="812479564">
      <w:bodyDiv w:val="1"/>
      <w:marLeft w:val="0"/>
      <w:marRight w:val="0"/>
      <w:marTop w:val="0"/>
      <w:marBottom w:val="0"/>
      <w:divBdr>
        <w:top w:val="none" w:sz="0" w:space="0" w:color="auto"/>
        <w:left w:val="none" w:sz="0" w:space="0" w:color="auto"/>
        <w:bottom w:val="none" w:sz="0" w:space="0" w:color="auto"/>
        <w:right w:val="none" w:sz="0" w:space="0" w:color="auto"/>
      </w:divBdr>
    </w:div>
    <w:div w:id="902376316">
      <w:bodyDiv w:val="1"/>
      <w:marLeft w:val="0"/>
      <w:marRight w:val="0"/>
      <w:marTop w:val="0"/>
      <w:marBottom w:val="0"/>
      <w:divBdr>
        <w:top w:val="none" w:sz="0" w:space="0" w:color="auto"/>
        <w:left w:val="none" w:sz="0" w:space="0" w:color="auto"/>
        <w:bottom w:val="none" w:sz="0" w:space="0" w:color="auto"/>
        <w:right w:val="none" w:sz="0" w:space="0" w:color="auto"/>
      </w:divBdr>
    </w:div>
    <w:div w:id="1015302927">
      <w:bodyDiv w:val="1"/>
      <w:marLeft w:val="0"/>
      <w:marRight w:val="0"/>
      <w:marTop w:val="0"/>
      <w:marBottom w:val="0"/>
      <w:divBdr>
        <w:top w:val="none" w:sz="0" w:space="0" w:color="auto"/>
        <w:left w:val="none" w:sz="0" w:space="0" w:color="auto"/>
        <w:bottom w:val="none" w:sz="0" w:space="0" w:color="auto"/>
        <w:right w:val="none" w:sz="0" w:space="0" w:color="auto"/>
      </w:divBdr>
    </w:div>
    <w:div w:id="1180774734">
      <w:bodyDiv w:val="1"/>
      <w:marLeft w:val="0"/>
      <w:marRight w:val="0"/>
      <w:marTop w:val="0"/>
      <w:marBottom w:val="0"/>
      <w:divBdr>
        <w:top w:val="none" w:sz="0" w:space="0" w:color="auto"/>
        <w:left w:val="none" w:sz="0" w:space="0" w:color="auto"/>
        <w:bottom w:val="none" w:sz="0" w:space="0" w:color="auto"/>
        <w:right w:val="none" w:sz="0" w:space="0" w:color="auto"/>
      </w:divBdr>
    </w:div>
    <w:div w:id="1538588865">
      <w:bodyDiv w:val="1"/>
      <w:marLeft w:val="0"/>
      <w:marRight w:val="0"/>
      <w:marTop w:val="0"/>
      <w:marBottom w:val="0"/>
      <w:divBdr>
        <w:top w:val="none" w:sz="0" w:space="0" w:color="auto"/>
        <w:left w:val="none" w:sz="0" w:space="0" w:color="auto"/>
        <w:bottom w:val="none" w:sz="0" w:space="0" w:color="auto"/>
        <w:right w:val="none" w:sz="0" w:space="0" w:color="auto"/>
      </w:divBdr>
    </w:div>
    <w:div w:id="1654215037">
      <w:bodyDiv w:val="1"/>
      <w:marLeft w:val="0"/>
      <w:marRight w:val="0"/>
      <w:marTop w:val="0"/>
      <w:marBottom w:val="0"/>
      <w:divBdr>
        <w:top w:val="none" w:sz="0" w:space="0" w:color="auto"/>
        <w:left w:val="none" w:sz="0" w:space="0" w:color="auto"/>
        <w:bottom w:val="none" w:sz="0" w:space="0" w:color="auto"/>
        <w:right w:val="none" w:sz="0" w:space="0" w:color="auto"/>
      </w:divBdr>
    </w:div>
    <w:div w:id="1758482285">
      <w:bodyDiv w:val="1"/>
      <w:marLeft w:val="0"/>
      <w:marRight w:val="0"/>
      <w:marTop w:val="0"/>
      <w:marBottom w:val="0"/>
      <w:divBdr>
        <w:top w:val="none" w:sz="0" w:space="0" w:color="auto"/>
        <w:left w:val="none" w:sz="0" w:space="0" w:color="auto"/>
        <w:bottom w:val="none" w:sz="0" w:space="0" w:color="auto"/>
        <w:right w:val="none" w:sz="0" w:space="0" w:color="auto"/>
      </w:divBdr>
    </w:div>
    <w:div w:id="1825197434">
      <w:bodyDiv w:val="1"/>
      <w:marLeft w:val="0"/>
      <w:marRight w:val="0"/>
      <w:marTop w:val="0"/>
      <w:marBottom w:val="0"/>
      <w:divBdr>
        <w:top w:val="none" w:sz="0" w:space="0" w:color="auto"/>
        <w:left w:val="none" w:sz="0" w:space="0" w:color="auto"/>
        <w:bottom w:val="none" w:sz="0" w:space="0" w:color="auto"/>
        <w:right w:val="none" w:sz="0" w:space="0" w:color="auto"/>
      </w:divBdr>
    </w:div>
    <w:div w:id="1858500306">
      <w:bodyDiv w:val="1"/>
      <w:marLeft w:val="0"/>
      <w:marRight w:val="0"/>
      <w:marTop w:val="0"/>
      <w:marBottom w:val="0"/>
      <w:divBdr>
        <w:top w:val="none" w:sz="0" w:space="0" w:color="auto"/>
        <w:left w:val="none" w:sz="0" w:space="0" w:color="auto"/>
        <w:bottom w:val="none" w:sz="0" w:space="0" w:color="auto"/>
        <w:right w:val="none" w:sz="0" w:space="0" w:color="auto"/>
      </w:divBdr>
    </w:div>
    <w:div w:id="206486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1245</Words>
  <Characters>7099</Characters>
  <Application>Microsoft Office Word</Application>
  <DocSecurity>0</DocSecurity>
  <Lines>59</Lines>
  <Paragraphs>16</Paragraphs>
  <ScaleCrop>false</ScaleCrop>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HG9835</dc:creator>
  <cp:keywords/>
  <dc:description/>
  <cp:lastModifiedBy>HG9835</cp:lastModifiedBy>
  <cp:revision>11</cp:revision>
  <dcterms:created xsi:type="dcterms:W3CDTF">2026-05-22T09:43:00Z</dcterms:created>
  <dcterms:modified xsi:type="dcterms:W3CDTF">2026-05-22T10:23:00Z</dcterms:modified>
</cp:coreProperties>
</file>