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BC44AA" w14:textId="2C3F3E5C" w:rsidR="00EF03D4" w:rsidRPr="00EF03D4" w:rsidRDefault="005467CA" w:rsidP="009B69B6">
      <w:pPr>
        <w:rPr>
          <w:b/>
          <w:bCs/>
        </w:rPr>
      </w:pPr>
      <w:r w:rsidRPr="00EF03D4">
        <w:rPr>
          <w:rFonts w:hint="eastAsia"/>
          <w:b/>
          <w:bCs/>
        </w:rPr>
        <w:t>主标题：</w:t>
      </w:r>
    </w:p>
    <w:p w14:paraId="38B9BC37" w14:textId="6D9A3C85" w:rsidR="00B15479" w:rsidRDefault="000D1627" w:rsidP="00EF03D4">
      <w:r w:rsidRPr="000D1627">
        <w:t>资本市场风险管控</w:t>
      </w:r>
    </w:p>
    <w:p w14:paraId="7398F5EB" w14:textId="77777777" w:rsidR="000D1627" w:rsidRDefault="000D1627" w:rsidP="00EF03D4">
      <w:pPr>
        <w:rPr>
          <w:b/>
          <w:bCs/>
        </w:rPr>
      </w:pPr>
    </w:p>
    <w:p w14:paraId="65BBC571" w14:textId="54730FBB" w:rsidR="00EF03D4" w:rsidRPr="00EF03D4" w:rsidRDefault="00EF03D4" w:rsidP="00EF03D4">
      <w:pPr>
        <w:rPr>
          <w:b/>
          <w:bCs/>
        </w:rPr>
      </w:pPr>
      <w:r w:rsidRPr="00EF03D4">
        <w:rPr>
          <w:rFonts w:hint="eastAsia"/>
          <w:b/>
          <w:bCs/>
        </w:rPr>
        <w:t>小标题：</w:t>
      </w:r>
    </w:p>
    <w:p w14:paraId="1D7FB4D3" w14:textId="587D2D35" w:rsidR="00065B97" w:rsidRPr="00065B97" w:rsidRDefault="000D1627" w:rsidP="000D1627">
      <w:r w:rsidRPr="000D1627">
        <w:t>负责某国有金融租赁公司减持业务，通过竞价与大宗交易组合策略高效完成投标报价。减持期间标的股价上涨3.35倍，有效防范国有资产流失，获得客户高度认可。</w:t>
      </w:r>
    </w:p>
    <w:p w14:paraId="078A7B30" w14:textId="77777777" w:rsidR="000D1627" w:rsidRDefault="000D1627" w:rsidP="00EF03D4">
      <w:pPr>
        <w:rPr>
          <w:b/>
          <w:bCs/>
        </w:rPr>
      </w:pPr>
    </w:p>
    <w:p w14:paraId="3C417531" w14:textId="448D9B45" w:rsidR="00EF03D4" w:rsidRDefault="00EF03D4" w:rsidP="00EF03D4">
      <w:pPr>
        <w:rPr>
          <w:b/>
          <w:bCs/>
        </w:rPr>
      </w:pPr>
      <w:r w:rsidRPr="00EF03D4">
        <w:rPr>
          <w:rFonts w:hint="eastAsia"/>
          <w:b/>
          <w:bCs/>
        </w:rPr>
        <w:t>正文（二级界面）：</w:t>
      </w:r>
    </w:p>
    <w:p w14:paraId="2FE85A0B" w14:textId="3F60D610" w:rsidR="00712399" w:rsidRDefault="00712399" w:rsidP="00712399"/>
    <w:p w14:paraId="075DF1D9" w14:textId="77777777" w:rsidR="00936652" w:rsidRDefault="00936652" w:rsidP="00936652">
      <w:pPr>
        <w:jc w:val="center"/>
        <w:rPr>
          <w:rFonts w:ascii="黑体" w:eastAsia="黑体" w:hAnsi="黑体"/>
          <w:b/>
          <w:bCs/>
          <w:sz w:val="44"/>
          <w:szCs w:val="44"/>
        </w:rPr>
      </w:pPr>
      <w:r w:rsidRPr="00936652">
        <w:rPr>
          <w:rFonts w:ascii="黑体" w:eastAsia="黑体" w:hAnsi="黑体"/>
          <w:b/>
          <w:bCs/>
          <w:sz w:val="44"/>
          <w:szCs w:val="44"/>
        </w:rPr>
        <w:t>负责某国有金融租赁公司减持业务，通过竞价与大宗交易组合策略高效完成投标报价。减持期间标的股价上涨3.35倍，有效防范国有资产流失，获得客户高度认可</w:t>
      </w:r>
    </w:p>
    <w:p w14:paraId="14FA75B1" w14:textId="77777777" w:rsidR="00936652" w:rsidRPr="00936652" w:rsidRDefault="00936652" w:rsidP="00936652">
      <w:pPr>
        <w:jc w:val="center"/>
        <w:rPr>
          <w:rFonts w:ascii="黑体" w:eastAsia="黑体" w:hAnsi="黑体"/>
          <w:b/>
          <w:bCs/>
          <w:sz w:val="44"/>
          <w:szCs w:val="44"/>
        </w:rPr>
      </w:pPr>
    </w:p>
    <w:p w14:paraId="3A13C54F" w14:textId="77777777" w:rsidR="00936652" w:rsidRPr="00936652" w:rsidRDefault="00936652" w:rsidP="00936652">
      <w:pPr>
        <w:spacing w:line="560" w:lineRule="exact"/>
        <w:ind w:firstLineChars="200" w:firstLine="440"/>
      </w:pPr>
      <w:r w:rsidRPr="00936652">
        <w:t>某国有金融租赁公司上市公司股票减持项目，是本人在资本市场风险管控、国有资产处置、交易策略设计和机构客户综合服务方面深度参与的重要项目。该项目以长城国兴金融租赁有限公司所持山子高科股份减持为核心事项，涉及国有金融机构资产处置、上市公司股票二级市场交易、竞价减持、大宗交易撮合、报价投标、减持节奏安排、异常波动应急处置及客户利益保护等多个关键环节。项目材料显示，客户持有山子高科2700万股，占标的公司总股本比例约1%，减持计划目的在于优化资产结构、提升资金使用效率，并为后续发展筹集资金。</w:t>
      </w:r>
    </w:p>
    <w:p w14:paraId="23853960" w14:textId="77777777" w:rsidR="00936652" w:rsidRPr="00936652" w:rsidRDefault="00936652" w:rsidP="00936652">
      <w:pPr>
        <w:spacing w:line="560" w:lineRule="exact"/>
        <w:ind w:firstLineChars="200" w:firstLine="440"/>
      </w:pPr>
      <w:r w:rsidRPr="00936652">
        <w:t>与一般市场化客户减持不同，该项目具有鲜明的国有资产属性和风险管控属性。客户作为国有金融租赁公司，其持有的上市公司股票不仅是普通证券资产，更是国有资产的重要组成部分。减持过程中，若交易策略不当、报价判断失准、执行节奏粗</w:t>
      </w:r>
      <w:r w:rsidRPr="00936652">
        <w:lastRenderedPageBreak/>
        <w:t>放，可能造成减持价格偏低、市场冲击过大、成交效率不足，甚至形成国有资产流失风险。因此，本人从项目启动之初即将工作重点确定为“在合规框架内提升处置效率，在市场波动中争取更优价格，在交易执行中守住国有资产保值底线”。</w:t>
      </w:r>
    </w:p>
    <w:p w14:paraId="48F6CAE7" w14:textId="77777777" w:rsidR="00936652" w:rsidRPr="00936652" w:rsidRDefault="00936652" w:rsidP="00936652">
      <w:pPr>
        <w:spacing w:line="560" w:lineRule="exact"/>
        <w:ind w:firstLineChars="200" w:firstLine="440"/>
      </w:pPr>
      <w:r w:rsidRPr="00936652">
        <w:t>在该项目中，本人围绕客户减持需求，协助完成标的股票市场情况分析、竞价交易与大宗交易方案比较、投标报价设计、交易执行路径安排、异常波动应急机制设置及客户沟通材料准备等工作。项目最终通过竞价交易与大宗交易组合策略，完成投标报价方案，并在减持期间面对标的股价大幅波动的市场环境，动态调整沟通判断和服务重点。尤其在标的股价后续上涨3.35倍的背景下，该项目充分体现了本人在复杂市场环境中识别风险、保护客户利益、防范国有资产低价流失和提升交易决策质量的综合能力。</w:t>
      </w:r>
    </w:p>
    <w:p w14:paraId="3ED2CE25" w14:textId="77777777" w:rsidR="00936652" w:rsidRPr="00936652" w:rsidRDefault="00936652" w:rsidP="00936652">
      <w:pPr>
        <w:spacing w:line="560" w:lineRule="exact"/>
        <w:ind w:firstLineChars="200" w:firstLine="440"/>
        <w:rPr>
          <w:b/>
          <w:bCs/>
        </w:rPr>
      </w:pPr>
      <w:r w:rsidRPr="00936652">
        <w:rPr>
          <w:b/>
          <w:bCs/>
        </w:rPr>
        <w:t>一、提高国有资产处置风险意识，将减持业务定位为资本市场风险管控项目</w:t>
      </w:r>
    </w:p>
    <w:p w14:paraId="383B2D32" w14:textId="77777777" w:rsidR="00936652" w:rsidRPr="00936652" w:rsidRDefault="00936652" w:rsidP="00936652">
      <w:pPr>
        <w:spacing w:line="560" w:lineRule="exact"/>
        <w:ind w:firstLineChars="200" w:firstLine="440"/>
      </w:pPr>
      <w:r w:rsidRPr="00936652">
        <w:t>项目启动阶段，本人首先判断，该项目不能简单作为一笔普通股票减持业务处理，而应作为国有资产市场化处置中的风险管控项目进行统筹。原因在于，国有金融租赁公司对外处置上市公司股票，既要遵守证券市场减持规则，也要兼顾国有资产保值要求；既要考虑减持效率，也要考虑交易价格；既要满足客户资金安排，也要避免在市场低位或波动剧烈阶段形成不必要损失。</w:t>
      </w:r>
    </w:p>
    <w:p w14:paraId="5141A324" w14:textId="77777777" w:rsidR="00936652" w:rsidRPr="00936652" w:rsidRDefault="00936652" w:rsidP="00936652">
      <w:pPr>
        <w:spacing w:line="560" w:lineRule="exact"/>
        <w:ind w:firstLineChars="200" w:firstLine="440"/>
      </w:pPr>
      <w:r w:rsidRPr="00936652">
        <w:t>基于这一认识，本人在前期工作中重点围绕三个问题开展分析。第一，客户为什么要减持，即减持是否服务于资产结构优化、资金回笼和经营安排；第二，客户应该如何减持，即应采用竞价交易、大宗交易，还是二者结合的方式；第三，客户何时减持、以什么价格减持，即如何在市场波动、成交活跃度、交易限制和价格预期之间寻找平衡点。</w:t>
      </w:r>
    </w:p>
    <w:p w14:paraId="5E1C7CF5" w14:textId="77777777" w:rsidR="00936652" w:rsidRPr="00936652" w:rsidRDefault="00936652" w:rsidP="00936652">
      <w:pPr>
        <w:spacing w:line="560" w:lineRule="exact"/>
        <w:ind w:firstLineChars="200" w:firstLine="440"/>
      </w:pPr>
      <w:r w:rsidRPr="00936652">
        <w:t>项目材料显示，标的股票在2024年7月至8月底期间受市场环境、公司业绩等因素影响，股价快速下行，期间跌幅达到约20%，振幅达到48.15%；与此同时，2024年</w:t>
      </w:r>
      <w:r w:rsidRPr="00936652">
        <w:lastRenderedPageBreak/>
        <w:t>8月标的日均成交量约2.55亿股，较7月约4700万股显著上升，说明市场关注度和交易活跃度同步提升。 面对这种“价格波动大、成交活跃度上升、客户存在减持诉求”的复杂局面，本人没有机械建议客户立即卖出，而是将价格保护、交易冲击、合规限制和市场节奏同时纳入方案设计。</w:t>
      </w:r>
    </w:p>
    <w:p w14:paraId="05F2BDE4" w14:textId="77777777" w:rsidR="00936652" w:rsidRPr="00936652" w:rsidRDefault="00936652" w:rsidP="00936652">
      <w:pPr>
        <w:spacing w:line="560" w:lineRule="exact"/>
        <w:ind w:firstLineChars="200" w:firstLine="440"/>
      </w:pPr>
      <w:r w:rsidRPr="00936652">
        <w:t>该判断体现了本人在资本市场业务中的底线思维。对于国有金融机构客户而言，减持不是简单“卖出股票”，而是要在合法合规前提下尽可能实现处置价格合理、交易过程稳妥、国有资产不被低价处置。本人正是基于这一原则，推动项目从单一执行型服务转化为“交易策略+风险管控+客户利益保护”的综合服务。</w:t>
      </w:r>
    </w:p>
    <w:p w14:paraId="4C6B831C" w14:textId="77777777" w:rsidR="00936652" w:rsidRPr="00936652" w:rsidRDefault="00936652" w:rsidP="00936652">
      <w:pPr>
        <w:spacing w:line="560" w:lineRule="exact"/>
        <w:ind w:firstLineChars="200" w:firstLine="440"/>
        <w:rPr>
          <w:b/>
          <w:bCs/>
        </w:rPr>
      </w:pPr>
      <w:r w:rsidRPr="00936652">
        <w:rPr>
          <w:b/>
          <w:bCs/>
        </w:rPr>
        <w:t>二、围绕竞价交易与大宗交易，设计兼顾效率、价格和风险的组合策略</w:t>
      </w:r>
    </w:p>
    <w:p w14:paraId="53919440" w14:textId="77777777" w:rsidR="00936652" w:rsidRPr="00936652" w:rsidRDefault="00936652" w:rsidP="00936652">
      <w:pPr>
        <w:spacing w:line="560" w:lineRule="exact"/>
        <w:ind w:firstLineChars="200" w:firstLine="440"/>
      </w:pPr>
      <w:r w:rsidRPr="00936652">
        <w:t>在减持方案设计中，最核心的问题是交易方式选择。竞价交易和大宗交易各有优势，也各有局限。竞价交易依托二级市场连续竞价机制，成交价格由市场供求决定，具备透明度高、价格发现充分、通过算法交易降低冲击成本等特点；大宗交易则可以提前锁定交易对手和交易价格，适合较大规模股份处置，但通常需要一定折价，可能影响最终收益。项目材料中也明确对两类交易方式进行了比较，并提示特定股东在减持过程中需要遵守比例限制和信息披露要求。</w:t>
      </w:r>
    </w:p>
    <w:p w14:paraId="12F1353E" w14:textId="77777777" w:rsidR="00936652" w:rsidRPr="00936652" w:rsidRDefault="00936652" w:rsidP="00936652">
      <w:pPr>
        <w:spacing w:line="560" w:lineRule="exact"/>
        <w:ind w:firstLineChars="200" w:firstLine="440"/>
      </w:pPr>
      <w:r w:rsidRPr="00936652">
        <w:t>本人在方案设计中并未简单选择单一路径，而是围绕客户持仓规模、市场成交量、标的流动性、减持时间要求和价格保护目标，提出竞价交易与大宗交易组合使用的思路。对于流动性较好、市场成交活跃、价格趋势尚需观察的阶段，优先通过竞价交易观察市场承接能力，利用算法交易降低冲击成本，并在价格有利时逐步执行；对于客户希望快速锁定部分收益、降低后续价格不确定性或需要集中处置的情形，则通过大宗交易寻找受让方，提前协商数量、价格和交易安排。</w:t>
      </w:r>
    </w:p>
    <w:p w14:paraId="4A9444C5" w14:textId="77777777" w:rsidR="00936652" w:rsidRPr="00936652" w:rsidRDefault="00936652" w:rsidP="00936652">
      <w:pPr>
        <w:spacing w:line="560" w:lineRule="exact"/>
        <w:ind w:firstLineChars="200" w:firstLine="440"/>
      </w:pPr>
      <w:r w:rsidRPr="00936652">
        <w:t>在竞价交易方案中，本人重点关注交易效率与市场冲击之间的平衡。材料显示，标的股票近5日至20个交易日成交量波动较为激烈，5日日均成交量约1.18亿股，20</w:t>
      </w:r>
      <w:r w:rsidRPr="00936652">
        <w:lastRenderedPageBreak/>
        <w:t>日日均成交量约1.9亿股，方案中曾测算若按照过去20个交易日日均成交量5%至10%进行减持，在无季度减持1%限制情况下，预计约15个工作日可完成全部交易。 这一测算说明，竞价交易具备一定可行性，但也必须控制日内卖出节奏，避免单日过量卖出对市场价格形成压制。基于此，本人协助将成交量、交易比例、价格区间和执行节奏纳入报价方案，使客户能够看到不同执行方式下的效率与价格影响。</w:t>
      </w:r>
    </w:p>
    <w:p w14:paraId="351F0AB7" w14:textId="77777777" w:rsidR="00936652" w:rsidRPr="00936652" w:rsidRDefault="00936652" w:rsidP="00936652">
      <w:pPr>
        <w:spacing w:line="560" w:lineRule="exact"/>
        <w:ind w:firstLineChars="200" w:firstLine="440"/>
      </w:pPr>
      <w:r w:rsidRPr="00936652">
        <w:t>在大宗交易方案中，本人重点关注价格锁定与折价成本之间的权衡。材料显示，大宗交易可以提前锁定价格，通过一笔或多笔方式完成减持，并可由中信证券寻找对手方，但缺点是折价会影响收益。 因此，本人并未将大宗交易作为单纯“快速卖出”的工具，而是将其定位为在市场不确定性较强、客户希望锁定部分价格或需要减少盘中冲击时的补充手段。通过竞价和大宗组合，项目方案既保留了市场价格向上时的收益弹性，也为客户预留了在不利波动中快速处置的通道。</w:t>
      </w:r>
    </w:p>
    <w:p w14:paraId="02EADD75" w14:textId="77777777" w:rsidR="00936652" w:rsidRPr="00936652" w:rsidRDefault="00936652" w:rsidP="00936652">
      <w:pPr>
        <w:spacing w:line="560" w:lineRule="exact"/>
        <w:ind w:firstLineChars="200" w:firstLine="440"/>
        <w:rPr>
          <w:b/>
          <w:bCs/>
        </w:rPr>
      </w:pPr>
      <w:r w:rsidRPr="00936652">
        <w:rPr>
          <w:b/>
          <w:bCs/>
        </w:rPr>
        <w:t>三、高效完成投标报价，体现市场研判、风险定价和客户利益保护能力</w:t>
      </w:r>
    </w:p>
    <w:p w14:paraId="073E9638" w14:textId="77777777" w:rsidR="00936652" w:rsidRPr="00936652" w:rsidRDefault="00936652" w:rsidP="00936652">
      <w:pPr>
        <w:spacing w:line="560" w:lineRule="exact"/>
        <w:ind w:firstLineChars="200" w:firstLine="440"/>
      </w:pPr>
      <w:r w:rsidRPr="00936652">
        <w:t>投标报价是该项目的关键攻关环节。对于此类国有金融机构减持业务，报价不仅是服务费率的竞争，更是交易能力、风险管控能力、客户利益保护能力和方案专业性的综合体现。客户在选择服务机构时，不只关注佣金费率高低，更关注服务机构能否在复杂市场环境下为其争取合理减持价格、控制交易冲击、及时应对股价波动，并在合规框架下防范国有资产流失。</w:t>
      </w:r>
    </w:p>
    <w:p w14:paraId="0715851E" w14:textId="77777777" w:rsidR="00936652" w:rsidRPr="00936652" w:rsidRDefault="00936652" w:rsidP="00936652">
      <w:pPr>
        <w:spacing w:line="560" w:lineRule="exact"/>
        <w:ind w:firstLineChars="200" w:firstLine="440"/>
      </w:pPr>
      <w:r w:rsidRPr="00936652">
        <w:t>在报价准备过程中，本人围绕客户最关心的四个方面进行系统回应。第一是交易执行能力，即中信证券能否通过专业交易团队、算法交易系统和实时盯市机制提升成交质量。材料中显示，减持服务流程包括客户将所持股票转托管或指定交易变更至中信证券、签署相关交易委托协议，并由中信证券交易团队基于客户减持要求安排资深交易员通过算法交易系统执行减持。 第二是大宗撮合能力，即如客户选择大宗交易，能否快速寻找买方、沟通交易数量、价格和可交易日，并在交易日完成申报及成交。</w:t>
      </w:r>
      <w:r w:rsidRPr="00936652">
        <w:lastRenderedPageBreak/>
        <w:t>材料中对大宗交易撮合流程作了明确安排，包括签署财务顾问服务协议、寻找买方、沟通交易要素、15:00前提交交易申请、15:30前完成交易等环节。 第三是风险应对能力，即如果股价出现异常波动，是否具备监测、预警、沟通、应急决策、执行反馈和风险控制机制。第四是报价合理性，即在佣金费率、跟踪分析报告、应急处置服务等方面形成兼顾客户成本和服务质量的方案。</w:t>
      </w:r>
    </w:p>
    <w:p w14:paraId="5FA07ECB" w14:textId="77777777" w:rsidR="00936652" w:rsidRPr="00936652" w:rsidRDefault="00936652" w:rsidP="00936652">
      <w:pPr>
        <w:spacing w:line="560" w:lineRule="exact"/>
        <w:ind w:firstLineChars="200" w:firstLine="440"/>
      </w:pPr>
      <w:r w:rsidRPr="00936652">
        <w:t>在具体报价中，本人协助将佣金费率、跟踪服务、异常波动处置、后续分析支持等内容进行整合，避免报价仅体现低费率竞争。项目材料显示，针对山子高科二级市场减持服务，方案中提出佣金费率为交易金额的0.03%至0.05%，并可在减持期内提供上市公司跟踪分析报告及股价异常波动应急处置方案。 本人围绕这一报价框架，强调服务价值不仅体现在交易执行本身，更体现在市场跟踪、风险提示、异常处置和价格保护上，使客户能够理解报价背后的服务逻辑。</w:t>
      </w:r>
    </w:p>
    <w:p w14:paraId="2B2D1774" w14:textId="77777777" w:rsidR="00936652" w:rsidRPr="00936652" w:rsidRDefault="00936652" w:rsidP="00936652">
      <w:pPr>
        <w:spacing w:line="560" w:lineRule="exact"/>
        <w:ind w:firstLineChars="200" w:firstLine="440"/>
      </w:pPr>
      <w:r w:rsidRPr="00936652">
        <w:t>该环节体现了本人在风险定价中的综合能力。本人并非简单以低价争取项目，而是通过明确交易执行路径、风险控制措施和客户服务内容，将报价从“费用报价”提升为“风险管控方案”。这种处理方式更符合国有金融机构客户对稳健、规范和可解释的要求，也增强了客户对项目团队的专业信任。</w:t>
      </w:r>
    </w:p>
    <w:p w14:paraId="7BE98AB0" w14:textId="77777777" w:rsidR="00936652" w:rsidRPr="00936652" w:rsidRDefault="00936652" w:rsidP="00936652">
      <w:pPr>
        <w:spacing w:line="560" w:lineRule="exact"/>
        <w:ind w:firstLineChars="200" w:firstLine="440"/>
        <w:rPr>
          <w:b/>
          <w:bCs/>
        </w:rPr>
      </w:pPr>
      <w:r w:rsidRPr="00936652">
        <w:rPr>
          <w:b/>
          <w:bCs/>
        </w:rPr>
        <w:t>四、建立异常波动应急机制，在市场不确定性中保护客户决策空间</w:t>
      </w:r>
    </w:p>
    <w:p w14:paraId="497A8211" w14:textId="77777777" w:rsidR="00936652" w:rsidRPr="00936652" w:rsidRDefault="00936652" w:rsidP="00936652">
      <w:pPr>
        <w:spacing w:line="560" w:lineRule="exact"/>
        <w:ind w:firstLineChars="200" w:firstLine="440"/>
      </w:pPr>
      <w:r w:rsidRPr="00936652">
        <w:t>标的股票价格波动，是减持业务中最大的变量。尤其在该项目中，标的股价前期曾出现快速下跌和较大振幅，后续又出现显著上涨，说明市场情绪、资金关注度和价格趋势均存在较强不确定性。在这种环境下，如果缺乏应急机制，客户可能在低位被动减持，或在价格快速变化时无法及时调整策略，从而影响国有资产处置收益。</w:t>
      </w:r>
    </w:p>
    <w:p w14:paraId="7BDC9107" w14:textId="77777777" w:rsidR="00936652" w:rsidRPr="00936652" w:rsidRDefault="00936652" w:rsidP="00936652">
      <w:pPr>
        <w:spacing w:line="560" w:lineRule="exact"/>
        <w:ind w:firstLineChars="200" w:firstLine="440"/>
      </w:pPr>
      <w:r w:rsidRPr="00936652">
        <w:t>因此，本人在方案设计中重点强化了异常波动应急处置机制。项目材料中将应急处置分为监测与预警、信息沟通、应急决策、执行与反馈、风险控制五个环节。 本人将这一机制进一步落实到项目沟通和执行逻辑中，即在减持期内持续监测标的股价、</w:t>
      </w:r>
      <w:r w:rsidRPr="00936652">
        <w:lastRenderedPageBreak/>
        <w:t>成交量、换手率、市场情绪和异常波动情况；当股价波动超出预设范围时，及时向客户提示并组织分析；在客户充分了解情况后，再决定是否继续减持、暂停减持、调整价格区间、分批执行或转向大宗交易安排。</w:t>
      </w:r>
    </w:p>
    <w:p w14:paraId="57B4A4FD" w14:textId="77777777" w:rsidR="00936652" w:rsidRPr="00936652" w:rsidRDefault="00936652" w:rsidP="00936652">
      <w:pPr>
        <w:spacing w:line="560" w:lineRule="exact"/>
        <w:ind w:firstLineChars="200" w:firstLine="440"/>
      </w:pPr>
      <w:r w:rsidRPr="00936652">
        <w:t>在实际工作思路上，本人特别强调“不能在重大波动中机械执行原计划”。减持计划是基于一定市场假设形成的，但资本市场变化具有即时性。若标的股价大幅下跌，应当优先评估继续卖出是否会扩大损失；若股价出现放量上涨，则应评估是否调整触发价格、提高成交目标或放缓减持节奏，以争取更优处置收益。正是这种动态风险管理意识，使项目能够在后续标的股价上涨3.35倍的过程中，为客户保留更充分的决策空间，有效降低低位处置导致国有资产流失的风险。</w:t>
      </w:r>
    </w:p>
    <w:p w14:paraId="482A6A08" w14:textId="77777777" w:rsidR="00936652" w:rsidRPr="00936652" w:rsidRDefault="00936652" w:rsidP="00936652">
      <w:pPr>
        <w:spacing w:line="560" w:lineRule="exact"/>
        <w:ind w:firstLineChars="200" w:firstLine="440"/>
      </w:pPr>
      <w:r w:rsidRPr="00936652">
        <w:t>该部分最能体现本人在资本市场风险管控中的价值。真正的减持服务并不是按照既定指令完成交易，而是在市场发生变化时，能够及时识别风险、判断机会、提示客户、调整策略，帮助客户避免因惯性执行造成损失。本人在该项目中通过应急机制设计和动态跟踪安排，体现出较强的市场敏感度和客户利益保护意识。</w:t>
      </w:r>
    </w:p>
    <w:p w14:paraId="1E3292DE" w14:textId="77777777" w:rsidR="00936652" w:rsidRPr="00936652" w:rsidRDefault="00936652" w:rsidP="00936652">
      <w:pPr>
        <w:spacing w:line="560" w:lineRule="exact"/>
        <w:ind w:firstLineChars="200" w:firstLine="440"/>
        <w:rPr>
          <w:b/>
          <w:bCs/>
        </w:rPr>
      </w:pPr>
      <w:r w:rsidRPr="00936652">
        <w:rPr>
          <w:b/>
          <w:bCs/>
        </w:rPr>
        <w:t>五、围绕国有金融机构客户特点，强化合规边界和审慎服务</w:t>
      </w:r>
    </w:p>
    <w:p w14:paraId="15391FF3" w14:textId="77777777" w:rsidR="00936652" w:rsidRPr="00936652" w:rsidRDefault="00936652" w:rsidP="00936652">
      <w:pPr>
        <w:spacing w:line="560" w:lineRule="exact"/>
        <w:ind w:firstLineChars="200" w:firstLine="440"/>
      </w:pPr>
      <w:r w:rsidRPr="00936652">
        <w:t>该项目客户为国有金融租赁公司，其减持行为天然带有更强的合规属性、审计属性和责任追溯属性。项目推进过程中，任何关于减持方式、价格判断、交易时间、报价标准和应急安排的表述，都需要经得起客户内部决策、外部监管和事后复盘的检验。因此，本人在服务过程中始终坚持审慎表达、过程留痕和边界清晰。</w:t>
      </w:r>
    </w:p>
    <w:p w14:paraId="4B8B63D3" w14:textId="77777777" w:rsidR="00936652" w:rsidRPr="00936652" w:rsidRDefault="00936652" w:rsidP="00936652">
      <w:pPr>
        <w:spacing w:line="560" w:lineRule="exact"/>
        <w:ind w:firstLineChars="200" w:firstLine="440"/>
      </w:pPr>
      <w:r w:rsidRPr="00936652">
        <w:t>在减持方式上，本人协助提示客户作为特定股东在减持过程中需要遵守相关比例限制和信息披露要求，避免客户因单纯关注交易效率而忽视监管规则。项目材料中也明确提示，建议优先考虑竞价交易或大宗交易，但须注意监管及信息披露。 在价格判断上，本人避免对未来股价作确定性判断，而是围绕市场环境、公司基本面、技术分析、市场情绪、估值水平、流动性与供求关系等因素进行综合研判，确保所有建议均</w:t>
      </w:r>
      <w:r w:rsidRPr="00936652">
        <w:lastRenderedPageBreak/>
        <w:t>建立在可解释、可追溯的分析基础上。材料中亦明确，对未来6个月上市公司估值及减持价格预测需要基于市场环境和资本市场宏观逻辑，涉及因素众多，难以准确预判。</w:t>
      </w:r>
    </w:p>
    <w:p w14:paraId="3D81787C" w14:textId="77777777" w:rsidR="00936652" w:rsidRPr="00936652" w:rsidRDefault="00936652" w:rsidP="00936652">
      <w:pPr>
        <w:spacing w:line="560" w:lineRule="exact"/>
        <w:ind w:firstLineChars="200" w:firstLine="440"/>
      </w:pPr>
      <w:r w:rsidRPr="00936652">
        <w:t>在服务边界上，本人坚持区分中介服务职责与客户内部决策职责。对于客户内部是否符合监管减持要求、内部审议程序是否完备、国有资产处置决策是否已履行必要程序等事项，本人协助提示客户自行履行内部判断和审批流程，而不越权代替客户作出实质性决策。项目材料中关于股份转让可行性研究报告的表述也体现出这一边界，即中信证券无法获取客户内部状况，因此无法替代客户对持股是否符合监管减持要求作出准确判断。</w:t>
      </w:r>
    </w:p>
    <w:p w14:paraId="2AF7F6EE" w14:textId="77777777" w:rsidR="00936652" w:rsidRPr="00936652" w:rsidRDefault="00936652" w:rsidP="00936652">
      <w:pPr>
        <w:spacing w:line="560" w:lineRule="exact"/>
        <w:ind w:firstLineChars="200" w:firstLine="440"/>
      </w:pPr>
      <w:r w:rsidRPr="00936652">
        <w:t>通过上述方式，本人在项目中既体现了积极服务意识，也体现了审慎合规意识。面对国有金融机构客户，真正成熟的业务能力不是简单推动交易完成，而是要帮助客户在规范程序、合理价格和风险可控之间找到平衡，确保项目结果不仅“能成交”，而且“经得起审查”。</w:t>
      </w:r>
    </w:p>
    <w:p w14:paraId="05C8BFB0" w14:textId="77777777" w:rsidR="00936652" w:rsidRPr="00936652" w:rsidRDefault="00936652" w:rsidP="00936652">
      <w:pPr>
        <w:spacing w:line="560" w:lineRule="exact"/>
        <w:ind w:firstLineChars="200" w:firstLine="440"/>
        <w:rPr>
          <w:b/>
          <w:bCs/>
        </w:rPr>
      </w:pPr>
      <w:r w:rsidRPr="00936652">
        <w:rPr>
          <w:b/>
          <w:bCs/>
        </w:rPr>
        <w:t>六、以交易流程管理保障执行质量，提升客户对专业服务的信任</w:t>
      </w:r>
    </w:p>
    <w:p w14:paraId="016E7166" w14:textId="77777777" w:rsidR="00936652" w:rsidRPr="00936652" w:rsidRDefault="00936652" w:rsidP="00936652">
      <w:pPr>
        <w:spacing w:line="560" w:lineRule="exact"/>
        <w:ind w:firstLineChars="200" w:firstLine="440"/>
      </w:pPr>
      <w:r w:rsidRPr="00936652">
        <w:t>减持业务最终能否实现客户认可，取决于方案设计和交易执行两个层面的统一。方案再完整，如果执行中出现指令错误、沟通延迟、价格偏差或结果反馈不及时，也会影响客户体验。为此，本人在项目中高度重视交易流程管理，围绕“交易前准备、交易日执行、盘中反馈、日终回报、交易后确认”建立工作闭环。</w:t>
      </w:r>
    </w:p>
    <w:p w14:paraId="0500FAD9" w14:textId="77777777" w:rsidR="00936652" w:rsidRPr="00936652" w:rsidRDefault="00936652" w:rsidP="00936652">
      <w:pPr>
        <w:spacing w:line="560" w:lineRule="exact"/>
        <w:ind w:firstLineChars="200" w:firstLine="440"/>
      </w:pPr>
      <w:r w:rsidRPr="00936652">
        <w:t>在交易前准备阶段，本人协助客户明确转托管或指定交易安排、协议签署、交易授权人、交易标的、数量、价格区间和指令有效期等事项。项目材料中列明，交易前需完成相关审议报备及公告、股份转托管或指定交易变更、签署特殊方式委托交易协议，并由专业交易员根据客户需求提出交易策略建议。 本人通过提前核对这些事项，降低了交易日临时补充材料或指令不清导致执行延误的风险。</w:t>
      </w:r>
    </w:p>
    <w:p w14:paraId="11A4116E" w14:textId="77777777" w:rsidR="00936652" w:rsidRPr="00936652" w:rsidRDefault="00936652" w:rsidP="00936652">
      <w:pPr>
        <w:spacing w:line="560" w:lineRule="exact"/>
        <w:ind w:firstLineChars="200" w:firstLine="440"/>
      </w:pPr>
      <w:r w:rsidRPr="00936652">
        <w:lastRenderedPageBreak/>
        <w:t>在交易日执行阶段，本人协助确保客户下单、销售交易员确认、系统生成交易指令、复核、传达交易员执行、盘中沟通和日终反馈等环节有序衔接。材料显示，交易日内销售交易员接单后需与客户确认，并就执行方式进行沟通；交易员按客户指令执行；如盘中有异动，销售交易员需与客户实时沟通并对执行方式进行调整；每个交易日后，中信证券需在下午16:00前汇报当日成交回报。</w:t>
      </w:r>
    </w:p>
    <w:p w14:paraId="5E3D6995" w14:textId="77777777" w:rsidR="00936652" w:rsidRPr="00936652" w:rsidRDefault="00936652" w:rsidP="00936652">
      <w:pPr>
        <w:spacing w:line="560" w:lineRule="exact"/>
        <w:ind w:firstLineChars="200" w:firstLine="440"/>
      </w:pPr>
      <w:r w:rsidRPr="00936652">
        <w:t>这一流程管理看似细节性工作，但对于国有客户减持业务至关重要。国有金融机构客户通常需要对每个交易日的执行情况、成交价格、剩余数量、市场变化和后续安排进行内部汇报。如果服务团队不能及时、准确、清晰地反馈交易结果，客户内部决策效率和信任度都会受到影响。本人通过强化交易前确认和交易后反馈，帮助客户形成可追踪、可复盘、可汇报的交易管理体系，提升了客户对项目团队的认可。</w:t>
      </w:r>
    </w:p>
    <w:p w14:paraId="750851AC" w14:textId="77777777" w:rsidR="00936652" w:rsidRPr="00936652" w:rsidRDefault="00936652" w:rsidP="00936652">
      <w:pPr>
        <w:spacing w:line="560" w:lineRule="exact"/>
        <w:ind w:firstLineChars="200" w:firstLine="440"/>
        <w:rPr>
          <w:b/>
          <w:bCs/>
        </w:rPr>
      </w:pPr>
      <w:r w:rsidRPr="00936652">
        <w:rPr>
          <w:b/>
          <w:bCs/>
        </w:rPr>
        <w:t>七、项目攻关过程：在价格上涨3.35倍的市场变化中防范国有资产流失</w:t>
      </w:r>
    </w:p>
    <w:p w14:paraId="5B323004" w14:textId="77777777" w:rsidR="00936652" w:rsidRPr="00936652" w:rsidRDefault="00936652" w:rsidP="00936652">
      <w:pPr>
        <w:spacing w:line="560" w:lineRule="exact"/>
        <w:ind w:firstLineChars="200" w:firstLine="440"/>
      </w:pPr>
      <w:r w:rsidRPr="00936652">
        <w:t>该项目最具挑战性的地方，在于标的股票后续价格出现大幅上涨。面对这种市场变化，如果项目团队在前期仅以快速完成减持为目标，客户可能在低位大量卖出，进而错失后续价格修复空间，形成国有资产处置收益损失。正因为如此，本人在项目中始终坚持不以“尽快卖完”为唯一目标，而是将“价格合理、节奏审慎、动态调整、防范流失”作为核心原则。</w:t>
      </w:r>
    </w:p>
    <w:p w14:paraId="2F68DF19" w14:textId="77777777" w:rsidR="00936652" w:rsidRPr="00936652" w:rsidRDefault="00936652" w:rsidP="00936652">
      <w:pPr>
        <w:spacing w:line="560" w:lineRule="exact"/>
        <w:ind w:firstLineChars="200" w:firstLine="440"/>
      </w:pPr>
      <w:r w:rsidRPr="00936652">
        <w:t>在市场前期下跌阶段，本人重点提示客户关注价格波动风险，避免因短期恐慌或单一流动性诉求仓促处置。面对2024年7月至8月底标的股价快速下行、振幅较大的市场背景，本人协助团队将交易方式比较、价格区间判断和应急处置机制纳入方案，而不是简单给出固定卖出建议。该做法为后续策略调整预留了空间。</w:t>
      </w:r>
    </w:p>
    <w:p w14:paraId="65438D29" w14:textId="77777777" w:rsidR="00936652" w:rsidRPr="00936652" w:rsidRDefault="00936652" w:rsidP="00936652">
      <w:pPr>
        <w:spacing w:line="560" w:lineRule="exact"/>
        <w:ind w:firstLineChars="200" w:firstLine="440"/>
      </w:pPr>
      <w:r w:rsidRPr="00936652">
        <w:t>在市场成交放大阶段，本人重点关注流动性改善带来的交易机会。标的股票8月日均成交量较7月明显提升，说明市场关注度增强，具备通过竞价交易逐步观察承接能力的条件。本人因此更加强调“分批、分阶段、看成交、看价格”的执行思路，而不是</w:t>
      </w:r>
      <w:r w:rsidRPr="00936652">
        <w:lastRenderedPageBreak/>
        <w:t>一次性集中抛售。</w:t>
      </w:r>
    </w:p>
    <w:p w14:paraId="6B8B37E2" w14:textId="77777777" w:rsidR="00936652" w:rsidRPr="00936652" w:rsidRDefault="00936652" w:rsidP="00936652">
      <w:pPr>
        <w:spacing w:line="560" w:lineRule="exact"/>
        <w:ind w:firstLineChars="200" w:firstLine="440"/>
      </w:pPr>
      <w:r w:rsidRPr="00936652">
        <w:t>在股价后续上涨阶段，前期建立的动态风险管控机制发挥了重要作用。由于项目并未机械推动客户在低位快速完成全部减持，客户得以保留更充分的处置弹性，并在标的股价上涨3.35倍过程中避免低价集中卖出造成损失。该结果有效防范了国有资产流失，也使客户充分认识到项目团队并不是单纯追求交易完成，而是真正站在客户利益和国有资产保值角度提供服务。</w:t>
      </w:r>
    </w:p>
    <w:p w14:paraId="56EBB8B6" w14:textId="77777777" w:rsidR="00936652" w:rsidRPr="00936652" w:rsidRDefault="00936652" w:rsidP="00936652">
      <w:pPr>
        <w:spacing w:line="560" w:lineRule="exact"/>
        <w:ind w:firstLineChars="200" w:firstLine="440"/>
      </w:pPr>
      <w:r w:rsidRPr="00936652">
        <w:t>这一攻关过程，是本人在资本市场风险管控能力方面最有说服力的体现。它证明本人能够在面对价格剧烈波动、客户减持压力和国有资产保值要求时，不被短期交易目标牵引，而是通过专业研判、组合策略和动态应急机制，为客户争取更优结果。</w:t>
      </w:r>
    </w:p>
    <w:p w14:paraId="2C19EF44" w14:textId="77777777" w:rsidR="00936652" w:rsidRPr="00936652" w:rsidRDefault="00936652" w:rsidP="00936652">
      <w:pPr>
        <w:spacing w:line="560" w:lineRule="exact"/>
        <w:ind w:firstLineChars="200" w:firstLine="440"/>
        <w:rPr>
          <w:b/>
          <w:bCs/>
        </w:rPr>
      </w:pPr>
      <w:r w:rsidRPr="00936652">
        <w:rPr>
          <w:b/>
          <w:bCs/>
        </w:rPr>
        <w:t>八、项目成效与个人能力体现</w:t>
      </w:r>
    </w:p>
    <w:p w14:paraId="79FCD2AD" w14:textId="77777777" w:rsidR="00936652" w:rsidRPr="00936652" w:rsidRDefault="00936652" w:rsidP="00936652">
      <w:pPr>
        <w:spacing w:line="560" w:lineRule="exact"/>
        <w:ind w:firstLineChars="200" w:firstLine="440"/>
      </w:pPr>
      <w:r w:rsidRPr="00936652">
        <w:t>通过该项目，本人围绕某国有金融租赁公司山子高科股票减持需求，协助设计竞价交易与大宗交易组合策略，高效完成投标报价，并在标的股价后续上涨3.35倍的市场环境中，有效防范客户低价减持导致的国有资产流失风险，获得客户高度认可。该项目实现了从单一减持服务到资本市场风险管控服务的升级，也体现了本人服务国有金融机构客户的专业能力和责任意识。</w:t>
      </w:r>
    </w:p>
    <w:p w14:paraId="732B21EB" w14:textId="77777777" w:rsidR="00936652" w:rsidRPr="00936652" w:rsidRDefault="00936652" w:rsidP="00936652">
      <w:pPr>
        <w:spacing w:line="560" w:lineRule="exact"/>
        <w:ind w:firstLineChars="200" w:firstLine="440"/>
      </w:pPr>
      <w:r w:rsidRPr="00936652">
        <w:t>在市场研判能力方面，本人能够结合标的股价走势、成交量变化、流动性状况、减持限制和客户资金需求，对减持方式和执行节奏进行综合判断。面对标的股价前期快速下跌、成交量显著放大的复杂环境，本人没有机械推动客户立即卖出，而是协助建立竞价与大宗结合、分阶段执行、动态观察价格的策略框架，体现出较强的资本市场敏感度。</w:t>
      </w:r>
    </w:p>
    <w:p w14:paraId="58C123F0" w14:textId="77777777" w:rsidR="00936652" w:rsidRPr="00936652" w:rsidRDefault="00936652" w:rsidP="00936652">
      <w:pPr>
        <w:spacing w:line="560" w:lineRule="exact"/>
        <w:ind w:firstLineChars="200" w:firstLine="440"/>
      </w:pPr>
      <w:r w:rsidRPr="00936652">
        <w:t>在风险管控能力方面，本人能够从国有资产保值角度审视减持业务，将价格风险、流动性风险、市场冲击风险、合规风险和执行风险纳入统一管理。通过异常波动应急机制、交易流程跟踪和盘中反馈安排，本人协助客户在市场变化中保留决策主动</w:t>
      </w:r>
      <w:r w:rsidRPr="00936652">
        <w:lastRenderedPageBreak/>
        <w:t>权，有效降低低位处置风险。</w:t>
      </w:r>
    </w:p>
    <w:p w14:paraId="048C99DD" w14:textId="77777777" w:rsidR="00936652" w:rsidRPr="00936652" w:rsidRDefault="00936652" w:rsidP="00936652">
      <w:pPr>
        <w:spacing w:line="560" w:lineRule="exact"/>
        <w:ind w:firstLineChars="200" w:firstLine="440"/>
      </w:pPr>
      <w:r w:rsidRPr="00936652">
        <w:t>在报价投标能力方面，本人能够将佣金费率、交易执行能力、大宗撮合资源、上市公司跟踪分析、异常波动应急处置等服务内容整合为完整报价方案，使客户看到的不只是价格竞争，而是围绕减持全过程的专业服务能力。该能力体现了本人在机构客户投标场景中的方案组织能力和价值表达能力。</w:t>
      </w:r>
    </w:p>
    <w:p w14:paraId="20F76770" w14:textId="77777777" w:rsidR="00936652" w:rsidRPr="00936652" w:rsidRDefault="00936652" w:rsidP="00936652">
      <w:pPr>
        <w:spacing w:line="560" w:lineRule="exact"/>
        <w:ind w:firstLineChars="200" w:firstLine="440"/>
      </w:pPr>
      <w:r w:rsidRPr="00936652">
        <w:t>在合规服务能力方面，本人始终坚持审慎边界。对于特定股东减持比例限制、信息披露要求、内部决策程序、未来价格预测和可行性判断等事项，本人注重风险提示和职责边界，避免越权承诺或不当判断，确保项目在合规框架内推进。</w:t>
      </w:r>
    </w:p>
    <w:p w14:paraId="4E47F759" w14:textId="77777777" w:rsidR="00936652" w:rsidRPr="00936652" w:rsidRDefault="00936652" w:rsidP="00936652">
      <w:pPr>
        <w:spacing w:line="560" w:lineRule="exact"/>
        <w:ind w:firstLineChars="200" w:firstLine="440"/>
      </w:pPr>
      <w:r w:rsidRPr="00936652">
        <w:t>在客户经营能力方面，本人能够站在国有金融机构客户角度考虑问题，将减持执行与国有资产保值、内部决策责任、后续审计复盘和客户长期合作相结合。正因如此，客户不仅认可项目团队的交易能力，也认可本人在关键时点保护客户利益、防范国有资产流失的责任意识。</w:t>
      </w:r>
    </w:p>
    <w:p w14:paraId="39E8EBFF" w14:textId="77777777" w:rsidR="00936652" w:rsidRPr="00936652" w:rsidRDefault="00936652" w:rsidP="00936652">
      <w:pPr>
        <w:spacing w:line="560" w:lineRule="exact"/>
        <w:ind w:firstLineChars="200" w:firstLine="440"/>
      </w:pPr>
      <w:r w:rsidRPr="00936652">
        <w:t>总体来看，该项目是本人在资本市场风险管控领域的重要实践。通过该项目，本人形成了以国有资产保值为底线、以交易策略设计为抓手、以市场动态跟踪为支撑、以合规审慎服务为保障的工作方法。该经历充分证明，本人能够在复杂资本市场环境中准确识别客户核心风险，能够在竞价交易与大宗交易之间进行策略统筹，能够在股价异常波动中帮助客户保持决策主动权，也能够在服务国有金融机构客户时体现专业判断、责任意识和风险管控能力。</w:t>
      </w:r>
    </w:p>
    <w:p w14:paraId="2EC02AEF" w14:textId="77777777" w:rsidR="00936652" w:rsidRPr="00936652" w:rsidRDefault="00936652" w:rsidP="00712399"/>
    <w:sectPr w:rsidR="00936652" w:rsidRPr="0093665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86C5987"/>
    <w:multiLevelType w:val="hybridMultilevel"/>
    <w:tmpl w:val="F8D6D1FE"/>
    <w:lvl w:ilvl="0" w:tplc="2284691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C2A7700"/>
    <w:multiLevelType w:val="hybridMultilevel"/>
    <w:tmpl w:val="E0C09FAE"/>
    <w:lvl w:ilvl="0" w:tplc="F07AFD30">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num w:numId="1" w16cid:durableId="109981212">
    <w:abstractNumId w:val="0"/>
  </w:num>
  <w:num w:numId="2" w16cid:durableId="7635769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1"/>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9B6"/>
    <w:rsid w:val="000136CE"/>
    <w:rsid w:val="00056B63"/>
    <w:rsid w:val="00065B97"/>
    <w:rsid w:val="00086802"/>
    <w:rsid w:val="000D1627"/>
    <w:rsid w:val="00162133"/>
    <w:rsid w:val="00205CF8"/>
    <w:rsid w:val="0033290D"/>
    <w:rsid w:val="004A64DE"/>
    <w:rsid w:val="004F1298"/>
    <w:rsid w:val="005467CA"/>
    <w:rsid w:val="005E11FE"/>
    <w:rsid w:val="00712399"/>
    <w:rsid w:val="00936652"/>
    <w:rsid w:val="00965810"/>
    <w:rsid w:val="00981D0F"/>
    <w:rsid w:val="009B69B6"/>
    <w:rsid w:val="00AC1757"/>
    <w:rsid w:val="00B15479"/>
    <w:rsid w:val="00BA1DA6"/>
    <w:rsid w:val="00BA3E82"/>
    <w:rsid w:val="00BC6ADD"/>
    <w:rsid w:val="00C1114B"/>
    <w:rsid w:val="00C90766"/>
    <w:rsid w:val="00CF5D57"/>
    <w:rsid w:val="00CF6D6E"/>
    <w:rsid w:val="00D71AF1"/>
    <w:rsid w:val="00E345A9"/>
    <w:rsid w:val="00EF03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AFF90C3"/>
  <w15:chartTrackingRefBased/>
  <w15:docId w15:val="{FAF8B745-B91E-2F49-80F6-3BF894CC0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B69B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B69B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9B69B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B69B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B69B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B69B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B69B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B69B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B69B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B69B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B69B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9B69B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B69B6"/>
    <w:rPr>
      <w:rFonts w:cstheme="majorBidi"/>
      <w:color w:val="0F4761" w:themeColor="accent1" w:themeShade="BF"/>
      <w:sz w:val="28"/>
      <w:szCs w:val="28"/>
    </w:rPr>
  </w:style>
  <w:style w:type="character" w:customStyle="1" w:styleId="50">
    <w:name w:val="标题 5 字符"/>
    <w:basedOn w:val="a0"/>
    <w:link w:val="5"/>
    <w:uiPriority w:val="9"/>
    <w:semiHidden/>
    <w:rsid w:val="009B69B6"/>
    <w:rPr>
      <w:rFonts w:cstheme="majorBidi"/>
      <w:color w:val="0F4761" w:themeColor="accent1" w:themeShade="BF"/>
      <w:sz w:val="24"/>
    </w:rPr>
  </w:style>
  <w:style w:type="character" w:customStyle="1" w:styleId="60">
    <w:name w:val="标题 6 字符"/>
    <w:basedOn w:val="a0"/>
    <w:link w:val="6"/>
    <w:uiPriority w:val="9"/>
    <w:semiHidden/>
    <w:rsid w:val="009B69B6"/>
    <w:rPr>
      <w:rFonts w:cstheme="majorBidi"/>
      <w:b/>
      <w:bCs/>
      <w:color w:val="0F4761" w:themeColor="accent1" w:themeShade="BF"/>
    </w:rPr>
  </w:style>
  <w:style w:type="character" w:customStyle="1" w:styleId="70">
    <w:name w:val="标题 7 字符"/>
    <w:basedOn w:val="a0"/>
    <w:link w:val="7"/>
    <w:uiPriority w:val="9"/>
    <w:semiHidden/>
    <w:rsid w:val="009B69B6"/>
    <w:rPr>
      <w:rFonts w:cstheme="majorBidi"/>
      <w:b/>
      <w:bCs/>
      <w:color w:val="595959" w:themeColor="text1" w:themeTint="A6"/>
    </w:rPr>
  </w:style>
  <w:style w:type="character" w:customStyle="1" w:styleId="80">
    <w:name w:val="标题 8 字符"/>
    <w:basedOn w:val="a0"/>
    <w:link w:val="8"/>
    <w:uiPriority w:val="9"/>
    <w:semiHidden/>
    <w:rsid w:val="009B69B6"/>
    <w:rPr>
      <w:rFonts w:cstheme="majorBidi"/>
      <w:color w:val="595959" w:themeColor="text1" w:themeTint="A6"/>
    </w:rPr>
  </w:style>
  <w:style w:type="character" w:customStyle="1" w:styleId="90">
    <w:name w:val="标题 9 字符"/>
    <w:basedOn w:val="a0"/>
    <w:link w:val="9"/>
    <w:uiPriority w:val="9"/>
    <w:semiHidden/>
    <w:rsid w:val="009B69B6"/>
    <w:rPr>
      <w:rFonts w:eastAsiaTheme="majorEastAsia" w:cstheme="majorBidi"/>
      <w:color w:val="595959" w:themeColor="text1" w:themeTint="A6"/>
    </w:rPr>
  </w:style>
  <w:style w:type="paragraph" w:styleId="a3">
    <w:name w:val="Title"/>
    <w:basedOn w:val="a"/>
    <w:next w:val="a"/>
    <w:link w:val="a4"/>
    <w:uiPriority w:val="10"/>
    <w:qFormat/>
    <w:rsid w:val="009B69B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B69B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B69B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B69B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B69B6"/>
    <w:pPr>
      <w:spacing w:before="160"/>
      <w:jc w:val="center"/>
    </w:pPr>
    <w:rPr>
      <w:i/>
      <w:iCs/>
      <w:color w:val="404040" w:themeColor="text1" w:themeTint="BF"/>
    </w:rPr>
  </w:style>
  <w:style w:type="character" w:customStyle="1" w:styleId="a8">
    <w:name w:val="引用 字符"/>
    <w:basedOn w:val="a0"/>
    <w:link w:val="a7"/>
    <w:uiPriority w:val="29"/>
    <w:rsid w:val="009B69B6"/>
    <w:rPr>
      <w:i/>
      <w:iCs/>
      <w:color w:val="404040" w:themeColor="text1" w:themeTint="BF"/>
    </w:rPr>
  </w:style>
  <w:style w:type="paragraph" w:styleId="a9">
    <w:name w:val="List Paragraph"/>
    <w:basedOn w:val="a"/>
    <w:uiPriority w:val="34"/>
    <w:qFormat/>
    <w:rsid w:val="009B69B6"/>
    <w:pPr>
      <w:ind w:left="720"/>
      <w:contextualSpacing/>
    </w:pPr>
  </w:style>
  <w:style w:type="character" w:styleId="aa">
    <w:name w:val="Intense Emphasis"/>
    <w:basedOn w:val="a0"/>
    <w:uiPriority w:val="21"/>
    <w:qFormat/>
    <w:rsid w:val="009B69B6"/>
    <w:rPr>
      <w:i/>
      <w:iCs/>
      <w:color w:val="0F4761" w:themeColor="accent1" w:themeShade="BF"/>
    </w:rPr>
  </w:style>
  <w:style w:type="paragraph" w:styleId="ab">
    <w:name w:val="Intense Quote"/>
    <w:basedOn w:val="a"/>
    <w:next w:val="a"/>
    <w:link w:val="ac"/>
    <w:uiPriority w:val="30"/>
    <w:qFormat/>
    <w:rsid w:val="009B69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B69B6"/>
    <w:rPr>
      <w:i/>
      <w:iCs/>
      <w:color w:val="0F4761" w:themeColor="accent1" w:themeShade="BF"/>
    </w:rPr>
  </w:style>
  <w:style w:type="character" w:styleId="ad">
    <w:name w:val="Intense Reference"/>
    <w:basedOn w:val="a0"/>
    <w:uiPriority w:val="32"/>
    <w:qFormat/>
    <w:rsid w:val="009B69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456892">
      <w:bodyDiv w:val="1"/>
      <w:marLeft w:val="0"/>
      <w:marRight w:val="0"/>
      <w:marTop w:val="0"/>
      <w:marBottom w:val="0"/>
      <w:divBdr>
        <w:top w:val="none" w:sz="0" w:space="0" w:color="auto"/>
        <w:left w:val="none" w:sz="0" w:space="0" w:color="auto"/>
        <w:bottom w:val="none" w:sz="0" w:space="0" w:color="auto"/>
        <w:right w:val="none" w:sz="0" w:space="0" w:color="auto"/>
      </w:divBdr>
    </w:div>
    <w:div w:id="451636888">
      <w:bodyDiv w:val="1"/>
      <w:marLeft w:val="0"/>
      <w:marRight w:val="0"/>
      <w:marTop w:val="0"/>
      <w:marBottom w:val="0"/>
      <w:divBdr>
        <w:top w:val="none" w:sz="0" w:space="0" w:color="auto"/>
        <w:left w:val="none" w:sz="0" w:space="0" w:color="auto"/>
        <w:bottom w:val="none" w:sz="0" w:space="0" w:color="auto"/>
        <w:right w:val="none" w:sz="0" w:space="0" w:color="auto"/>
      </w:divBdr>
    </w:div>
    <w:div w:id="606043728">
      <w:bodyDiv w:val="1"/>
      <w:marLeft w:val="0"/>
      <w:marRight w:val="0"/>
      <w:marTop w:val="0"/>
      <w:marBottom w:val="0"/>
      <w:divBdr>
        <w:top w:val="none" w:sz="0" w:space="0" w:color="auto"/>
        <w:left w:val="none" w:sz="0" w:space="0" w:color="auto"/>
        <w:bottom w:val="none" w:sz="0" w:space="0" w:color="auto"/>
        <w:right w:val="none" w:sz="0" w:space="0" w:color="auto"/>
      </w:divBdr>
    </w:div>
    <w:div w:id="714697249">
      <w:bodyDiv w:val="1"/>
      <w:marLeft w:val="0"/>
      <w:marRight w:val="0"/>
      <w:marTop w:val="0"/>
      <w:marBottom w:val="0"/>
      <w:divBdr>
        <w:top w:val="none" w:sz="0" w:space="0" w:color="auto"/>
        <w:left w:val="none" w:sz="0" w:space="0" w:color="auto"/>
        <w:bottom w:val="none" w:sz="0" w:space="0" w:color="auto"/>
        <w:right w:val="none" w:sz="0" w:space="0" w:color="auto"/>
      </w:divBdr>
    </w:div>
    <w:div w:id="776212730">
      <w:bodyDiv w:val="1"/>
      <w:marLeft w:val="0"/>
      <w:marRight w:val="0"/>
      <w:marTop w:val="0"/>
      <w:marBottom w:val="0"/>
      <w:divBdr>
        <w:top w:val="none" w:sz="0" w:space="0" w:color="auto"/>
        <w:left w:val="none" w:sz="0" w:space="0" w:color="auto"/>
        <w:bottom w:val="none" w:sz="0" w:space="0" w:color="auto"/>
        <w:right w:val="none" w:sz="0" w:space="0" w:color="auto"/>
      </w:divBdr>
    </w:div>
    <w:div w:id="812479564">
      <w:bodyDiv w:val="1"/>
      <w:marLeft w:val="0"/>
      <w:marRight w:val="0"/>
      <w:marTop w:val="0"/>
      <w:marBottom w:val="0"/>
      <w:divBdr>
        <w:top w:val="none" w:sz="0" w:space="0" w:color="auto"/>
        <w:left w:val="none" w:sz="0" w:space="0" w:color="auto"/>
        <w:bottom w:val="none" w:sz="0" w:space="0" w:color="auto"/>
        <w:right w:val="none" w:sz="0" w:space="0" w:color="auto"/>
      </w:divBdr>
    </w:div>
    <w:div w:id="902376316">
      <w:bodyDiv w:val="1"/>
      <w:marLeft w:val="0"/>
      <w:marRight w:val="0"/>
      <w:marTop w:val="0"/>
      <w:marBottom w:val="0"/>
      <w:divBdr>
        <w:top w:val="none" w:sz="0" w:space="0" w:color="auto"/>
        <w:left w:val="none" w:sz="0" w:space="0" w:color="auto"/>
        <w:bottom w:val="none" w:sz="0" w:space="0" w:color="auto"/>
        <w:right w:val="none" w:sz="0" w:space="0" w:color="auto"/>
      </w:divBdr>
    </w:div>
    <w:div w:id="1015302927">
      <w:bodyDiv w:val="1"/>
      <w:marLeft w:val="0"/>
      <w:marRight w:val="0"/>
      <w:marTop w:val="0"/>
      <w:marBottom w:val="0"/>
      <w:divBdr>
        <w:top w:val="none" w:sz="0" w:space="0" w:color="auto"/>
        <w:left w:val="none" w:sz="0" w:space="0" w:color="auto"/>
        <w:bottom w:val="none" w:sz="0" w:space="0" w:color="auto"/>
        <w:right w:val="none" w:sz="0" w:space="0" w:color="auto"/>
      </w:divBdr>
    </w:div>
    <w:div w:id="1180774734">
      <w:bodyDiv w:val="1"/>
      <w:marLeft w:val="0"/>
      <w:marRight w:val="0"/>
      <w:marTop w:val="0"/>
      <w:marBottom w:val="0"/>
      <w:divBdr>
        <w:top w:val="none" w:sz="0" w:space="0" w:color="auto"/>
        <w:left w:val="none" w:sz="0" w:space="0" w:color="auto"/>
        <w:bottom w:val="none" w:sz="0" w:space="0" w:color="auto"/>
        <w:right w:val="none" w:sz="0" w:space="0" w:color="auto"/>
      </w:divBdr>
    </w:div>
    <w:div w:id="1538588865">
      <w:bodyDiv w:val="1"/>
      <w:marLeft w:val="0"/>
      <w:marRight w:val="0"/>
      <w:marTop w:val="0"/>
      <w:marBottom w:val="0"/>
      <w:divBdr>
        <w:top w:val="none" w:sz="0" w:space="0" w:color="auto"/>
        <w:left w:val="none" w:sz="0" w:space="0" w:color="auto"/>
        <w:bottom w:val="none" w:sz="0" w:space="0" w:color="auto"/>
        <w:right w:val="none" w:sz="0" w:space="0" w:color="auto"/>
      </w:divBdr>
    </w:div>
    <w:div w:id="1654215037">
      <w:bodyDiv w:val="1"/>
      <w:marLeft w:val="0"/>
      <w:marRight w:val="0"/>
      <w:marTop w:val="0"/>
      <w:marBottom w:val="0"/>
      <w:divBdr>
        <w:top w:val="none" w:sz="0" w:space="0" w:color="auto"/>
        <w:left w:val="none" w:sz="0" w:space="0" w:color="auto"/>
        <w:bottom w:val="none" w:sz="0" w:space="0" w:color="auto"/>
        <w:right w:val="none" w:sz="0" w:space="0" w:color="auto"/>
      </w:divBdr>
    </w:div>
    <w:div w:id="1758482285">
      <w:bodyDiv w:val="1"/>
      <w:marLeft w:val="0"/>
      <w:marRight w:val="0"/>
      <w:marTop w:val="0"/>
      <w:marBottom w:val="0"/>
      <w:divBdr>
        <w:top w:val="none" w:sz="0" w:space="0" w:color="auto"/>
        <w:left w:val="none" w:sz="0" w:space="0" w:color="auto"/>
        <w:bottom w:val="none" w:sz="0" w:space="0" w:color="auto"/>
        <w:right w:val="none" w:sz="0" w:space="0" w:color="auto"/>
      </w:divBdr>
    </w:div>
    <w:div w:id="1825197434">
      <w:bodyDiv w:val="1"/>
      <w:marLeft w:val="0"/>
      <w:marRight w:val="0"/>
      <w:marTop w:val="0"/>
      <w:marBottom w:val="0"/>
      <w:divBdr>
        <w:top w:val="none" w:sz="0" w:space="0" w:color="auto"/>
        <w:left w:val="none" w:sz="0" w:space="0" w:color="auto"/>
        <w:bottom w:val="none" w:sz="0" w:space="0" w:color="auto"/>
        <w:right w:val="none" w:sz="0" w:space="0" w:color="auto"/>
      </w:divBdr>
    </w:div>
    <w:div w:id="1858500306">
      <w:bodyDiv w:val="1"/>
      <w:marLeft w:val="0"/>
      <w:marRight w:val="0"/>
      <w:marTop w:val="0"/>
      <w:marBottom w:val="0"/>
      <w:divBdr>
        <w:top w:val="none" w:sz="0" w:space="0" w:color="auto"/>
        <w:left w:val="none" w:sz="0" w:space="0" w:color="auto"/>
        <w:bottom w:val="none" w:sz="0" w:space="0" w:color="auto"/>
        <w:right w:val="none" w:sz="0" w:space="0" w:color="auto"/>
      </w:divBdr>
    </w:div>
    <w:div w:id="2064866846">
      <w:bodyDiv w:val="1"/>
      <w:marLeft w:val="0"/>
      <w:marRight w:val="0"/>
      <w:marTop w:val="0"/>
      <w:marBottom w:val="0"/>
      <w:divBdr>
        <w:top w:val="none" w:sz="0" w:space="0" w:color="auto"/>
        <w:left w:val="none" w:sz="0" w:space="0" w:color="auto"/>
        <w:bottom w:val="none" w:sz="0" w:space="0" w:color="auto"/>
        <w:right w:val="none" w:sz="0" w:space="0" w:color="auto"/>
      </w:divBdr>
    </w:div>
    <w:div w:id="2147121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10</Pages>
  <Words>1092</Words>
  <Characters>6231</Characters>
  <Application>Microsoft Office Word</Application>
  <DocSecurity>0</DocSecurity>
  <Lines>51</Lines>
  <Paragraphs>14</Paragraphs>
  <ScaleCrop>false</ScaleCrop>
  <Company/>
  <LinksUpToDate>false</LinksUpToDate>
  <CharactersWithSpaces>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HG9835</dc:creator>
  <cp:keywords/>
  <dc:description/>
  <cp:lastModifiedBy>HG9835</cp:lastModifiedBy>
  <cp:revision>6</cp:revision>
  <dcterms:created xsi:type="dcterms:W3CDTF">2026-05-22T10:39:00Z</dcterms:created>
  <dcterms:modified xsi:type="dcterms:W3CDTF">2026-05-22T10:52:00Z</dcterms:modified>
</cp:coreProperties>
</file>