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44AA" w14:textId="4CDE473D" w:rsidR="00EF03D4" w:rsidRPr="00EF03D4" w:rsidRDefault="005467CA" w:rsidP="009B69B6">
      <w:pPr>
        <w:rPr>
          <w:b/>
          <w:bCs/>
        </w:rPr>
      </w:pPr>
      <w:r w:rsidRPr="00EF03D4">
        <w:rPr>
          <w:rFonts w:hint="eastAsia"/>
          <w:b/>
          <w:bCs/>
        </w:rPr>
        <w:t>主标题：</w:t>
      </w:r>
    </w:p>
    <w:p w14:paraId="7398F5EB" w14:textId="20C09BAA" w:rsidR="000D1627" w:rsidRDefault="00F71537" w:rsidP="00EF03D4">
      <w:r w:rsidRPr="00F71537">
        <w:t>普惠金融</w:t>
      </w:r>
    </w:p>
    <w:p w14:paraId="1EFDD29F" w14:textId="77777777" w:rsidR="00F71537" w:rsidRDefault="00F71537" w:rsidP="00EF03D4">
      <w:pPr>
        <w:rPr>
          <w:rFonts w:hint="eastAsia"/>
          <w:b/>
          <w:bCs/>
        </w:rPr>
      </w:pPr>
    </w:p>
    <w:p w14:paraId="65BBC571" w14:textId="54730FBB" w:rsidR="00EF03D4" w:rsidRPr="00EF03D4" w:rsidRDefault="00EF03D4" w:rsidP="00EF03D4">
      <w:pPr>
        <w:rPr>
          <w:b/>
          <w:bCs/>
        </w:rPr>
      </w:pPr>
      <w:r w:rsidRPr="00EF03D4">
        <w:rPr>
          <w:rFonts w:hint="eastAsia"/>
          <w:b/>
          <w:bCs/>
        </w:rPr>
        <w:t>小标题：</w:t>
      </w:r>
    </w:p>
    <w:p w14:paraId="078A7B30" w14:textId="0C44D9C9" w:rsidR="000D1627" w:rsidRDefault="00F71537" w:rsidP="00F71537">
      <w:r w:rsidRPr="00F71537">
        <w:t>服务国家级及北京市级“专精特新”企业共5户，推动企业认购金融产品超5000万元，协同银行放款超3500万元，探索“投贷联动”模式下综合金融服务路径。</w:t>
      </w:r>
    </w:p>
    <w:p w14:paraId="3214E533" w14:textId="77777777" w:rsidR="00F71537" w:rsidRPr="00F71537" w:rsidRDefault="00F71537" w:rsidP="00F71537">
      <w:pPr>
        <w:rPr>
          <w:rFonts w:hint="eastAsia"/>
        </w:rPr>
      </w:pPr>
    </w:p>
    <w:p w14:paraId="3C417531" w14:textId="448D9B45" w:rsidR="00EF03D4" w:rsidRDefault="00EF03D4" w:rsidP="00EF03D4">
      <w:pPr>
        <w:rPr>
          <w:b/>
          <w:bCs/>
        </w:rPr>
      </w:pPr>
      <w:r w:rsidRPr="00EF03D4">
        <w:rPr>
          <w:rFonts w:hint="eastAsia"/>
          <w:b/>
          <w:bCs/>
        </w:rPr>
        <w:t>正文（二级界面）：</w:t>
      </w:r>
    </w:p>
    <w:p w14:paraId="2FE85A0B" w14:textId="3F60D610" w:rsidR="00712399" w:rsidRDefault="00712399" w:rsidP="00712399"/>
    <w:p w14:paraId="0193B143" w14:textId="77777777" w:rsidR="00001139" w:rsidRDefault="00001139" w:rsidP="00001139">
      <w:pPr>
        <w:jc w:val="center"/>
        <w:rPr>
          <w:rFonts w:ascii="黑体" w:eastAsia="黑体" w:hAnsi="黑体"/>
          <w:b/>
          <w:bCs/>
          <w:sz w:val="44"/>
          <w:szCs w:val="44"/>
        </w:rPr>
      </w:pPr>
      <w:r w:rsidRPr="00001139">
        <w:rPr>
          <w:rFonts w:ascii="黑体" w:eastAsia="黑体" w:hAnsi="黑体"/>
          <w:b/>
          <w:bCs/>
          <w:sz w:val="44"/>
          <w:szCs w:val="44"/>
        </w:rPr>
        <w:t>服务国家级及北京市级“专精特新”企业共5户，推动企业认购金融产品超5000万元，协同银行放款超3500万元，探索“投贷联动”模式下综合金融服务路径</w:t>
      </w:r>
    </w:p>
    <w:p w14:paraId="1D56AC20" w14:textId="77777777" w:rsidR="00001139" w:rsidRPr="00001139" w:rsidRDefault="00001139" w:rsidP="00001139">
      <w:pPr>
        <w:jc w:val="center"/>
        <w:rPr>
          <w:rFonts w:ascii="黑体" w:eastAsia="黑体" w:hAnsi="黑体" w:hint="eastAsia"/>
          <w:b/>
          <w:bCs/>
          <w:sz w:val="44"/>
          <w:szCs w:val="44"/>
        </w:rPr>
      </w:pPr>
    </w:p>
    <w:p w14:paraId="1A04037A" w14:textId="77777777" w:rsidR="00001139" w:rsidRPr="00001139" w:rsidRDefault="00001139" w:rsidP="00001139">
      <w:pPr>
        <w:spacing w:line="560" w:lineRule="exact"/>
        <w:ind w:firstLineChars="200" w:firstLine="440"/>
      </w:pPr>
      <w:r w:rsidRPr="00001139">
        <w:t>普惠金融项目是本人围绕国家级及北京市级“专精特新”企业开展综合金融服务的重要实践。该项目服务对象主要为科技创新型中小企业，企业普遍具备技术壁垒强、成长潜力高、研发周期长、资金回流慢、资产轻型化、传统抵押物不足等特征。此类企业既是国家鼓励发展的重点实体经济力量，也是金融机构在开展普惠金融、科技金融和投贷联动服务过程中最需要深入识别、精准支持和持续陪伴的客户群体。</w:t>
      </w:r>
    </w:p>
    <w:p w14:paraId="27061246" w14:textId="77777777" w:rsidR="00001139" w:rsidRPr="00001139" w:rsidRDefault="00001139" w:rsidP="00001139">
      <w:pPr>
        <w:spacing w:line="560" w:lineRule="exact"/>
        <w:ind w:firstLineChars="200" w:firstLine="440"/>
      </w:pPr>
      <w:r w:rsidRPr="00001139">
        <w:t>在项目推进过程中，本人累计服务国家级及北京市级“专精特新”企业5户，推动企业认购金融产品超5000万元，协同银行完成放款超3500万元，并在部分重点企业服务中，通过政策资源对接、集团协同融资、企业资金管理和后续产品配置，探索形成了“企业需求识别—融资路径设计—金融资源匹配—政策资源导入—长期客户经营”的综合服务模式。</w:t>
      </w:r>
    </w:p>
    <w:p w14:paraId="2EF7DA30" w14:textId="77777777" w:rsidR="00001139" w:rsidRPr="00001139" w:rsidRDefault="00001139" w:rsidP="00001139">
      <w:pPr>
        <w:spacing w:line="560" w:lineRule="exact"/>
        <w:ind w:firstLineChars="200" w:firstLine="440"/>
      </w:pPr>
      <w:r w:rsidRPr="00001139">
        <w:lastRenderedPageBreak/>
        <w:t>与传统普惠金融服务不同，本项目的核心并不是简单帮助企业获得一笔贷款，也不是单纯推动企业认购金融产品，而是围绕企业真实经营困境，判断其究竟需要股权融资、债权融资、政策资金、金融产品配置，还是产业资源导入。本人在服务过程中始终坚持从企业发展阶段出发，从企业现金流、订单周期、研发投入、政策资质、行业属性和未来资本化路径等方面进行综合研判，努力将金融服务嵌入企业经营场景，使金融资源真正服务于企业成长。</w:t>
      </w:r>
    </w:p>
    <w:p w14:paraId="757A41F5" w14:textId="77777777" w:rsidR="00001139" w:rsidRPr="00001139" w:rsidRDefault="00001139" w:rsidP="00001139">
      <w:pPr>
        <w:spacing w:line="560" w:lineRule="exact"/>
        <w:ind w:firstLineChars="200" w:firstLine="440"/>
        <w:rPr>
          <w:b/>
          <w:bCs/>
        </w:rPr>
      </w:pPr>
      <w:r w:rsidRPr="00001139">
        <w:rPr>
          <w:b/>
          <w:bCs/>
        </w:rPr>
        <w:t>一、从企业真实困境出发，重新定义专精特新企业金融服务路径</w:t>
      </w:r>
    </w:p>
    <w:p w14:paraId="6E414661" w14:textId="77777777" w:rsidR="00001139" w:rsidRPr="00001139" w:rsidRDefault="00001139" w:rsidP="00001139">
      <w:pPr>
        <w:spacing w:line="560" w:lineRule="exact"/>
        <w:ind w:firstLineChars="200" w:firstLine="440"/>
      </w:pPr>
      <w:r w:rsidRPr="00001139">
        <w:t>在服务专精特新企业过程中，本人发现，很多企业表面上提出的是“缺资金”，但深层问题往往更加复杂。有的企业并非完全缺少资金，而是存量资金利用效率不高；有的企业确实存在融资需求，但不适合立即进行股权融资；有的企业具备较高技术价值，却因财务亏损、研发周期长或资产结构轻，难以被传统金融机构充分理解；还有的企业虽然希望引入资本，但更适合优先获取政策资源、产业场景和订单机会。</w:t>
      </w:r>
    </w:p>
    <w:p w14:paraId="5935EEE6" w14:textId="77777777" w:rsidR="00001139" w:rsidRPr="00001139" w:rsidRDefault="00001139" w:rsidP="00001139">
      <w:pPr>
        <w:spacing w:line="560" w:lineRule="exact"/>
        <w:ind w:firstLineChars="200" w:firstLine="440"/>
      </w:pPr>
      <w:r w:rsidRPr="00001139">
        <w:t>因此，本人在项目中并没有以单一金融产品或单一贷款方案作为服务起点，而是先围绕企业所处阶段进行分类研判。对于账面资金较为稳定的企业，本人重点帮助其提升闲置资金管理效率；对于短期订单扩张、流动性承压的企业，本人重点协同银行解决周转资金需求；对于一级市场融资受阻但技术场景明确的企业，本人重点协助其寻找政策资源和产业资源；对于暂不符合资本市场标准但仍具经营价值的企业，本人则通过集团协同机制帮助其探索创新融资路径。</w:t>
      </w:r>
    </w:p>
    <w:p w14:paraId="051ACA8B" w14:textId="77777777" w:rsidR="00001139" w:rsidRPr="00001139" w:rsidRDefault="00001139" w:rsidP="00001139">
      <w:pPr>
        <w:spacing w:line="560" w:lineRule="exact"/>
        <w:ind w:firstLineChars="200" w:firstLine="440"/>
      </w:pPr>
      <w:r w:rsidRPr="00001139">
        <w:t>这一工作方法体现了本人对普惠金融的理解：普惠金融不是简单扩大贷款投放，也不是以金融机构产品为中心开展销售，而是要围绕企业真实经营问题提供适配方案。专精特新企业的价值往往不完全体现在当期利润表中，而体现在技术积累、行业位置、订单潜力、政策方向和未来成长空间中。本人所承担的关键工作，就是将企业的技术价值、政策价值和成长价值转化为金融机构、产业资源和政策平台能够识别的</w:t>
      </w:r>
      <w:r w:rsidRPr="00001139">
        <w:lastRenderedPageBreak/>
        <w:t>服务语言。</w:t>
      </w:r>
    </w:p>
    <w:p w14:paraId="6FD8F9EE" w14:textId="77777777" w:rsidR="00001139" w:rsidRPr="00001139" w:rsidRDefault="00001139" w:rsidP="00001139">
      <w:pPr>
        <w:spacing w:line="560" w:lineRule="exact"/>
        <w:ind w:firstLineChars="200" w:firstLine="440"/>
        <w:rPr>
          <w:b/>
          <w:bCs/>
        </w:rPr>
      </w:pPr>
      <w:r w:rsidRPr="00001139">
        <w:rPr>
          <w:b/>
          <w:bCs/>
        </w:rPr>
        <w:t>二、案例一：服务杭州联汇科技，跳出单一股权融资思路，推动企业获得政策资金和产业场景支持</w:t>
      </w:r>
    </w:p>
    <w:p w14:paraId="71F90B94" w14:textId="77777777" w:rsidR="00001139" w:rsidRPr="00001139" w:rsidRDefault="00001139" w:rsidP="00001139">
      <w:pPr>
        <w:spacing w:line="560" w:lineRule="exact"/>
        <w:ind w:firstLineChars="200" w:firstLine="440"/>
      </w:pPr>
      <w:r w:rsidRPr="00001139">
        <w:t>在服务杭州联汇科技股份有限公司过程中，本人面对的是一家具有较强技术属性和成长潜力的国家级专精特新科技企业。该企业是杭州市重点孵化的科技型企业，主营方向涉及虚拟现实及To B端人工智能应用，技术路线具备较强前瞻性，但也存在典型科技型企业发展痛点：研发周期较长、商业回款较慢、产品落地需要场景牵引，短期内难以依靠传统经营现金流完全覆盖研发和市场拓展需求。</w:t>
      </w:r>
    </w:p>
    <w:p w14:paraId="7A3E3129" w14:textId="77777777" w:rsidR="00001139" w:rsidRPr="00001139" w:rsidRDefault="00001139" w:rsidP="00001139">
      <w:pPr>
        <w:spacing w:line="560" w:lineRule="exact"/>
        <w:ind w:firstLineChars="200" w:firstLine="440"/>
      </w:pPr>
      <w:r w:rsidRPr="00001139">
        <w:t>企业最初找到本人时，核心诉求是希望寻找一级市场股权投资，并表达愿意以2000万元价格出让3%股权。面对这一诉求，本人没有直接按照企业原始想法去寻找投资人，而是先对其融资路径进行了重新研判。本人判断，在当时一级市场整体偏谨慎、科技项目投资决策周期较长、投资人尽调流程复杂、股权融资谈判不确定性较高的背景下，若企业单纯依赖一级市场融资，不仅周期可能被拉长，也可能因急于融资而在估值谈判中处于被动位置。</w:t>
      </w:r>
    </w:p>
    <w:p w14:paraId="3EF0F099" w14:textId="77777777" w:rsidR="00001139" w:rsidRPr="00001139" w:rsidRDefault="00001139" w:rsidP="00001139">
      <w:pPr>
        <w:spacing w:line="560" w:lineRule="exact"/>
        <w:ind w:firstLineChars="200" w:firstLine="440"/>
      </w:pPr>
      <w:r w:rsidRPr="00001139">
        <w:t>基于这一判断，本人向企业董事长及总经理提出了优于单纯股权融资的综合解决方案：一方面，保留未来股权融资的可能性，不急于在低位稀释股权；另一方面，优先帮助企业对接政策平台和产业资源，通过国家级行业组织、主管部门相关资源和应用场景牵引，为企业争取专项支持资金和产品落地机会。</w:t>
      </w:r>
    </w:p>
    <w:p w14:paraId="3C4AFD6A" w14:textId="77777777" w:rsidR="00001139" w:rsidRPr="00001139" w:rsidRDefault="00001139" w:rsidP="00001139">
      <w:pPr>
        <w:spacing w:line="560" w:lineRule="exact"/>
        <w:ind w:firstLineChars="200" w:firstLine="440"/>
      </w:pPr>
      <w:r w:rsidRPr="00001139">
        <w:t>在征得企业负责人同意后，本人协助企业对接中国投资协会相关负责人及元宇宙、人工智能方向专业委员会资源，推动企业董事长参与项目路演和技术方案沟通。项目路演过程中，本人重点帮助企业将原本偏技术化的虚拟现实和AI能力，转化为可被政策平台和产业部门理解的应用场景语言，即不再单纯强调“企业做虚拟现实和人工智能”，而是突出其技术在道路安全识别、交通场景预警、特殊人群辅助装备和公共安</w:t>
      </w:r>
      <w:r w:rsidRPr="00001139">
        <w:lastRenderedPageBreak/>
        <w:t>全治理中的应用价值。</w:t>
      </w:r>
    </w:p>
    <w:p w14:paraId="23E8B190" w14:textId="77777777" w:rsidR="00001139" w:rsidRPr="00001139" w:rsidRDefault="00001139" w:rsidP="00001139">
      <w:pPr>
        <w:spacing w:line="560" w:lineRule="exact"/>
        <w:ind w:firstLineChars="200" w:firstLine="440"/>
      </w:pPr>
      <w:r w:rsidRPr="00001139">
        <w:t>在后续推进过程中，相关平台牵头联动交通领域资源，为联汇科技设计专项道路安全识别系统开发方向，并进一步推动企业与相关主管部门及政策资源方开展对接。企业最终跳出传统一级市场股权融资路径，获得专项资金支持，一期补贴7000万元，后续第二期资金以国家大基金相关形式投放7000万元，总规模达到1.4亿元。该结果不仅帮助企业避免了在早期阶段低价出让股权，也为企业提供了更大规模、更具战略意义的研发和产业化资金支持。</w:t>
      </w:r>
    </w:p>
    <w:p w14:paraId="30F0A3ED" w14:textId="77777777" w:rsidR="00001139" w:rsidRPr="00001139" w:rsidRDefault="00001139" w:rsidP="00001139">
      <w:pPr>
        <w:spacing w:line="560" w:lineRule="exact"/>
        <w:ind w:firstLineChars="200" w:firstLine="440"/>
      </w:pPr>
      <w:r w:rsidRPr="00001139">
        <w:t>在这一案例中，本人的价值主要体现在三个方面。第一，融资路径判断能力。面对企业希望以2000万元出让3%股权的初始方案，本人没有机械执行，而是结合一级市场环境、企业技术属性和融资时间成本，帮助企业重新选择更优路径。第二，政策资源转化能力。本人将企业技术能力转化为政策平台和产业部门能够理解的应用场景，并推动企业进入更高层级的资源对接渠道。第三，企业长期利益保护能力。通过引导企业优先争取政策资金和场景资源，本人帮助企业降低了早期股权稀释压力，也增强了企业后续再融资和产业扩张能力。</w:t>
      </w:r>
    </w:p>
    <w:p w14:paraId="1ACD80EF" w14:textId="77777777" w:rsidR="00001139" w:rsidRPr="00001139" w:rsidRDefault="00001139" w:rsidP="00001139">
      <w:pPr>
        <w:spacing w:line="560" w:lineRule="exact"/>
        <w:ind w:firstLineChars="200" w:firstLine="440"/>
      </w:pPr>
      <w:r w:rsidRPr="00001139">
        <w:t>与此同时，本人在对接政策资源过程中，并未将服务局限于资金支持，还进一步帮助企业开拓产品销售路径。针对联汇科技在虚拟现实、人工智能和辅助装备领域的技术积累，本人协助引荐企业向全国残联系统相关资源进行项目路演，为企业后续在全国范围内开展助残装备开发和应用推广提供了新的产业场景。该举措使企业不仅获得资金支持，也获得了面向真实公共服务场景的产品落地机会。</w:t>
      </w:r>
    </w:p>
    <w:p w14:paraId="58D80F63" w14:textId="77777777" w:rsidR="00001139" w:rsidRPr="00001139" w:rsidRDefault="00001139" w:rsidP="00001139">
      <w:pPr>
        <w:spacing w:line="560" w:lineRule="exact"/>
        <w:ind w:firstLineChars="200" w:firstLine="440"/>
      </w:pPr>
      <w:r w:rsidRPr="00001139">
        <w:t>这一案例充分证明，本人在服务专精特新企业过程中，并不是简单提供金融产品或贷款转介，而是能够站在企业发展全局角度，综合运用金融资源、政策资源和产业资源，为企业设计更高价值的成长路径。</w:t>
      </w:r>
    </w:p>
    <w:p w14:paraId="73D33C80" w14:textId="77777777" w:rsidR="00001139" w:rsidRPr="00001139" w:rsidRDefault="00001139" w:rsidP="00001139">
      <w:pPr>
        <w:spacing w:line="560" w:lineRule="exact"/>
        <w:ind w:firstLineChars="200" w:firstLine="440"/>
        <w:rPr>
          <w:b/>
          <w:bCs/>
        </w:rPr>
      </w:pPr>
      <w:r w:rsidRPr="00001139">
        <w:rPr>
          <w:b/>
          <w:bCs/>
        </w:rPr>
        <w:t>三、案例二：服务北京智盟信通，面对亏损企业不放弃，通过集团协同完成低息</w:t>
      </w:r>
      <w:r w:rsidRPr="00001139">
        <w:rPr>
          <w:b/>
          <w:bCs/>
        </w:rPr>
        <w:lastRenderedPageBreak/>
        <w:t>信用融资</w:t>
      </w:r>
    </w:p>
    <w:p w14:paraId="09C4FE27" w14:textId="77777777" w:rsidR="00001139" w:rsidRPr="00001139" w:rsidRDefault="00001139" w:rsidP="00001139">
      <w:pPr>
        <w:spacing w:line="560" w:lineRule="exact"/>
        <w:ind w:firstLineChars="200" w:firstLine="440"/>
      </w:pPr>
      <w:r w:rsidRPr="00001139">
        <w:t>在服务北京智盟信通股份有限公司过程中，本人面对的是另一类典型专精特新企业难题。智盟信通是一家服务电力电网系统的科技创新企业，业务具有较强行业属性和资源属性，主要面向传统电力系统进行技术赋能。该类企业在业务拓展中往往依赖行业关系、项目周期和客户资源，短期财务表现未必能够完整反映企业技术能力和行业价值。</w:t>
      </w:r>
    </w:p>
    <w:p w14:paraId="6556D730" w14:textId="77777777" w:rsidR="00001139" w:rsidRPr="00001139" w:rsidRDefault="00001139" w:rsidP="00001139">
      <w:pPr>
        <w:spacing w:line="560" w:lineRule="exact"/>
        <w:ind w:firstLineChars="200" w:firstLine="440"/>
      </w:pPr>
      <w:r w:rsidRPr="00001139">
        <w:t>企业在资本市场层面面临的主要困难在于：一方面，其所处行业属于传统电力赋能领域，外部投资人对其成长逻辑理解成本较高；另一方面，企业长期处于账面亏损状态，整体财务指标从证券公司视角看，难以达到一级市场投资和资本市场服务的常规准入标准。按照传统金融机构评价逻辑，该企业容易被简单归类为“不符合标准”“短期难以推进”“暂不具备服务价值”的客户。</w:t>
      </w:r>
    </w:p>
    <w:p w14:paraId="4F8A2F0B" w14:textId="77777777" w:rsidR="00001139" w:rsidRPr="00001139" w:rsidRDefault="00001139" w:rsidP="00001139">
      <w:pPr>
        <w:spacing w:line="560" w:lineRule="exact"/>
        <w:ind w:firstLineChars="200" w:firstLine="440"/>
      </w:pPr>
      <w:r w:rsidRPr="00001139">
        <w:t>但本人没有因为企业暂时亏损而放弃服务。本人判断，该企业虽然短期财务表现不佳，但其业务嵌入电力电网系统，具备一定行业场景基础和长期服务价值。如果只用利润指标进行判断，容易低估企业在特定产业链中的真实价值。因此，本人将服务重点从“是否适合一级市场融资”调整为“是否可以通过集团协同帮助企业获得阶段性低成本资金支持”。</w:t>
      </w:r>
    </w:p>
    <w:p w14:paraId="033B9456" w14:textId="77777777" w:rsidR="00001139" w:rsidRPr="00001139" w:rsidRDefault="00001139" w:rsidP="00001139">
      <w:pPr>
        <w:spacing w:line="560" w:lineRule="exact"/>
        <w:ind w:firstLineChars="200" w:firstLine="440"/>
      </w:pPr>
      <w:r w:rsidRPr="00001139">
        <w:t>在具体推进过程中，本人主动对接中信银行北京分行相关负责人，通过中信集团协同机制，为企业匹配适合其经营特点的金融创新融资产品。由于企业长期亏损、缺乏传统抵押物、财务指标不占优势，银行端初期也存在较多顾虑。本人协助企业梳理其在电力电网系统中的业务场景、核心客户、历史项目、技术服务能力、未来订单预期和资金用途，并与银行共同论证其信用融资可行性。</w:t>
      </w:r>
    </w:p>
    <w:p w14:paraId="1FB66AD4" w14:textId="77777777" w:rsidR="00001139" w:rsidRPr="00001139" w:rsidRDefault="00001139" w:rsidP="00001139">
      <w:pPr>
        <w:spacing w:line="560" w:lineRule="exact"/>
        <w:ind w:firstLineChars="200" w:firstLine="440"/>
      </w:pPr>
      <w:r w:rsidRPr="00001139">
        <w:t>经过多轮沟通、材料补充和方案论证，企业最终于2024年底获得低息信用型贷款2000万元。该笔融资对企业具有重要意义：一方面，帮助企业在短期内缓解经营现金</w:t>
      </w:r>
      <w:r w:rsidRPr="00001139">
        <w:lastRenderedPageBreak/>
        <w:t>流压力，避免因资金周转困难影响项目交付；另一方面，由于该贷款为低息信用型融资，减少了企业对抵押物和高成本资金的依赖，为企业后续经营恢复争取了时间和空间。</w:t>
      </w:r>
    </w:p>
    <w:p w14:paraId="342D1AB7" w14:textId="77777777" w:rsidR="00001139" w:rsidRPr="00001139" w:rsidRDefault="00001139" w:rsidP="00001139">
      <w:pPr>
        <w:spacing w:line="560" w:lineRule="exact"/>
        <w:ind w:firstLineChars="200" w:firstLine="440"/>
      </w:pPr>
      <w:r w:rsidRPr="00001139">
        <w:t>这一案例体现出本人在普惠金融服务中的责任意识和攻坚能力。本人并没有只服务财务状况好、容易产生直接收益的企业，而是愿意深入研究暂时困难但仍具发展价值的科技型企业，并通过集团协同机制帮助企业获得关键资金支持。该过程不是简单“介绍银行”，而是通过材料梳理、逻辑重构、风险解释和多轮沟通，帮助企业从“不易被传统标准识别”转化为“可以被银行审慎支持”的客户。</w:t>
      </w:r>
    </w:p>
    <w:p w14:paraId="4166A4D7" w14:textId="77777777" w:rsidR="00001139" w:rsidRPr="00001139" w:rsidRDefault="00001139" w:rsidP="00001139">
      <w:pPr>
        <w:spacing w:line="560" w:lineRule="exact"/>
        <w:ind w:firstLineChars="200" w:firstLine="440"/>
      </w:pPr>
      <w:r w:rsidRPr="00001139">
        <w:t>虽然该项目短期内没有直接为中信证券带来显著创收，但企业对本人在纾困过程中的指导和帮助形成了较强信任。后续企业主体及员工通过本人购买了大量固收型金融产品，实现了从企业纾困服务到长期客户经营的自然转化。该结果说明，普惠金融的价值并不总是立即体现在当期收入上，而是体现在长期信任、客户黏性和综合金融服务空间中。</w:t>
      </w:r>
    </w:p>
    <w:p w14:paraId="19CE9517" w14:textId="77777777" w:rsidR="00001139" w:rsidRPr="00001139" w:rsidRDefault="00001139" w:rsidP="00001139">
      <w:pPr>
        <w:spacing w:line="560" w:lineRule="exact"/>
        <w:ind w:firstLineChars="200" w:firstLine="440"/>
        <w:rPr>
          <w:b/>
          <w:bCs/>
        </w:rPr>
      </w:pPr>
      <w:r w:rsidRPr="00001139">
        <w:rPr>
          <w:b/>
          <w:bCs/>
        </w:rPr>
        <w:t>四、推动企业认购金融产品超5000万元，实现企业闲置资金管理与客户信任沉淀</w:t>
      </w:r>
    </w:p>
    <w:p w14:paraId="253A43B0" w14:textId="77777777" w:rsidR="00001139" w:rsidRPr="00001139" w:rsidRDefault="00001139" w:rsidP="00001139">
      <w:pPr>
        <w:spacing w:line="560" w:lineRule="exact"/>
        <w:ind w:firstLineChars="200" w:firstLine="440"/>
      </w:pPr>
      <w:r w:rsidRPr="00001139">
        <w:t>在服务5户专精特新企业过程中，本人推动企业认购金融产品超5000万元。该成果并非单纯依靠产品推介，而是建立在企业信任和真实资金需求基础之上。对于专精特新企业而言，资金具有明显经营属性，企业每一笔资金都可能对应研发投入、原材料采购、人员工资、设备更新或订单交付。因此，在推动金融产品配置时，本人始终坚持以企业资金周期为前提，避免脱离经营需求进行产品销售。</w:t>
      </w:r>
    </w:p>
    <w:p w14:paraId="4743707B" w14:textId="77777777" w:rsidR="00001139" w:rsidRPr="00001139" w:rsidRDefault="00001139" w:rsidP="00001139">
      <w:pPr>
        <w:spacing w:line="560" w:lineRule="exact"/>
        <w:ind w:firstLineChars="200" w:firstLine="440"/>
      </w:pPr>
      <w:r w:rsidRPr="00001139">
        <w:t>在实际服务中，本人首先帮助企业判断资金性质。对于短期内可能用于采购、工资或税费支出的资金，本人重点提示企业保持流动性，不建议配置期限过长或波动较高的产品；对于已经形成阶段性沉淀、短期无明确用途的资金，本人再结合企业风险承受能力匹配稳健型固收产品；对于企业员工个人资金，则根据适当性要求和风险偏</w:t>
      </w:r>
      <w:r w:rsidRPr="00001139">
        <w:lastRenderedPageBreak/>
        <w:t>好进行单独匹配，避免企业资金和员工资金混同管理。</w:t>
      </w:r>
    </w:p>
    <w:p w14:paraId="013F0BB5" w14:textId="77777777" w:rsidR="00001139" w:rsidRPr="00001139" w:rsidRDefault="00001139" w:rsidP="00001139">
      <w:pPr>
        <w:spacing w:line="560" w:lineRule="exact"/>
        <w:ind w:firstLineChars="200" w:firstLine="440"/>
      </w:pPr>
      <w:r w:rsidRPr="00001139">
        <w:t>北京智盟信通案例中，企业最初获得帮助的核心是低息信用贷款，而不是产品认购。正因为本人先帮助企业解决了真实经营难题，后续企业及员工才愿意通过本人配置大量固收型金融产品。这一转化过程说明，本人在客户经营中并非依赖短期营销，而是通过解决实际问题建立长期信任，再由信任自然延伸出金融产品配置需求。</w:t>
      </w:r>
    </w:p>
    <w:p w14:paraId="6AB0DD3E" w14:textId="77777777" w:rsidR="00001139" w:rsidRPr="00001139" w:rsidRDefault="00001139" w:rsidP="00001139">
      <w:pPr>
        <w:spacing w:line="560" w:lineRule="exact"/>
        <w:ind w:firstLineChars="200" w:firstLine="440"/>
      </w:pPr>
      <w:r w:rsidRPr="00001139">
        <w:t>杭州联汇科技案例中，企业在获得政策资金支持和产业场景打开后，资金结构明显改善，后续也具备更强的资金管理需求。本人对这类企业的服务重点，不再是帮助其单纯“找钱”，而是进一步帮助其“管好钱、用好钱、提高资金使用效率”。通过政策资源导入与金融产品配置相结合，本人推动普惠金融服务从融资端延伸到资金管理端。</w:t>
      </w:r>
    </w:p>
    <w:p w14:paraId="1E248019" w14:textId="77777777" w:rsidR="00001139" w:rsidRPr="00001139" w:rsidRDefault="00001139" w:rsidP="00001139">
      <w:pPr>
        <w:spacing w:line="560" w:lineRule="exact"/>
        <w:ind w:firstLineChars="200" w:firstLine="440"/>
        <w:rPr>
          <w:b/>
          <w:bCs/>
        </w:rPr>
      </w:pPr>
      <w:r w:rsidRPr="00001139">
        <w:rPr>
          <w:b/>
          <w:bCs/>
        </w:rPr>
        <w:t>五、协同银行放款超3500万元，形成“证券+银行”集团协同服务机制</w:t>
      </w:r>
    </w:p>
    <w:p w14:paraId="79530596" w14:textId="77777777" w:rsidR="00001139" w:rsidRPr="00001139" w:rsidRDefault="00001139" w:rsidP="00001139">
      <w:pPr>
        <w:spacing w:line="560" w:lineRule="exact"/>
        <w:ind w:firstLineChars="200" w:firstLine="440"/>
      </w:pPr>
      <w:r w:rsidRPr="00001139">
        <w:t>在协同银行放款方面，本人累计推动银行向专精特新企业放款超3500万元，其中北京智盟信通获得低息信用型贷款2000万元，是具有代表性的攻坚案例。该成果体现出本人在集团协同中的桥梁作用：一方面，本人能够理解企业需求和业务困难；另一方面，也能够理解银行审批逻辑和风险关注点，并在两者之间进行有效转化。</w:t>
      </w:r>
    </w:p>
    <w:p w14:paraId="010A48C7" w14:textId="77777777" w:rsidR="00001139" w:rsidRPr="00001139" w:rsidRDefault="00001139" w:rsidP="00001139">
      <w:pPr>
        <w:spacing w:line="560" w:lineRule="exact"/>
        <w:ind w:firstLineChars="200" w:firstLine="440"/>
      </w:pPr>
      <w:r w:rsidRPr="00001139">
        <w:t>在项目推进中，本人通常从四个维度协助企业完善融资基础。第一是业务真实性，即帮助企业说明主营业务、核心客户、项目合同和收入来源，证明企业不是概念型公司，而是具备真实经营场景。第二是资金用途合理性，即明确贷款资金用于研发、订单交付、采购、设备更新还是日常周转，避免资金用途模糊。第三是还款来源可解释性，即通过订单回款、历史流水、客户付款周期和未来收入计划，帮助银行判断企业偿债能力。第四是政策资质支撑性，即将国家级或北京市级专精特新资质、高新技术企业资质、专利成果等材料纳入授信沟通，增强银行对企业成长价值的理解。</w:t>
      </w:r>
    </w:p>
    <w:p w14:paraId="0296A262" w14:textId="77777777" w:rsidR="00001139" w:rsidRPr="00001139" w:rsidRDefault="00001139" w:rsidP="00001139">
      <w:pPr>
        <w:spacing w:line="560" w:lineRule="exact"/>
        <w:ind w:firstLineChars="200" w:firstLine="440"/>
      </w:pPr>
      <w:r w:rsidRPr="00001139">
        <w:t>这种工作方式有效降低了银行与企业之间的信息不对称。许多专精特新企业并非没有价值，而是缺少能够被金融机构理解的表达体系；许多银行并非不愿支持科技企</w:t>
      </w:r>
      <w:r w:rsidRPr="00001139">
        <w:lastRenderedPageBreak/>
        <w:t>业，而是需要更清晰的风控依据。本人通过对企业材料进行重新组织和逻辑转化，使企业技术价值、订单价值和政策价值能够更好进入银行授信判断体系。</w:t>
      </w:r>
    </w:p>
    <w:p w14:paraId="67E043E5" w14:textId="77777777" w:rsidR="00001139" w:rsidRPr="00001139" w:rsidRDefault="00001139" w:rsidP="00001139">
      <w:pPr>
        <w:spacing w:line="560" w:lineRule="exact"/>
        <w:ind w:firstLineChars="200" w:firstLine="440"/>
        <w:rPr>
          <w:b/>
          <w:bCs/>
        </w:rPr>
      </w:pPr>
      <w:r w:rsidRPr="00001139">
        <w:rPr>
          <w:b/>
          <w:bCs/>
        </w:rPr>
        <w:t>六、探索“投贷联动+政策联动+产业联动”的综合服务路径</w:t>
      </w:r>
    </w:p>
    <w:p w14:paraId="219999AC" w14:textId="77777777" w:rsidR="00001139" w:rsidRPr="00001139" w:rsidRDefault="00001139" w:rsidP="00001139">
      <w:pPr>
        <w:spacing w:line="560" w:lineRule="exact"/>
        <w:ind w:firstLineChars="200" w:firstLine="440"/>
      </w:pPr>
      <w:r w:rsidRPr="00001139">
        <w:t>在原有“投贷联动”基础上，本项目进一步形成了“投贷联动+政策联动+产业联动”的服务创新路径。</w:t>
      </w:r>
    </w:p>
    <w:p w14:paraId="1CA90ED0" w14:textId="77777777" w:rsidR="00001139" w:rsidRPr="00001139" w:rsidRDefault="00001139" w:rsidP="00001139">
      <w:pPr>
        <w:spacing w:line="560" w:lineRule="exact"/>
        <w:ind w:firstLineChars="200" w:firstLine="440"/>
      </w:pPr>
      <w:r w:rsidRPr="00001139">
        <w:t>所谓投贷联动，是指围绕企业不同阶段需求，将金融产品配置、银行贷款支持和未来资本市场服务结合起来。企业有闲置资金时，帮助其进行稳健配置；企业有订单扩张和研发投入需求时，协同银行提供贷款支持；企业具备资本化潜力时，持续跟踪其股权融资、上市培育或并购合作机会。</w:t>
      </w:r>
    </w:p>
    <w:p w14:paraId="1CAA054D" w14:textId="77777777" w:rsidR="00001139" w:rsidRPr="00001139" w:rsidRDefault="00001139" w:rsidP="00001139">
      <w:pPr>
        <w:spacing w:line="560" w:lineRule="exact"/>
        <w:ind w:firstLineChars="200" w:firstLine="440"/>
      </w:pPr>
      <w:r w:rsidRPr="00001139">
        <w:t>所谓政策联动，是指对于具备国家产业方向和技术应用场景的企业，不局限于传统金融融资，而是帮助其对接政策资源和专项资金。杭州联汇科技案例中，本人正是通过政策资源对接和项目场景转换，帮助企业从原本拟以2000万元出让3%股权，转向争取总计1.4亿元专项资金支持，有效保护了企业股权价值。</w:t>
      </w:r>
    </w:p>
    <w:p w14:paraId="419A163E" w14:textId="77777777" w:rsidR="00001139" w:rsidRPr="00001139" w:rsidRDefault="00001139" w:rsidP="00001139">
      <w:pPr>
        <w:spacing w:line="560" w:lineRule="exact"/>
        <w:ind w:firstLineChars="200" w:firstLine="440"/>
      </w:pPr>
      <w:r w:rsidRPr="00001139">
        <w:t>所谓产业联动，是指金融服务不能只解决资金问题，还要帮助企业打开产品应用和销售场景。联汇科技在助残装备开发方向的资源对接，就是本人将企业技术能力与全国性公共服务场景相结合的实践。通过产业场景导入，企业不仅获得资金，还获得了未来产品销售和业务拓展路径。</w:t>
      </w:r>
    </w:p>
    <w:p w14:paraId="4F541600" w14:textId="77777777" w:rsidR="00001139" w:rsidRPr="00001139" w:rsidRDefault="00001139" w:rsidP="00001139">
      <w:pPr>
        <w:spacing w:line="560" w:lineRule="exact"/>
        <w:ind w:firstLineChars="200" w:firstLine="440"/>
      </w:pPr>
      <w:r w:rsidRPr="00001139">
        <w:t>这一模式的创新之处在于，它打破了传统金融服务中“企业缺钱—金融机构放款—服务结束”的线性逻辑，而是形成了“企业发展问题诊断—多类资源组合—融资与场景同步推进—长期客户关系沉淀”的综合服务逻辑。本人在其中承担的角色，也不只是客户经理或产品销售人员，而是企业融资顾问、资源协调者、方案设计者和长期陪伴者。</w:t>
      </w:r>
    </w:p>
    <w:p w14:paraId="67DCD0CB" w14:textId="77777777" w:rsidR="00001139" w:rsidRPr="00001139" w:rsidRDefault="00001139" w:rsidP="00001139">
      <w:pPr>
        <w:spacing w:line="560" w:lineRule="exact"/>
        <w:ind w:firstLineChars="200" w:firstLine="440"/>
        <w:rPr>
          <w:b/>
          <w:bCs/>
        </w:rPr>
      </w:pPr>
      <w:r w:rsidRPr="00001139">
        <w:rPr>
          <w:b/>
          <w:bCs/>
        </w:rPr>
        <w:t>七、项目难点与本人攻关过程</w:t>
      </w:r>
    </w:p>
    <w:p w14:paraId="1D42F0F0" w14:textId="77777777" w:rsidR="00001139" w:rsidRPr="00001139" w:rsidRDefault="00001139" w:rsidP="00001139">
      <w:pPr>
        <w:spacing w:line="560" w:lineRule="exact"/>
        <w:ind w:firstLineChars="200" w:firstLine="440"/>
      </w:pPr>
      <w:r w:rsidRPr="00001139">
        <w:lastRenderedPageBreak/>
        <w:t>该项目推进中，本人面对的最大难点，是不同企业问题差异极大，无法用标准化金融产品统一解决。</w:t>
      </w:r>
    </w:p>
    <w:p w14:paraId="2C21DDF6" w14:textId="77777777" w:rsidR="00001139" w:rsidRPr="00001139" w:rsidRDefault="00001139" w:rsidP="00001139">
      <w:pPr>
        <w:spacing w:line="560" w:lineRule="exact"/>
        <w:ind w:firstLineChars="200" w:firstLine="440"/>
      </w:pPr>
      <w:r w:rsidRPr="00001139">
        <w:t>对于杭州联汇科技，难点在于企业技术前沿但资金回流慢，一级市场融资周期长且不确定性高。本人通过判断宏观融资环境和企业真实需求，帮助其跳出单纯股权融资路径，转向政策资金和产业场景支持，最终帮助企业获得更大规模资金资源和更少股权稀释压力。</w:t>
      </w:r>
    </w:p>
    <w:p w14:paraId="2A4CF7BE" w14:textId="77777777" w:rsidR="00001139" w:rsidRPr="00001139" w:rsidRDefault="00001139" w:rsidP="00001139">
      <w:pPr>
        <w:spacing w:line="560" w:lineRule="exact"/>
        <w:ind w:firstLineChars="200" w:firstLine="440"/>
      </w:pPr>
      <w:r w:rsidRPr="00001139">
        <w:t>对于北京智盟信通，难点在于企业长期亏损、传统资本市场准入条件不足，容易被金融机构低估。本人通过集团协同机制，引入中信银行北京分行相关资源，协助企业完成多轮论证，最终获得低息信用型贷款2000万元，实现困难企业纾困。</w:t>
      </w:r>
    </w:p>
    <w:p w14:paraId="65C8F18A" w14:textId="77777777" w:rsidR="00001139" w:rsidRPr="00001139" w:rsidRDefault="00001139" w:rsidP="00001139">
      <w:pPr>
        <w:spacing w:line="560" w:lineRule="exact"/>
        <w:ind w:firstLineChars="200" w:firstLine="440"/>
      </w:pPr>
      <w:r w:rsidRPr="00001139">
        <w:t>对于其他专精特新企业，难点在于企业金融认知不均衡、授信材料不完整、资金周期变化快、产品适配要求高。本人通过一户一策方式，逐步形成企业画像、资金周期识别、授信材料整理、产品适配和后续跟踪机制，推动整体服务结果落地。</w:t>
      </w:r>
    </w:p>
    <w:p w14:paraId="68E719D7" w14:textId="77777777" w:rsidR="00001139" w:rsidRPr="00001139" w:rsidRDefault="00001139" w:rsidP="00001139">
      <w:pPr>
        <w:spacing w:line="560" w:lineRule="exact"/>
        <w:ind w:firstLineChars="200" w:firstLine="440"/>
      </w:pPr>
      <w:r w:rsidRPr="00001139">
        <w:t>这些攻关过程体现出本人在普惠金融服务中的三个能力。第一是判断力，能够判断企业真正需要的不是哪一款产品，而是哪一种资源和路径。第二是协调力，能够在企业、银行、协会、政策资源和内部金融机构之间搭建沟通桥梁。第三是转化力，能够将企业技术语言转化为政策语言、银行语言和资本语言，使企业价值被不同资源方识别。</w:t>
      </w:r>
    </w:p>
    <w:p w14:paraId="04D73DBA" w14:textId="77777777" w:rsidR="00001139" w:rsidRPr="00001139" w:rsidRDefault="00001139" w:rsidP="00001139">
      <w:pPr>
        <w:spacing w:line="560" w:lineRule="exact"/>
        <w:ind w:firstLineChars="200" w:firstLine="440"/>
        <w:rPr>
          <w:b/>
          <w:bCs/>
        </w:rPr>
      </w:pPr>
      <w:r w:rsidRPr="00001139">
        <w:rPr>
          <w:b/>
          <w:bCs/>
        </w:rPr>
        <w:t>八、项目成效与个人能力体现</w:t>
      </w:r>
    </w:p>
    <w:p w14:paraId="5067BC45" w14:textId="77777777" w:rsidR="00001139" w:rsidRPr="00001139" w:rsidRDefault="00001139" w:rsidP="00001139">
      <w:pPr>
        <w:spacing w:line="560" w:lineRule="exact"/>
        <w:ind w:firstLineChars="200" w:firstLine="440"/>
      </w:pPr>
      <w:r w:rsidRPr="00001139">
        <w:t>通过该项目，本人累计服务国家级及北京市级专精特新企业5户，推动企业认购金融产品超5000万元，协同银行放款超3500万元，并在杭州联汇科技和北京智盟信通两个重点案例中，分别探索出政策资源支持型和集团协同纾困型服务路径。</w:t>
      </w:r>
    </w:p>
    <w:p w14:paraId="36AE89A5" w14:textId="77777777" w:rsidR="00001139" w:rsidRPr="00001139" w:rsidRDefault="00001139" w:rsidP="00001139">
      <w:pPr>
        <w:spacing w:line="560" w:lineRule="exact"/>
        <w:ind w:firstLineChars="200" w:firstLine="440"/>
      </w:pPr>
      <w:r w:rsidRPr="00001139">
        <w:t>在杭州联汇科技项目中，本人帮助企业从原本拟以2000万元出让3%股权的一级</w:t>
      </w:r>
      <w:r w:rsidRPr="00001139">
        <w:lastRenderedPageBreak/>
        <w:t>市场融资方案，转向政策资金、产业场景和专项支持路径，最终协助企业获得总计1.4亿元专项资金支持，并进一步对接助残装备开发场景。该案例体现出本人具备跳出传统融资框架、为企业设计更优发展路径的能力。</w:t>
      </w:r>
    </w:p>
    <w:p w14:paraId="60E34BF7" w14:textId="77777777" w:rsidR="00001139" w:rsidRPr="00001139" w:rsidRDefault="00001139" w:rsidP="00001139">
      <w:pPr>
        <w:spacing w:line="560" w:lineRule="exact"/>
        <w:ind w:firstLineChars="200" w:firstLine="440"/>
      </w:pPr>
      <w:r w:rsidRPr="00001139">
        <w:t>在北京智盟信通项目中，本人面对长期亏损、不符合传统资本市场准入标准的企业，没有简单放弃，而是通过中信集团协同机制，引入银行资源，协助企业获得低息信用型贷款2000万元。后续企业及员工通过本人配置大量固收型金融产品，体现出本人通过纾困服务建立客户信任，并将信任转化为长期金融合作的能力。</w:t>
      </w:r>
    </w:p>
    <w:p w14:paraId="0AE63872" w14:textId="77777777" w:rsidR="00001139" w:rsidRPr="00001139" w:rsidRDefault="00001139" w:rsidP="00001139">
      <w:pPr>
        <w:spacing w:line="560" w:lineRule="exact"/>
        <w:ind w:firstLineChars="200" w:firstLine="440"/>
      </w:pPr>
      <w:r w:rsidRPr="00001139">
        <w:t>在普惠金融理解方面，本人能够认识到，专精特新企业最需要的不是单一金融产品，而是能够理解其技术、行业、资金周期和成长阶段的综合服务。本人在项目中将股权融资、债权融资、政策补贴、金融产品配置和产业场景导入结合起来，使普惠金融真正服务于企业经营和成长。</w:t>
      </w:r>
    </w:p>
    <w:p w14:paraId="3D102E9A" w14:textId="77777777" w:rsidR="00001139" w:rsidRPr="00001139" w:rsidRDefault="00001139" w:rsidP="00001139">
      <w:pPr>
        <w:spacing w:line="560" w:lineRule="exact"/>
        <w:ind w:firstLineChars="200" w:firstLine="440"/>
      </w:pPr>
      <w:r w:rsidRPr="00001139">
        <w:t>在资源整合能力方面，本人能够围绕企业需求协调银行、协会、政策平台、产业资源和内部金融服务能力，使企业在不同阶段获得适配支持。该能力证明本人不仅能够完成业务落地，也能够推动跨机构、跨领域资源协同。</w:t>
      </w:r>
    </w:p>
    <w:p w14:paraId="30D8A4D6" w14:textId="77777777" w:rsidR="00001139" w:rsidRPr="00001139" w:rsidRDefault="00001139" w:rsidP="00001139">
      <w:pPr>
        <w:spacing w:line="560" w:lineRule="exact"/>
        <w:ind w:firstLineChars="200" w:firstLine="440"/>
      </w:pPr>
      <w:r w:rsidRPr="00001139">
        <w:t>在客户经营能力方面，本人始终坚持先解决企业真实问题，再自然转化金融合作。无论是联汇科技获得政策资金支持，还是智盟信通获得低息信用贷款，均说明本人能够通过实质性帮助建立客户信任。后续企业认购金融产品、员工配置固收产品，也进一步证明长期主义服务方式能够带来更稳定、更有质量的业务结果。</w:t>
      </w:r>
    </w:p>
    <w:p w14:paraId="023865E3" w14:textId="77777777" w:rsidR="00001139" w:rsidRPr="00001139" w:rsidRDefault="00001139" w:rsidP="00001139">
      <w:pPr>
        <w:spacing w:line="560" w:lineRule="exact"/>
        <w:ind w:firstLineChars="200" w:firstLine="440"/>
      </w:pPr>
      <w:r w:rsidRPr="00001139">
        <w:t>总体来看，该项目是本人在普惠金融、科技金融和专精特新企业服务领域的重要实践。通过该项目，本人形成了以企业真实需求为起点、以投贷联动为基础、以政策资源为突破、以产业场景为延伸、以长期客户经营为目标的工作方法。该经历充分证明，本人能够在服务科技型中小企业过程中，发现企业真实痛点，设计差异化解决方案，整合多方资源推动落地，并通过务实、专业、有韧性的服务方式，为专精特新企</w:t>
      </w:r>
      <w:r w:rsidRPr="00001139">
        <w:lastRenderedPageBreak/>
        <w:t>业发展提供实际支持。</w:t>
      </w:r>
    </w:p>
    <w:p w14:paraId="648E0333" w14:textId="0256E15F" w:rsidR="00001139" w:rsidRPr="00001139" w:rsidRDefault="00001139" w:rsidP="00001139">
      <w:pPr>
        <w:rPr>
          <w:rFonts w:hint="eastAsia"/>
        </w:rPr>
      </w:pPr>
    </w:p>
    <w:sectPr w:rsidR="00001139" w:rsidRPr="000011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3734C"/>
    <w:multiLevelType w:val="hybridMultilevel"/>
    <w:tmpl w:val="82080F10"/>
    <w:lvl w:ilvl="0" w:tplc="74EC1E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6C5987"/>
    <w:multiLevelType w:val="hybridMultilevel"/>
    <w:tmpl w:val="F8D6D1FE"/>
    <w:lvl w:ilvl="0" w:tplc="22846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C2A7700"/>
    <w:multiLevelType w:val="hybridMultilevel"/>
    <w:tmpl w:val="E0C09FAE"/>
    <w:lvl w:ilvl="0" w:tplc="F07AFD3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9981212">
    <w:abstractNumId w:val="1"/>
  </w:num>
  <w:num w:numId="2" w16cid:durableId="763576917">
    <w:abstractNumId w:val="2"/>
  </w:num>
  <w:num w:numId="3" w16cid:durableId="97730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6"/>
    <w:rsid w:val="00001139"/>
    <w:rsid w:val="000136CE"/>
    <w:rsid w:val="00056B63"/>
    <w:rsid w:val="00065B97"/>
    <w:rsid w:val="000D1627"/>
    <w:rsid w:val="00162133"/>
    <w:rsid w:val="00205CF8"/>
    <w:rsid w:val="0033290D"/>
    <w:rsid w:val="004A64DE"/>
    <w:rsid w:val="004F1298"/>
    <w:rsid w:val="005467CA"/>
    <w:rsid w:val="005E11FE"/>
    <w:rsid w:val="00712399"/>
    <w:rsid w:val="00936652"/>
    <w:rsid w:val="00965810"/>
    <w:rsid w:val="00981D0F"/>
    <w:rsid w:val="009B69B6"/>
    <w:rsid w:val="009E374E"/>
    <w:rsid w:val="00A02EA8"/>
    <w:rsid w:val="00AC1757"/>
    <w:rsid w:val="00B15479"/>
    <w:rsid w:val="00BA1DA6"/>
    <w:rsid w:val="00BA3E82"/>
    <w:rsid w:val="00BC6ADD"/>
    <w:rsid w:val="00BE4D61"/>
    <w:rsid w:val="00C1114B"/>
    <w:rsid w:val="00C90766"/>
    <w:rsid w:val="00CF5D57"/>
    <w:rsid w:val="00CF6D6E"/>
    <w:rsid w:val="00D05888"/>
    <w:rsid w:val="00D41E00"/>
    <w:rsid w:val="00D71AF1"/>
    <w:rsid w:val="00E345A9"/>
    <w:rsid w:val="00EF03D4"/>
    <w:rsid w:val="00F71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90C3"/>
  <w15:chartTrackingRefBased/>
  <w15:docId w15:val="{FAF8B745-B91E-2F49-80F6-3BF894C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6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6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6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6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6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6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6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6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6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6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B6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69B6"/>
    <w:rPr>
      <w:rFonts w:cstheme="majorBidi"/>
      <w:color w:val="0F4761" w:themeColor="accent1" w:themeShade="BF"/>
      <w:sz w:val="28"/>
      <w:szCs w:val="28"/>
    </w:rPr>
  </w:style>
  <w:style w:type="character" w:customStyle="1" w:styleId="50">
    <w:name w:val="标题 5 字符"/>
    <w:basedOn w:val="a0"/>
    <w:link w:val="5"/>
    <w:uiPriority w:val="9"/>
    <w:semiHidden/>
    <w:rsid w:val="009B69B6"/>
    <w:rPr>
      <w:rFonts w:cstheme="majorBidi"/>
      <w:color w:val="0F4761" w:themeColor="accent1" w:themeShade="BF"/>
      <w:sz w:val="24"/>
    </w:rPr>
  </w:style>
  <w:style w:type="character" w:customStyle="1" w:styleId="60">
    <w:name w:val="标题 6 字符"/>
    <w:basedOn w:val="a0"/>
    <w:link w:val="6"/>
    <w:uiPriority w:val="9"/>
    <w:semiHidden/>
    <w:rsid w:val="009B69B6"/>
    <w:rPr>
      <w:rFonts w:cstheme="majorBidi"/>
      <w:b/>
      <w:bCs/>
      <w:color w:val="0F4761" w:themeColor="accent1" w:themeShade="BF"/>
    </w:rPr>
  </w:style>
  <w:style w:type="character" w:customStyle="1" w:styleId="70">
    <w:name w:val="标题 7 字符"/>
    <w:basedOn w:val="a0"/>
    <w:link w:val="7"/>
    <w:uiPriority w:val="9"/>
    <w:semiHidden/>
    <w:rsid w:val="009B69B6"/>
    <w:rPr>
      <w:rFonts w:cstheme="majorBidi"/>
      <w:b/>
      <w:bCs/>
      <w:color w:val="595959" w:themeColor="text1" w:themeTint="A6"/>
    </w:rPr>
  </w:style>
  <w:style w:type="character" w:customStyle="1" w:styleId="80">
    <w:name w:val="标题 8 字符"/>
    <w:basedOn w:val="a0"/>
    <w:link w:val="8"/>
    <w:uiPriority w:val="9"/>
    <w:semiHidden/>
    <w:rsid w:val="009B69B6"/>
    <w:rPr>
      <w:rFonts w:cstheme="majorBidi"/>
      <w:color w:val="595959" w:themeColor="text1" w:themeTint="A6"/>
    </w:rPr>
  </w:style>
  <w:style w:type="character" w:customStyle="1" w:styleId="90">
    <w:name w:val="标题 9 字符"/>
    <w:basedOn w:val="a0"/>
    <w:link w:val="9"/>
    <w:uiPriority w:val="9"/>
    <w:semiHidden/>
    <w:rsid w:val="009B69B6"/>
    <w:rPr>
      <w:rFonts w:eastAsiaTheme="majorEastAsia" w:cstheme="majorBidi"/>
      <w:color w:val="595959" w:themeColor="text1" w:themeTint="A6"/>
    </w:rPr>
  </w:style>
  <w:style w:type="paragraph" w:styleId="a3">
    <w:name w:val="Title"/>
    <w:basedOn w:val="a"/>
    <w:next w:val="a"/>
    <w:link w:val="a4"/>
    <w:uiPriority w:val="10"/>
    <w:qFormat/>
    <w:rsid w:val="009B6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6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6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9B6"/>
    <w:pPr>
      <w:spacing w:before="160"/>
      <w:jc w:val="center"/>
    </w:pPr>
    <w:rPr>
      <w:i/>
      <w:iCs/>
      <w:color w:val="404040" w:themeColor="text1" w:themeTint="BF"/>
    </w:rPr>
  </w:style>
  <w:style w:type="character" w:customStyle="1" w:styleId="a8">
    <w:name w:val="引用 字符"/>
    <w:basedOn w:val="a0"/>
    <w:link w:val="a7"/>
    <w:uiPriority w:val="29"/>
    <w:rsid w:val="009B69B6"/>
    <w:rPr>
      <w:i/>
      <w:iCs/>
      <w:color w:val="404040" w:themeColor="text1" w:themeTint="BF"/>
    </w:rPr>
  </w:style>
  <w:style w:type="paragraph" w:styleId="a9">
    <w:name w:val="List Paragraph"/>
    <w:basedOn w:val="a"/>
    <w:uiPriority w:val="34"/>
    <w:qFormat/>
    <w:rsid w:val="009B69B6"/>
    <w:pPr>
      <w:ind w:left="720"/>
      <w:contextualSpacing/>
    </w:pPr>
  </w:style>
  <w:style w:type="character" w:styleId="aa">
    <w:name w:val="Intense Emphasis"/>
    <w:basedOn w:val="a0"/>
    <w:uiPriority w:val="21"/>
    <w:qFormat/>
    <w:rsid w:val="009B69B6"/>
    <w:rPr>
      <w:i/>
      <w:iCs/>
      <w:color w:val="0F4761" w:themeColor="accent1" w:themeShade="BF"/>
    </w:rPr>
  </w:style>
  <w:style w:type="paragraph" w:styleId="ab">
    <w:name w:val="Intense Quote"/>
    <w:basedOn w:val="a"/>
    <w:next w:val="a"/>
    <w:link w:val="ac"/>
    <w:uiPriority w:val="30"/>
    <w:qFormat/>
    <w:rsid w:val="009B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69B6"/>
    <w:rPr>
      <w:i/>
      <w:iCs/>
      <w:color w:val="0F4761" w:themeColor="accent1" w:themeShade="BF"/>
    </w:rPr>
  </w:style>
  <w:style w:type="character" w:styleId="ad">
    <w:name w:val="Intense Reference"/>
    <w:basedOn w:val="a0"/>
    <w:uiPriority w:val="32"/>
    <w:qFormat/>
    <w:rsid w:val="009B6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6892">
      <w:bodyDiv w:val="1"/>
      <w:marLeft w:val="0"/>
      <w:marRight w:val="0"/>
      <w:marTop w:val="0"/>
      <w:marBottom w:val="0"/>
      <w:divBdr>
        <w:top w:val="none" w:sz="0" w:space="0" w:color="auto"/>
        <w:left w:val="none" w:sz="0" w:space="0" w:color="auto"/>
        <w:bottom w:val="none" w:sz="0" w:space="0" w:color="auto"/>
        <w:right w:val="none" w:sz="0" w:space="0" w:color="auto"/>
      </w:divBdr>
    </w:div>
    <w:div w:id="451636888">
      <w:bodyDiv w:val="1"/>
      <w:marLeft w:val="0"/>
      <w:marRight w:val="0"/>
      <w:marTop w:val="0"/>
      <w:marBottom w:val="0"/>
      <w:divBdr>
        <w:top w:val="none" w:sz="0" w:space="0" w:color="auto"/>
        <w:left w:val="none" w:sz="0" w:space="0" w:color="auto"/>
        <w:bottom w:val="none" w:sz="0" w:space="0" w:color="auto"/>
        <w:right w:val="none" w:sz="0" w:space="0" w:color="auto"/>
      </w:divBdr>
    </w:div>
    <w:div w:id="606043728">
      <w:bodyDiv w:val="1"/>
      <w:marLeft w:val="0"/>
      <w:marRight w:val="0"/>
      <w:marTop w:val="0"/>
      <w:marBottom w:val="0"/>
      <w:divBdr>
        <w:top w:val="none" w:sz="0" w:space="0" w:color="auto"/>
        <w:left w:val="none" w:sz="0" w:space="0" w:color="auto"/>
        <w:bottom w:val="none" w:sz="0" w:space="0" w:color="auto"/>
        <w:right w:val="none" w:sz="0" w:space="0" w:color="auto"/>
      </w:divBdr>
    </w:div>
    <w:div w:id="714697249">
      <w:bodyDiv w:val="1"/>
      <w:marLeft w:val="0"/>
      <w:marRight w:val="0"/>
      <w:marTop w:val="0"/>
      <w:marBottom w:val="0"/>
      <w:divBdr>
        <w:top w:val="none" w:sz="0" w:space="0" w:color="auto"/>
        <w:left w:val="none" w:sz="0" w:space="0" w:color="auto"/>
        <w:bottom w:val="none" w:sz="0" w:space="0" w:color="auto"/>
        <w:right w:val="none" w:sz="0" w:space="0" w:color="auto"/>
      </w:divBdr>
    </w:div>
    <w:div w:id="776212730">
      <w:bodyDiv w:val="1"/>
      <w:marLeft w:val="0"/>
      <w:marRight w:val="0"/>
      <w:marTop w:val="0"/>
      <w:marBottom w:val="0"/>
      <w:divBdr>
        <w:top w:val="none" w:sz="0" w:space="0" w:color="auto"/>
        <w:left w:val="none" w:sz="0" w:space="0" w:color="auto"/>
        <w:bottom w:val="none" w:sz="0" w:space="0" w:color="auto"/>
        <w:right w:val="none" w:sz="0" w:space="0" w:color="auto"/>
      </w:divBdr>
    </w:div>
    <w:div w:id="812479564">
      <w:bodyDiv w:val="1"/>
      <w:marLeft w:val="0"/>
      <w:marRight w:val="0"/>
      <w:marTop w:val="0"/>
      <w:marBottom w:val="0"/>
      <w:divBdr>
        <w:top w:val="none" w:sz="0" w:space="0" w:color="auto"/>
        <w:left w:val="none" w:sz="0" w:space="0" w:color="auto"/>
        <w:bottom w:val="none" w:sz="0" w:space="0" w:color="auto"/>
        <w:right w:val="none" w:sz="0" w:space="0" w:color="auto"/>
      </w:divBdr>
    </w:div>
    <w:div w:id="902376316">
      <w:bodyDiv w:val="1"/>
      <w:marLeft w:val="0"/>
      <w:marRight w:val="0"/>
      <w:marTop w:val="0"/>
      <w:marBottom w:val="0"/>
      <w:divBdr>
        <w:top w:val="none" w:sz="0" w:space="0" w:color="auto"/>
        <w:left w:val="none" w:sz="0" w:space="0" w:color="auto"/>
        <w:bottom w:val="none" w:sz="0" w:space="0" w:color="auto"/>
        <w:right w:val="none" w:sz="0" w:space="0" w:color="auto"/>
      </w:divBdr>
    </w:div>
    <w:div w:id="1015302927">
      <w:bodyDiv w:val="1"/>
      <w:marLeft w:val="0"/>
      <w:marRight w:val="0"/>
      <w:marTop w:val="0"/>
      <w:marBottom w:val="0"/>
      <w:divBdr>
        <w:top w:val="none" w:sz="0" w:space="0" w:color="auto"/>
        <w:left w:val="none" w:sz="0" w:space="0" w:color="auto"/>
        <w:bottom w:val="none" w:sz="0" w:space="0" w:color="auto"/>
        <w:right w:val="none" w:sz="0" w:space="0" w:color="auto"/>
      </w:divBdr>
    </w:div>
    <w:div w:id="1180774734">
      <w:bodyDiv w:val="1"/>
      <w:marLeft w:val="0"/>
      <w:marRight w:val="0"/>
      <w:marTop w:val="0"/>
      <w:marBottom w:val="0"/>
      <w:divBdr>
        <w:top w:val="none" w:sz="0" w:space="0" w:color="auto"/>
        <w:left w:val="none" w:sz="0" w:space="0" w:color="auto"/>
        <w:bottom w:val="none" w:sz="0" w:space="0" w:color="auto"/>
        <w:right w:val="none" w:sz="0" w:space="0" w:color="auto"/>
      </w:divBdr>
    </w:div>
    <w:div w:id="1422989776">
      <w:bodyDiv w:val="1"/>
      <w:marLeft w:val="0"/>
      <w:marRight w:val="0"/>
      <w:marTop w:val="0"/>
      <w:marBottom w:val="0"/>
      <w:divBdr>
        <w:top w:val="none" w:sz="0" w:space="0" w:color="auto"/>
        <w:left w:val="none" w:sz="0" w:space="0" w:color="auto"/>
        <w:bottom w:val="none" w:sz="0" w:space="0" w:color="auto"/>
        <w:right w:val="none" w:sz="0" w:space="0" w:color="auto"/>
      </w:divBdr>
    </w:div>
    <w:div w:id="1538588865">
      <w:bodyDiv w:val="1"/>
      <w:marLeft w:val="0"/>
      <w:marRight w:val="0"/>
      <w:marTop w:val="0"/>
      <w:marBottom w:val="0"/>
      <w:divBdr>
        <w:top w:val="none" w:sz="0" w:space="0" w:color="auto"/>
        <w:left w:val="none" w:sz="0" w:space="0" w:color="auto"/>
        <w:bottom w:val="none" w:sz="0" w:space="0" w:color="auto"/>
        <w:right w:val="none" w:sz="0" w:space="0" w:color="auto"/>
      </w:divBdr>
    </w:div>
    <w:div w:id="1645036952">
      <w:bodyDiv w:val="1"/>
      <w:marLeft w:val="0"/>
      <w:marRight w:val="0"/>
      <w:marTop w:val="0"/>
      <w:marBottom w:val="0"/>
      <w:divBdr>
        <w:top w:val="none" w:sz="0" w:space="0" w:color="auto"/>
        <w:left w:val="none" w:sz="0" w:space="0" w:color="auto"/>
        <w:bottom w:val="none" w:sz="0" w:space="0" w:color="auto"/>
        <w:right w:val="none" w:sz="0" w:space="0" w:color="auto"/>
      </w:divBdr>
    </w:div>
    <w:div w:id="1654215037">
      <w:bodyDiv w:val="1"/>
      <w:marLeft w:val="0"/>
      <w:marRight w:val="0"/>
      <w:marTop w:val="0"/>
      <w:marBottom w:val="0"/>
      <w:divBdr>
        <w:top w:val="none" w:sz="0" w:space="0" w:color="auto"/>
        <w:left w:val="none" w:sz="0" w:space="0" w:color="auto"/>
        <w:bottom w:val="none" w:sz="0" w:space="0" w:color="auto"/>
        <w:right w:val="none" w:sz="0" w:space="0" w:color="auto"/>
      </w:divBdr>
    </w:div>
    <w:div w:id="1758482285">
      <w:bodyDiv w:val="1"/>
      <w:marLeft w:val="0"/>
      <w:marRight w:val="0"/>
      <w:marTop w:val="0"/>
      <w:marBottom w:val="0"/>
      <w:divBdr>
        <w:top w:val="none" w:sz="0" w:space="0" w:color="auto"/>
        <w:left w:val="none" w:sz="0" w:space="0" w:color="auto"/>
        <w:bottom w:val="none" w:sz="0" w:space="0" w:color="auto"/>
        <w:right w:val="none" w:sz="0" w:space="0" w:color="auto"/>
      </w:divBdr>
    </w:div>
    <w:div w:id="1825197434">
      <w:bodyDiv w:val="1"/>
      <w:marLeft w:val="0"/>
      <w:marRight w:val="0"/>
      <w:marTop w:val="0"/>
      <w:marBottom w:val="0"/>
      <w:divBdr>
        <w:top w:val="none" w:sz="0" w:space="0" w:color="auto"/>
        <w:left w:val="none" w:sz="0" w:space="0" w:color="auto"/>
        <w:bottom w:val="none" w:sz="0" w:space="0" w:color="auto"/>
        <w:right w:val="none" w:sz="0" w:space="0" w:color="auto"/>
      </w:divBdr>
    </w:div>
    <w:div w:id="1858500306">
      <w:bodyDiv w:val="1"/>
      <w:marLeft w:val="0"/>
      <w:marRight w:val="0"/>
      <w:marTop w:val="0"/>
      <w:marBottom w:val="0"/>
      <w:divBdr>
        <w:top w:val="none" w:sz="0" w:space="0" w:color="auto"/>
        <w:left w:val="none" w:sz="0" w:space="0" w:color="auto"/>
        <w:bottom w:val="none" w:sz="0" w:space="0" w:color="auto"/>
        <w:right w:val="none" w:sz="0" w:space="0" w:color="auto"/>
      </w:divBdr>
    </w:div>
    <w:div w:id="2064866846">
      <w:bodyDiv w:val="1"/>
      <w:marLeft w:val="0"/>
      <w:marRight w:val="0"/>
      <w:marTop w:val="0"/>
      <w:marBottom w:val="0"/>
      <w:divBdr>
        <w:top w:val="none" w:sz="0" w:space="0" w:color="auto"/>
        <w:left w:val="none" w:sz="0" w:space="0" w:color="auto"/>
        <w:bottom w:val="none" w:sz="0" w:space="0" w:color="auto"/>
        <w:right w:val="none" w:sz="0" w:space="0" w:color="auto"/>
      </w:divBdr>
    </w:div>
    <w:div w:id="214712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5</cp:revision>
  <dcterms:created xsi:type="dcterms:W3CDTF">2026-05-22T10:51:00Z</dcterms:created>
  <dcterms:modified xsi:type="dcterms:W3CDTF">2026-05-22T11:44:00Z</dcterms:modified>
</cp:coreProperties>
</file>