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Group Project One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Assigned: February 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, 2023  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Upload to Assignment Folder (in Week 5); only ONE person needs to submit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NOTE: Compress Python program(s),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f9900" w:val="clear"/>
          <w:rtl w:val="0"/>
        </w:rPr>
        <w:t xml:space="preserve">PPT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, and all other artifacts created, and upload to folder.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cyan"/>
          <w:rtl w:val="0"/>
        </w:rPr>
        <w:t xml:space="preserve">Assignment: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group is working on behalf of Forestview to create a proposal / “mock” application. This application deals with data storage. It will allow the user to use Python to add, store, and retrieve data (see project detail).  This is part of Forestview’s upcoming SafeZone© proposals to key customers, such as Dell EMC.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group’s responsibilities are the following: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Coding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Coding Compliance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 (including technical documentation)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cyan"/>
          <w:rtl w:val="0"/>
        </w:rPr>
        <w:t xml:space="preserve">Requirements: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Front End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Markup language: HTML5 (CSS/ bootstrap style tags optional)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“homepage,” with three or four web links at the top; the next line is your team’s name, and any other pertinent information (i.e. team logo, memes)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page/link represents ONE of your group projects for the semester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webpage (or first link) is a link to this week’s “product,” as well as pertinent technical information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See “sample webpage” and sample directory hierarchy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480" w:lineRule="auto"/>
        <w:ind w:left="720" w:firstLine="0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2. </w:t>
        <w:tab/>
        <w:t xml:space="preserve">Application Coding</w:t>
      </w:r>
    </w:p>
    <w:p w:rsidR="00000000" w:rsidDel="00000000" w:rsidP="00000000" w:rsidRDefault="00000000" w:rsidRPr="00000000" w14:paraId="00000022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 must store, collect, and search data sets collected from pre-existing .csv files (or equivalent) - example: Northwind’s ‘orders’ and ‘order detail’ files.  The external file is to be collected, retrieved, and stored NON-perpetually.  New data is able to be added (appended) and deleted.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graphical UI must be included (tkinter).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Storage solutions to include lists, strings, and dictionaries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Storage solutions must be robust.  For example, an employee database, at minimum, should track name, position, SSN, home address, email, phone numbers, skills and have a unique identifier.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Fields such as SSN, email, orders numbers, product ID numbers, and phone numbers must be in a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PROPER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format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to be packaged and transmitted as a “.exe” using ‘pyinstaller’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Coding must utilize “doc strings” / pydoc throughout program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Comments are appropriate and explanatory; contain necessary information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can’t be executed if imported (see Detail - last page)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See “proposed coding tasks and task sequence”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detailed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requirements. 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3. </w:t>
        <w:tab/>
        <w:t xml:space="preserve">Coding Compliance</w:t>
      </w:r>
    </w:p>
    <w:p w:rsidR="00000000" w:rsidDel="00000000" w:rsidP="00000000" w:rsidRDefault="00000000" w:rsidRPr="00000000" w14:paraId="0000002F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to be checked with Pylint (or equivalent)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input to be filtered for special characters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must comply with a user agreement as a condition to the downloading of the application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Within the user agreement, the following must be addressed: data privacy, application sharing, and other appropriate language (eg.. “user may not sell or distribute data without the express consent of Forestview….”)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Important: you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also provide a unilateral indemnity clause, precluding Forestview from legal ramifications for things such as data breaches, zero-day attacks, and database worms, such as SQL injection.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Include language indicating periodic vulnerability assessments against your system, and that you also demand said preventive actions from all your key vendors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that requirements will change over time, as technology and the overall security landscape changes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4. </w:t>
        <w:tab/>
        <w:t xml:space="preserve">Presentation</w:t>
      </w:r>
    </w:p>
    <w:p w:rsidR="00000000" w:rsidDel="00000000" w:rsidP="00000000" w:rsidRDefault="00000000" w:rsidRPr="00000000" w14:paraId="0000003D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LIVE - Tuesday February 28th, 2023 during class time, either in person or on ZOOM.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demonstration must be provided, showing the adding of at least 50-1000 records </w:t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demonstration must include attempts to add so-called “forbidden” characters (“#$%^…..)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instructions to be included ON THE application homepage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Offer delivery options (eg. “we are working on a CLOUD implementation….”)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“sample webpage” and sample directory hierarchy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5. </w:t>
        <w:tab/>
        <w:t xml:space="preserve">Written (including technical documentation)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your case!! Why should YOUR TEAM be chosen?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 is Times New Roman, 12 point, double spaced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similar technical documentation from the website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hosting quote in various platforms, such as AWS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future recommendations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 references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 of Requirements – these are MINIMAL requirements; rest of details up to the Group.</w:t>
      </w:r>
    </w:p>
    <w:p w:rsidR="00000000" w:rsidDel="00000000" w:rsidP="00000000" w:rsidRDefault="00000000" w:rsidRPr="00000000" w14:paraId="00000052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center"/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Appendix A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SAMPLE HOME PAGE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1"/>
        <w:tblW w:w="90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520"/>
        <w:gridCol w:w="3525"/>
        <w:tblGridChange w:id="0">
          <w:tblGrid>
            <w:gridCol w:w="5520"/>
            <w:gridCol w:w="352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72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371850" cy="20828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Note: IP address will be your loopback 127.0.0.1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&lt;-Your company logo here</w:t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&lt;-Footer should state the date, company address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 made with VS Code Snippets 5 from Coder Foundry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Appendix B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4152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Appendix C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43488" cy="67014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6701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48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bare minimum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Hint: the less images you have the more chance that your program will compile into a “.exe file.”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Grading Rubric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45"/>
        <w:gridCol w:w="2865"/>
        <w:gridCol w:w="2820"/>
        <w:gridCol w:w="2190"/>
        <w:tblGridChange w:id="0">
          <w:tblGrid>
            <w:gridCol w:w="1245"/>
            <w:gridCol w:w="2865"/>
            <w:gridCol w:w="2820"/>
            <w:gridCol w:w="2190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 Requirements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/25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 Coding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 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/25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Coding Compliance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 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/25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 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/25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Written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 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/25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Total: 125 points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07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