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TEXT MINING: a Method for Investigating Interactive Alignment of Cognitive States in Natural Occurring Conversations – a Case Study of Shared Reading Groups</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David Esben Leer Bysted, </w:t>
      </w:r>
      <w:r w:rsidDel="00000000" w:rsidR="00000000" w:rsidRPr="00000000">
        <w:rPr>
          <w:rFonts w:ascii="Times New Roman" w:cs="Times New Roman" w:eastAsia="Times New Roman" w:hAnsi="Times New Roman"/>
          <w:i w:val="1"/>
          <w:rtl w:val="0"/>
        </w:rPr>
        <w:t xml:space="preserve">Aarhus University</w:t>
      </w:r>
      <w:r w:rsidDel="00000000" w:rsidR="00000000" w:rsidRPr="00000000">
        <w:rPr>
          <w:rFonts w:ascii="Times New Roman" w:cs="Times New Roman" w:eastAsia="Times New Roman" w:hAnsi="Times New Roman"/>
          <w:b w:val="1"/>
          <w:rtl w:val="0"/>
        </w:rPr>
        <w:t xml:space="preserve">, Jonas Fenger, </w:t>
      </w:r>
      <w:r w:rsidDel="00000000" w:rsidR="00000000" w:rsidRPr="00000000">
        <w:rPr>
          <w:rFonts w:ascii="Times New Roman" w:cs="Times New Roman" w:eastAsia="Times New Roman" w:hAnsi="Times New Roman"/>
          <w:i w:val="1"/>
          <w:rtl w:val="0"/>
        </w:rPr>
        <w:t xml:space="preserve">Aarhus University,</w:t>
      </w:r>
      <w:r w:rsidDel="00000000" w:rsidR="00000000" w:rsidRPr="00000000">
        <w:rPr>
          <w:rFonts w:ascii="Times New Roman" w:cs="Times New Roman" w:eastAsia="Times New Roman" w:hAnsi="Times New Roman"/>
          <w:b w:val="1"/>
          <w:rtl w:val="0"/>
        </w:rPr>
        <w:t xml:space="preserve"> Geoff Grevers, </w:t>
      </w:r>
      <w:r w:rsidDel="00000000" w:rsidR="00000000" w:rsidRPr="00000000">
        <w:rPr>
          <w:rFonts w:ascii="Times New Roman" w:cs="Times New Roman" w:eastAsia="Times New Roman" w:hAnsi="Times New Roman"/>
          <w:i w:val="1"/>
          <w:rtl w:val="0"/>
        </w:rPr>
        <w:t xml:space="preserve">University of Leeds</w:t>
      </w:r>
      <w:r w:rsidDel="00000000" w:rsidR="00000000" w:rsidRPr="00000000">
        <w:rPr>
          <w:rFonts w:ascii="Times New Roman" w:cs="Times New Roman" w:eastAsia="Times New Roman" w:hAnsi="Times New Roman"/>
          <w:b w:val="1"/>
          <w:rtl w:val="0"/>
        </w:rPr>
        <w:t xml:space="preserve">, Li Zehui, </w:t>
      </w:r>
      <w:r w:rsidDel="00000000" w:rsidR="00000000" w:rsidRPr="00000000">
        <w:rPr>
          <w:rFonts w:ascii="Times New Roman" w:cs="Times New Roman" w:eastAsia="Times New Roman" w:hAnsi="Times New Roman"/>
          <w:i w:val="1"/>
          <w:rtl w:val="0"/>
        </w:rPr>
        <w:t xml:space="preserve">The University of Nottingham Ningbo China</w:t>
      </w:r>
      <w:r w:rsidDel="00000000" w:rsidR="00000000" w:rsidRPr="00000000">
        <w:rPr>
          <w:rFonts w:ascii="Times New Roman" w:cs="Times New Roman" w:eastAsia="Times New Roman" w:hAnsi="Times New Roman"/>
          <w:b w:val="1"/>
          <w:rtl w:val="0"/>
        </w:rPr>
        <w:t xml:space="preserve">  &amp; Julie Mørch Zederkof, </w:t>
      </w:r>
      <w:r w:rsidDel="00000000" w:rsidR="00000000" w:rsidRPr="00000000">
        <w:rPr>
          <w:rFonts w:ascii="Times New Roman" w:cs="Times New Roman" w:eastAsia="Times New Roman" w:hAnsi="Times New Roman"/>
          <w:i w:val="1"/>
          <w:rtl w:val="0"/>
        </w:rPr>
        <w:t xml:space="preserve">Aarhus University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is an exploratory study of </w:t>
      </w:r>
      <w:r w:rsidDel="00000000" w:rsidR="00000000" w:rsidRPr="00000000">
        <w:rPr>
          <w:rFonts w:ascii="Times New Roman" w:cs="Times New Roman" w:eastAsia="Times New Roman" w:hAnsi="Times New Roman"/>
          <w:i w:val="1"/>
          <w:rtl w:val="0"/>
        </w:rPr>
        <w:t xml:space="preserve">interactive alignment</w:t>
      </w:r>
      <w:r w:rsidDel="00000000" w:rsidR="00000000" w:rsidRPr="00000000">
        <w:rPr>
          <w:rFonts w:ascii="Times New Roman" w:cs="Times New Roman" w:eastAsia="Times New Roman" w:hAnsi="Times New Roman"/>
          <w:rtl w:val="0"/>
        </w:rPr>
        <w:t xml:space="preserve"> of cognitive states in individuals participating in literature discussions in reading group sessions. Interactive alignment has been a hot topic of research the last decades but has only been studied in experimental settings of </w:t>
      </w:r>
      <w:r w:rsidDel="00000000" w:rsidR="00000000" w:rsidRPr="00000000">
        <w:rPr>
          <w:rFonts w:ascii="Times New Roman" w:cs="Times New Roman" w:eastAsia="Times New Roman" w:hAnsi="Times New Roman"/>
          <w:i w:val="1"/>
          <w:rtl w:val="0"/>
        </w:rPr>
        <w:t xml:space="preserve">cooperative problem solving games</w:t>
      </w:r>
      <w:r w:rsidDel="00000000" w:rsidR="00000000" w:rsidRPr="00000000">
        <w:rPr>
          <w:rFonts w:ascii="Times New Roman" w:cs="Times New Roman" w:eastAsia="Times New Roman" w:hAnsi="Times New Roman"/>
          <w:rtl w:val="0"/>
        </w:rPr>
        <w:t xml:space="preserve"> – not in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natural occurring conversations. B</w:t>
      </w:r>
      <w:r w:rsidDel="00000000" w:rsidR="00000000" w:rsidRPr="00000000">
        <w:rPr>
          <w:rFonts w:ascii="Times New Roman" w:cs="Times New Roman" w:eastAsia="Times New Roman" w:hAnsi="Times New Roman"/>
          <w:rtl w:val="0"/>
        </w:rPr>
        <w:t xml:space="preserve">y applying </w:t>
      </w:r>
      <w:r w:rsidDel="00000000" w:rsidR="00000000" w:rsidRPr="00000000">
        <w:rPr>
          <w:rFonts w:ascii="Times New Roman" w:cs="Times New Roman" w:eastAsia="Times New Roman" w:hAnsi="Times New Roman"/>
          <w:i w:val="1"/>
          <w:rtl w:val="0"/>
        </w:rPr>
        <w:t xml:space="preserve">sentiment analysis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rtl w:val="0"/>
        </w:rPr>
        <w:t xml:space="preserve">measures of </w:t>
      </w:r>
      <w:r w:rsidDel="00000000" w:rsidR="00000000" w:rsidRPr="00000000">
        <w:rPr>
          <w:rFonts w:ascii="Times New Roman" w:cs="Times New Roman" w:eastAsia="Times New Roman" w:hAnsi="Times New Roman"/>
          <w:rtl w:val="0"/>
        </w:rPr>
        <w:t xml:space="preserve">the alignment of cognitive lexicon</w:t>
      </w:r>
      <w:r w:rsidDel="00000000" w:rsidR="00000000" w:rsidRPr="00000000">
        <w:rPr>
          <w:rFonts w:ascii="Times New Roman" w:cs="Times New Roman" w:eastAsia="Times New Roman" w:hAnsi="Times New Roman"/>
          <w:rtl w:val="0"/>
        </w:rPr>
        <w:t xml:space="preserve"> on a corpus of transcribed reading group conversations, we investigate the usage of </w:t>
      </w:r>
      <w:r w:rsidDel="00000000" w:rsidR="00000000" w:rsidRPr="00000000">
        <w:rPr>
          <w:rFonts w:ascii="Times New Roman" w:cs="Times New Roman" w:eastAsia="Times New Roman" w:hAnsi="Times New Roman"/>
          <w:i w:val="1"/>
          <w:rtl w:val="0"/>
        </w:rPr>
        <w:t xml:space="preserve">text mining</w:t>
      </w:r>
      <w:r w:rsidDel="00000000" w:rsidR="00000000" w:rsidRPr="00000000">
        <w:rPr>
          <w:rFonts w:ascii="Times New Roman" w:cs="Times New Roman" w:eastAsia="Times New Roman" w:hAnsi="Times New Roman"/>
          <w:rtl w:val="0"/>
        </w:rPr>
        <w:t xml:space="preserve"> as a </w:t>
      </w:r>
      <w:r w:rsidDel="00000000" w:rsidR="00000000" w:rsidRPr="00000000">
        <w:rPr>
          <w:rFonts w:ascii="Times New Roman" w:cs="Times New Roman" w:eastAsia="Times New Roman" w:hAnsi="Times New Roman"/>
          <w:rtl w:val="0"/>
        </w:rPr>
        <w:t xml:space="preserve">tool</w:t>
      </w:r>
      <w:r w:rsidDel="00000000" w:rsidR="00000000" w:rsidRPr="00000000">
        <w:rPr>
          <w:rFonts w:ascii="Times New Roman" w:cs="Times New Roman" w:eastAsia="Times New Roman" w:hAnsi="Times New Roman"/>
          <w:rtl w:val="0"/>
        </w:rPr>
        <w:t xml:space="preserve"> for exploring well-established research results in language use in its </w:t>
      </w:r>
      <w:r w:rsidDel="00000000" w:rsidR="00000000" w:rsidRPr="00000000">
        <w:rPr>
          <w:rFonts w:ascii="Times New Roman" w:cs="Times New Roman" w:eastAsia="Times New Roman" w:hAnsi="Times New Roman"/>
          <w:i w:val="1"/>
          <w:rtl w:val="0"/>
        </w:rPr>
        <w:t xml:space="preserve">natural ecological setting</w:t>
      </w:r>
      <w:r w:rsidDel="00000000" w:rsidR="00000000" w:rsidRPr="00000000">
        <w:rPr>
          <w:rFonts w:ascii="Times New Roman" w:cs="Times New Roman" w:eastAsia="Times New Roman" w:hAnsi="Times New Roman"/>
          <w:rtl w:val="0"/>
        </w:rPr>
        <w:t xml:space="preserve"> – everyday conversation.</w:t>
      </w:r>
    </w:p>
    <w:p w:rsidR="00000000" w:rsidDel="00000000" w:rsidP="00000000" w:rsidRDefault="00000000" w:rsidRPr="00000000">
      <w:pPr>
        <w:pBdr/>
        <w:ind w:firstLine="2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investigation of interactive alignment in reading groups is interesting since the core goal of communication in reading groups is </w:t>
      </w:r>
      <w:r w:rsidDel="00000000" w:rsidR="00000000" w:rsidRPr="00000000">
        <w:rPr>
          <w:rFonts w:ascii="Times New Roman" w:cs="Times New Roman" w:eastAsia="Times New Roman" w:hAnsi="Times New Roman"/>
          <w:i w:val="1"/>
          <w:rtl w:val="0"/>
        </w:rPr>
        <w:t xml:space="preserve">open-ended discussions</w:t>
      </w:r>
      <w:r w:rsidDel="00000000" w:rsidR="00000000" w:rsidRPr="00000000">
        <w:rPr>
          <w:rFonts w:ascii="Times New Roman" w:cs="Times New Roman" w:eastAsia="Times New Roman" w:hAnsi="Times New Roman"/>
          <w:rtl w:val="0"/>
        </w:rPr>
        <w:t xml:space="preserve"> of literature – not a common goal of </w:t>
      </w:r>
      <w:r w:rsidDel="00000000" w:rsidR="00000000" w:rsidRPr="00000000">
        <w:rPr>
          <w:rFonts w:ascii="Times New Roman" w:cs="Times New Roman" w:eastAsia="Times New Roman" w:hAnsi="Times New Roman"/>
          <w:i w:val="1"/>
          <w:rtl w:val="0"/>
        </w:rPr>
        <w:t xml:space="preserve">task </w:t>
      </w:r>
      <w:r w:rsidDel="00000000" w:rsidR="00000000" w:rsidRPr="00000000">
        <w:rPr>
          <w:rFonts w:ascii="Times New Roman" w:cs="Times New Roman" w:eastAsia="Times New Roman" w:hAnsi="Times New Roman"/>
          <w:i w:val="1"/>
          <w:rtl w:val="0"/>
        </w:rPr>
        <w:t xml:space="preserve">completion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pBdr/>
        <w:ind w:firstLine="2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w:t>
      </w:r>
      <w:r w:rsidDel="00000000" w:rsidR="00000000" w:rsidRPr="00000000">
        <w:rPr>
          <w:rFonts w:ascii="Times New Roman" w:cs="Times New Roman" w:eastAsia="Times New Roman" w:hAnsi="Times New Roman"/>
          <w:i w:val="1"/>
          <w:rtl w:val="0"/>
        </w:rPr>
        <w:t xml:space="preserve">reading experiences</w:t>
      </w:r>
      <w:r w:rsidDel="00000000" w:rsidR="00000000" w:rsidRPr="00000000">
        <w:rPr>
          <w:rFonts w:ascii="Times New Roman" w:cs="Times New Roman" w:eastAsia="Times New Roman" w:hAnsi="Times New Roman"/>
          <w:rtl w:val="0"/>
        </w:rPr>
        <w:t xml:space="preserve"> in shared reading groups have been proven to enhance </w:t>
      </w:r>
      <w:r w:rsidDel="00000000" w:rsidR="00000000" w:rsidRPr="00000000">
        <w:rPr>
          <w:rFonts w:ascii="Times New Roman" w:cs="Times New Roman" w:eastAsia="Times New Roman" w:hAnsi="Times New Roman"/>
          <w:i w:val="1"/>
          <w:rtl w:val="0"/>
        </w:rPr>
        <w:t xml:space="preserve">theory of mind</w:t>
      </w:r>
      <w:r w:rsidDel="00000000" w:rsidR="00000000" w:rsidRPr="00000000">
        <w:rPr>
          <w:rFonts w:ascii="Times New Roman" w:cs="Times New Roman" w:eastAsia="Times New Roman" w:hAnsi="Times New Roman"/>
          <w:rtl w:val="0"/>
        </w:rPr>
        <w:t xml:space="preserve">, which is a core ability to understand other’s mental states and thereby maintain individual social well-being. A lack of theory of mind is often detected in individuals with criminal backgrounds or mental illnesses, which are the members of the particular reading group of this study. Text mining thereby becomes a tool for evaluating alignment of cognitive states in reading group sessions and a measurement of a possible increase in the theory of mind in individuals with such impairments. </w:t>
      </w:r>
    </w:p>
    <w:p w:rsidR="00000000" w:rsidDel="00000000" w:rsidP="00000000" w:rsidRDefault="00000000" w:rsidRPr="00000000">
      <w:pPr>
        <w:pBdr/>
        <w:ind w:firstLine="2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general outcomes of text mining are efficiency improvement of classic research methods in the Humanities and Social Sciences.</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