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020C0" w:rsidRPr="00513BA9" w:rsidRDefault="00513BA9" w:rsidP="00513BA9">
      <w:pPr>
        <w:jc w:val="center"/>
        <w:rPr>
          <w:b/>
          <w:sz w:val="32"/>
          <w:szCs w:val="32"/>
        </w:rPr>
      </w:pPr>
      <w:bookmarkStart w:id="0" w:name="_GoBack"/>
      <w:bookmarkEnd w:id="0"/>
      <w:r w:rsidRPr="00513BA9">
        <w:rPr>
          <w:b/>
          <w:sz w:val="32"/>
          <w:szCs w:val="32"/>
        </w:rPr>
        <w:t>Créditos Comerciales expresados en UVCC – Aspectos a considerar y revisar con Sudeban</w:t>
      </w:r>
    </w:p>
    <w:p w:rsidR="00513BA9" w:rsidRPr="00513BA9" w:rsidRDefault="00513BA9">
      <w:pPr>
        <w:rPr>
          <w:sz w:val="32"/>
          <w:szCs w:val="32"/>
        </w:rPr>
      </w:pPr>
    </w:p>
    <w:p w:rsidR="005A4E22" w:rsidRPr="00CE1417" w:rsidRDefault="0085591B">
      <w:pPr>
        <w:rPr>
          <w:rFonts w:ascii="Calibri" w:hAnsi="Calibri" w:cs="Calibri"/>
          <w:sz w:val="28"/>
          <w:szCs w:val="28"/>
        </w:rPr>
      </w:pPr>
      <w:r w:rsidRPr="00CE1417">
        <w:rPr>
          <w:rFonts w:ascii="Calibri" w:hAnsi="Calibri" w:cs="Calibri"/>
          <w:sz w:val="28"/>
          <w:szCs w:val="28"/>
        </w:rPr>
        <w:t xml:space="preserve">Dando cumplimiento a la Resolución del Banco Central de Venezuela N° 19-09-01 de fecha 5 de septiembre de 2019, publicada en la Gaeta Oficial de la República Bolivariana de Venezuela N° </w:t>
      </w:r>
      <w:r w:rsidR="004D1241" w:rsidRPr="00CE1417">
        <w:rPr>
          <w:rFonts w:ascii="Calibri" w:hAnsi="Calibri" w:cs="Calibri"/>
          <w:sz w:val="28"/>
          <w:szCs w:val="28"/>
        </w:rPr>
        <w:t>41.742 de fecha 21 de octubre de 2019, en la que se establece la obligatoriedad de expresar los créditos comerciales mediante el uso de la Unidad de Valor de Crédito Comercial (UVCC)</w:t>
      </w:r>
      <w:r w:rsidR="002B4C9E" w:rsidRPr="00CE1417">
        <w:rPr>
          <w:rFonts w:ascii="Calibri" w:hAnsi="Calibri" w:cs="Calibri"/>
          <w:sz w:val="28"/>
          <w:szCs w:val="28"/>
        </w:rPr>
        <w:t>, entendido éste como el índice que recoge la variación del tipo de cambio de referencia de mercado,</w:t>
      </w:r>
      <w:r w:rsidR="005A4E22" w:rsidRPr="00CE1417">
        <w:rPr>
          <w:rFonts w:ascii="Calibri" w:hAnsi="Calibri" w:cs="Calibri"/>
          <w:sz w:val="28"/>
          <w:szCs w:val="28"/>
        </w:rPr>
        <w:t xml:space="preserve"> y con alcance a</w:t>
      </w:r>
      <w:r w:rsidR="00BC2D88" w:rsidRPr="00CE1417">
        <w:rPr>
          <w:rFonts w:ascii="Calibri" w:hAnsi="Calibri" w:cs="Calibri"/>
          <w:sz w:val="28"/>
          <w:szCs w:val="28"/>
        </w:rPr>
        <w:t xml:space="preserve"> la</w:t>
      </w:r>
      <w:r w:rsidR="005A4E22" w:rsidRPr="00CE1417">
        <w:rPr>
          <w:rFonts w:ascii="Calibri" w:hAnsi="Calibri" w:cs="Calibri"/>
          <w:sz w:val="28"/>
          <w:szCs w:val="28"/>
        </w:rPr>
        <w:t xml:space="preserve"> </w:t>
      </w:r>
      <w:r w:rsidR="005A4E22" w:rsidRPr="00CE1417">
        <w:rPr>
          <w:rFonts w:ascii="Calibri" w:hAnsi="Calibri" w:cs="Calibri"/>
          <w:color w:val="000000"/>
          <w:sz w:val="28"/>
          <w:szCs w:val="28"/>
          <w:shd w:val="clear" w:color="auto" w:fill="FFFFFF"/>
        </w:rPr>
        <w:t>Circular identificada con las siglas SIB-II-GGR-GNP-12161, de fecha 28 de octubre de 2019</w:t>
      </w:r>
      <w:r w:rsidR="00BC2D88" w:rsidRPr="00CE1417">
        <w:rPr>
          <w:rFonts w:ascii="Calibri" w:hAnsi="Calibri" w:cs="Calibri"/>
          <w:color w:val="000000"/>
          <w:sz w:val="28"/>
          <w:szCs w:val="28"/>
          <w:shd w:val="clear" w:color="auto" w:fill="FFFFFF"/>
        </w:rPr>
        <w:t xml:space="preserve"> </w:t>
      </w:r>
      <w:r w:rsidR="005A4E22" w:rsidRPr="00CE1417">
        <w:rPr>
          <w:rFonts w:ascii="Calibri" w:hAnsi="Calibri" w:cs="Calibri"/>
          <w:color w:val="000000"/>
          <w:sz w:val="28"/>
          <w:szCs w:val="28"/>
          <w:shd w:val="clear" w:color="auto" w:fill="FFFFFF"/>
        </w:rPr>
        <w:t>relativa a la modificación del Manual de Contabilidad para Instituciones Bancarias, referente a la incorporación de las cuentas para los registros contables que se deriven de la Resolución </w:t>
      </w:r>
      <w:r w:rsidR="00BC2D88" w:rsidRPr="00CE1417">
        <w:rPr>
          <w:rFonts w:ascii="Calibri" w:hAnsi="Calibri" w:cs="Calibri"/>
          <w:color w:val="000000"/>
          <w:sz w:val="28"/>
          <w:szCs w:val="28"/>
          <w:shd w:val="clear" w:color="auto" w:fill="FFFFFF"/>
        </w:rPr>
        <w:t xml:space="preserve">primeramente enunciada, </w:t>
      </w:r>
      <w:r w:rsidR="002B4C9E" w:rsidRPr="00CE1417">
        <w:rPr>
          <w:rFonts w:ascii="Calibri" w:hAnsi="Calibri" w:cs="Calibri"/>
          <w:sz w:val="28"/>
          <w:szCs w:val="28"/>
        </w:rPr>
        <w:t xml:space="preserve"> pasamos a exponerles</w:t>
      </w:r>
      <w:r w:rsidR="005A4E22" w:rsidRPr="00CE1417">
        <w:rPr>
          <w:rFonts w:ascii="Calibri" w:hAnsi="Calibri" w:cs="Calibri"/>
          <w:sz w:val="28"/>
          <w:szCs w:val="28"/>
        </w:rPr>
        <w:t xml:space="preserve"> nuestras consideraciones y someter a su evaluación algunos aspectos:</w:t>
      </w:r>
    </w:p>
    <w:p w:rsidR="006362AD" w:rsidRPr="00CE1417" w:rsidRDefault="006362AD">
      <w:pPr>
        <w:rPr>
          <w:rFonts w:ascii="Calibri" w:hAnsi="Calibri" w:cs="Calibri"/>
          <w:sz w:val="28"/>
          <w:szCs w:val="28"/>
        </w:rPr>
      </w:pPr>
    </w:p>
    <w:p w:rsidR="006362AD" w:rsidRPr="008607AA" w:rsidRDefault="00C05789">
      <w:pPr>
        <w:rPr>
          <w:rFonts w:ascii="Calibri" w:hAnsi="Calibri" w:cs="Calibri"/>
          <w:bCs/>
          <w:sz w:val="28"/>
          <w:szCs w:val="28"/>
        </w:rPr>
      </w:pPr>
      <w:r w:rsidRPr="008607AA">
        <w:rPr>
          <w:rFonts w:ascii="Calibri" w:hAnsi="Calibri" w:cs="Calibri"/>
          <w:bCs/>
          <w:sz w:val="28"/>
          <w:szCs w:val="28"/>
        </w:rPr>
        <w:t>Definición y características</w:t>
      </w:r>
      <w:r w:rsidR="006362AD" w:rsidRPr="008607AA">
        <w:rPr>
          <w:rFonts w:ascii="Calibri" w:hAnsi="Calibri" w:cs="Calibri"/>
          <w:bCs/>
          <w:sz w:val="28"/>
          <w:szCs w:val="28"/>
        </w:rPr>
        <w:t xml:space="preserve"> del Producto:</w:t>
      </w:r>
    </w:p>
    <w:p w:rsidR="006362AD" w:rsidRPr="00CE1417" w:rsidRDefault="006362AD">
      <w:pPr>
        <w:rPr>
          <w:rFonts w:ascii="Calibri" w:hAnsi="Calibri" w:cs="Calibri"/>
          <w:sz w:val="28"/>
          <w:szCs w:val="28"/>
        </w:rPr>
      </w:pPr>
      <w:r w:rsidRPr="00CE1417">
        <w:rPr>
          <w:rFonts w:ascii="Calibri" w:hAnsi="Calibri" w:cs="Calibri"/>
          <w:sz w:val="28"/>
          <w:szCs w:val="28"/>
        </w:rPr>
        <w:t>Crédito comercial otorgado en bolívares</w:t>
      </w:r>
      <w:r w:rsidR="00A3369A" w:rsidRPr="00CE1417">
        <w:rPr>
          <w:rFonts w:ascii="Calibri" w:hAnsi="Calibri" w:cs="Calibri"/>
          <w:sz w:val="28"/>
          <w:szCs w:val="28"/>
        </w:rPr>
        <w:t xml:space="preserve"> y convertido en UVCC de acuerdo al IDI publicado por el BCV a la fecha de su liquidación. Tasa de interés regulada entre 4% y 6</w:t>
      </w:r>
      <w:r w:rsidR="00ED1B95" w:rsidRPr="00CE1417">
        <w:rPr>
          <w:rFonts w:ascii="Calibri" w:hAnsi="Calibri" w:cs="Calibri"/>
          <w:sz w:val="28"/>
          <w:szCs w:val="28"/>
        </w:rPr>
        <w:t>% que</w:t>
      </w:r>
      <w:r w:rsidR="00A3369A" w:rsidRPr="00CE1417">
        <w:rPr>
          <w:rFonts w:ascii="Calibri" w:hAnsi="Calibri" w:cs="Calibri"/>
          <w:sz w:val="28"/>
          <w:szCs w:val="28"/>
        </w:rPr>
        <w:t xml:space="preserve"> genera</w:t>
      </w:r>
      <w:r w:rsidR="00ED1B95" w:rsidRPr="00CE1417">
        <w:rPr>
          <w:rFonts w:ascii="Calibri" w:hAnsi="Calibri" w:cs="Calibri"/>
          <w:sz w:val="28"/>
          <w:szCs w:val="28"/>
        </w:rPr>
        <w:t xml:space="preserve"> </w:t>
      </w:r>
      <w:r w:rsidR="00A3369A" w:rsidRPr="00CE1417">
        <w:rPr>
          <w:rFonts w:ascii="Calibri" w:hAnsi="Calibri" w:cs="Calibri"/>
          <w:sz w:val="28"/>
          <w:szCs w:val="28"/>
        </w:rPr>
        <w:t xml:space="preserve">devengo diario de intereses sobre el capital adeudado en UVCC, </w:t>
      </w:r>
      <w:r w:rsidR="00ED1B95" w:rsidRPr="00CE1417">
        <w:rPr>
          <w:rFonts w:ascii="Calibri" w:hAnsi="Calibri" w:cs="Calibri"/>
          <w:sz w:val="28"/>
          <w:szCs w:val="28"/>
        </w:rPr>
        <w:t>y sujeto a</w:t>
      </w:r>
      <w:r w:rsidR="00083285" w:rsidRPr="00CE1417">
        <w:rPr>
          <w:rFonts w:ascii="Calibri" w:hAnsi="Calibri" w:cs="Calibri"/>
          <w:sz w:val="28"/>
          <w:szCs w:val="28"/>
        </w:rPr>
        <w:t xml:space="preserve"> su</w:t>
      </w:r>
      <w:r w:rsidR="00ED1B95" w:rsidRPr="00CE1417">
        <w:rPr>
          <w:rFonts w:ascii="Calibri" w:hAnsi="Calibri" w:cs="Calibri"/>
          <w:sz w:val="28"/>
          <w:szCs w:val="28"/>
        </w:rPr>
        <w:t xml:space="preserve"> actualización diaria</w:t>
      </w:r>
      <w:r w:rsidR="00A3369A" w:rsidRPr="00CE1417">
        <w:rPr>
          <w:rFonts w:ascii="Calibri" w:hAnsi="Calibri" w:cs="Calibri"/>
          <w:sz w:val="28"/>
          <w:szCs w:val="28"/>
        </w:rPr>
        <w:t xml:space="preserve"> </w:t>
      </w:r>
      <w:r w:rsidR="00ED1B95" w:rsidRPr="00CE1417">
        <w:rPr>
          <w:rFonts w:ascii="Calibri" w:hAnsi="Calibri" w:cs="Calibri"/>
          <w:sz w:val="28"/>
          <w:szCs w:val="28"/>
        </w:rPr>
        <w:t xml:space="preserve">de acuerdo al IDI hasta la fecha de su </w:t>
      </w:r>
      <w:r w:rsidR="00083285" w:rsidRPr="00CE1417">
        <w:rPr>
          <w:rFonts w:ascii="Calibri" w:hAnsi="Calibri" w:cs="Calibri"/>
          <w:sz w:val="28"/>
          <w:szCs w:val="28"/>
        </w:rPr>
        <w:t>cancelación total, e</w:t>
      </w:r>
      <w:r w:rsidR="00ED1B95" w:rsidRPr="00CE1417">
        <w:rPr>
          <w:rFonts w:ascii="Calibri" w:hAnsi="Calibri" w:cs="Calibri"/>
          <w:sz w:val="28"/>
          <w:szCs w:val="28"/>
        </w:rPr>
        <w:t xml:space="preserve"> intereses de mora con tasa máxima de 0.5%. </w:t>
      </w:r>
      <w:r w:rsidR="00083285" w:rsidRPr="00CE1417">
        <w:rPr>
          <w:rFonts w:ascii="Calibri" w:hAnsi="Calibri" w:cs="Calibri"/>
          <w:sz w:val="28"/>
          <w:szCs w:val="28"/>
        </w:rPr>
        <w:t xml:space="preserve">En caso de que el IDI aplicado en algún momento de la vida del crédito resulte ser inferior al aplicado a la fecha de su liquidación, aplicará como mínimo índice éste último. </w:t>
      </w:r>
    </w:p>
    <w:p w:rsidR="006362AD" w:rsidRPr="00CE1417" w:rsidRDefault="006362AD">
      <w:pPr>
        <w:rPr>
          <w:rFonts w:ascii="Calibri" w:hAnsi="Calibri" w:cs="Calibri"/>
          <w:sz w:val="28"/>
          <w:szCs w:val="28"/>
        </w:rPr>
      </w:pPr>
    </w:p>
    <w:p w:rsidR="00C05789" w:rsidRPr="00CE1417" w:rsidRDefault="00C05789">
      <w:pPr>
        <w:rPr>
          <w:rFonts w:ascii="Calibri" w:hAnsi="Calibri" w:cs="Calibri"/>
          <w:sz w:val="28"/>
          <w:szCs w:val="28"/>
        </w:rPr>
      </w:pPr>
      <w:r w:rsidRPr="00CE1417">
        <w:rPr>
          <w:rFonts w:ascii="Calibri" w:hAnsi="Calibri" w:cs="Calibri"/>
          <w:sz w:val="28"/>
          <w:szCs w:val="28"/>
        </w:rPr>
        <w:t>Aspectos sometidos a su evaluación:</w:t>
      </w:r>
    </w:p>
    <w:p w:rsidR="00BC2D88" w:rsidRPr="00CE1417" w:rsidRDefault="00BC2D88" w:rsidP="00BC2D88">
      <w:pPr>
        <w:pStyle w:val="Prrafodelista"/>
        <w:numPr>
          <w:ilvl w:val="0"/>
          <w:numId w:val="1"/>
        </w:numPr>
        <w:rPr>
          <w:rFonts w:ascii="Calibri" w:hAnsi="Calibri" w:cs="Calibri"/>
          <w:sz w:val="28"/>
          <w:szCs w:val="28"/>
        </w:rPr>
      </w:pPr>
      <w:r w:rsidRPr="00CE1417">
        <w:rPr>
          <w:rFonts w:ascii="Calibri" w:hAnsi="Calibri" w:cs="Calibri"/>
          <w:sz w:val="28"/>
          <w:szCs w:val="28"/>
        </w:rPr>
        <w:t xml:space="preserve">Registro </w:t>
      </w:r>
      <w:r w:rsidR="003523FE" w:rsidRPr="00CE1417">
        <w:rPr>
          <w:rFonts w:ascii="Calibri" w:hAnsi="Calibri" w:cs="Calibri"/>
          <w:sz w:val="28"/>
          <w:szCs w:val="28"/>
        </w:rPr>
        <w:t>en la cuenta patrimonial 358.00</w:t>
      </w:r>
      <w:r w:rsidR="00DB2020">
        <w:rPr>
          <w:rFonts w:ascii="Calibri" w:hAnsi="Calibri" w:cs="Calibri"/>
          <w:sz w:val="28"/>
          <w:szCs w:val="28"/>
        </w:rPr>
        <w:t xml:space="preserve"> </w:t>
      </w:r>
      <w:r w:rsidR="003523FE" w:rsidRPr="00CE1417">
        <w:rPr>
          <w:rFonts w:ascii="Calibri" w:hAnsi="Calibri" w:cs="Calibri"/>
          <w:sz w:val="28"/>
          <w:szCs w:val="28"/>
        </w:rPr>
        <w:t>Variación de Créditos Comerciales determinada según lo establecido por el BCV</w:t>
      </w:r>
      <w:r w:rsidR="002963CB" w:rsidRPr="00CE1417">
        <w:rPr>
          <w:rFonts w:ascii="Calibri" w:hAnsi="Calibri" w:cs="Calibri"/>
          <w:sz w:val="28"/>
          <w:szCs w:val="28"/>
        </w:rPr>
        <w:t xml:space="preserve">, </w:t>
      </w:r>
      <w:r w:rsidR="003523FE" w:rsidRPr="00CE1417">
        <w:rPr>
          <w:rFonts w:ascii="Calibri" w:hAnsi="Calibri" w:cs="Calibri"/>
          <w:sz w:val="28"/>
          <w:szCs w:val="28"/>
        </w:rPr>
        <w:t xml:space="preserve"> de los aumentos o disminuciones </w:t>
      </w:r>
      <w:r w:rsidR="002963CB" w:rsidRPr="00CE1417">
        <w:rPr>
          <w:rFonts w:ascii="Calibri" w:hAnsi="Calibri" w:cs="Calibri"/>
          <w:sz w:val="28"/>
          <w:szCs w:val="28"/>
        </w:rPr>
        <w:t xml:space="preserve">resultantes de aplicar el índice de inversión vigente a los créditos comerciales. Los importes allí registrados serán </w:t>
      </w:r>
      <w:r w:rsidR="002963CB" w:rsidRPr="00CE1417">
        <w:rPr>
          <w:rFonts w:ascii="Calibri" w:hAnsi="Calibri" w:cs="Calibri"/>
          <w:sz w:val="28"/>
          <w:szCs w:val="28"/>
        </w:rPr>
        <w:lastRenderedPageBreak/>
        <w:t xml:space="preserve">utilizados de acuerdo con el destino que al efecto establezca el Ente Supervisor. </w:t>
      </w:r>
    </w:p>
    <w:p w:rsidR="002963CB" w:rsidRPr="00CE1417" w:rsidRDefault="002963CB" w:rsidP="002963CB">
      <w:pPr>
        <w:pStyle w:val="Prrafodelista"/>
        <w:rPr>
          <w:rFonts w:ascii="Calibri" w:hAnsi="Calibri" w:cs="Calibri"/>
          <w:sz w:val="28"/>
          <w:szCs w:val="28"/>
        </w:rPr>
      </w:pPr>
    </w:p>
    <w:p w:rsidR="002963CB" w:rsidRPr="00CE1417" w:rsidRDefault="002963CB" w:rsidP="002963CB">
      <w:pPr>
        <w:pStyle w:val="Prrafodelista"/>
        <w:rPr>
          <w:rFonts w:ascii="Calibri" w:hAnsi="Calibri" w:cs="Calibri"/>
          <w:sz w:val="28"/>
          <w:szCs w:val="28"/>
        </w:rPr>
      </w:pPr>
      <w:r w:rsidRPr="00CE1417">
        <w:rPr>
          <w:rFonts w:ascii="Calibri" w:hAnsi="Calibri" w:cs="Calibri"/>
          <w:sz w:val="28"/>
          <w:szCs w:val="28"/>
        </w:rPr>
        <w:t>Considerando</w:t>
      </w:r>
      <w:r w:rsidR="001B5384">
        <w:rPr>
          <w:rFonts w:ascii="Calibri" w:hAnsi="Calibri" w:cs="Calibri"/>
          <w:sz w:val="28"/>
          <w:szCs w:val="28"/>
        </w:rPr>
        <w:t xml:space="preserve">, </w:t>
      </w:r>
      <w:r w:rsidRPr="00CE1417">
        <w:rPr>
          <w:rFonts w:ascii="Calibri" w:hAnsi="Calibri" w:cs="Calibri"/>
          <w:sz w:val="28"/>
          <w:szCs w:val="28"/>
        </w:rPr>
        <w:t xml:space="preserve"> que el mayor valor del activo será un saldo efectivamente realizado dentro de las disponibilidades de la entidad bancaria</w:t>
      </w:r>
      <w:r w:rsidR="00D332B2" w:rsidRPr="00CE1417">
        <w:rPr>
          <w:rFonts w:ascii="Calibri" w:hAnsi="Calibri" w:cs="Calibri"/>
          <w:sz w:val="28"/>
          <w:szCs w:val="28"/>
        </w:rPr>
        <w:t>;</w:t>
      </w:r>
      <w:r w:rsidRPr="00CE1417">
        <w:rPr>
          <w:rFonts w:ascii="Calibri" w:hAnsi="Calibri" w:cs="Calibri"/>
          <w:sz w:val="28"/>
          <w:szCs w:val="28"/>
        </w:rPr>
        <w:t xml:space="preserve"> que </w:t>
      </w:r>
      <w:r w:rsidR="00E45CC4" w:rsidRPr="00CE1417">
        <w:rPr>
          <w:rFonts w:ascii="Calibri" w:hAnsi="Calibri" w:cs="Calibri"/>
          <w:sz w:val="28"/>
          <w:szCs w:val="28"/>
        </w:rPr>
        <w:t>corresponde</w:t>
      </w:r>
      <w:r w:rsidR="00D332B2" w:rsidRPr="00CE1417">
        <w:rPr>
          <w:rFonts w:ascii="Calibri" w:hAnsi="Calibri" w:cs="Calibri"/>
          <w:sz w:val="28"/>
          <w:szCs w:val="28"/>
        </w:rPr>
        <w:t xml:space="preserve"> el registro en resultados de </w:t>
      </w:r>
      <w:r w:rsidRPr="00CE1417">
        <w:rPr>
          <w:rFonts w:ascii="Calibri" w:hAnsi="Calibri" w:cs="Calibri"/>
          <w:sz w:val="28"/>
          <w:szCs w:val="28"/>
        </w:rPr>
        <w:t>los rendimientos del capital aju</w:t>
      </w:r>
      <w:r w:rsidR="00D332B2" w:rsidRPr="00CE1417">
        <w:rPr>
          <w:rFonts w:ascii="Calibri" w:hAnsi="Calibri" w:cs="Calibri"/>
          <w:sz w:val="28"/>
          <w:szCs w:val="28"/>
        </w:rPr>
        <w:t xml:space="preserve">stado;  que la tasa de interés autorizada por BCV para estos créditos se encuentra regulada entre 4% y 6%, encontrándose muy por debajo de la tasa máxima de 40% vigente para operaciones activas, por lo que este mayor valor representaría la remuneración del capital </w:t>
      </w:r>
      <w:r w:rsidR="00AC6C1B" w:rsidRPr="00CE1417">
        <w:rPr>
          <w:rFonts w:ascii="Calibri" w:hAnsi="Calibri" w:cs="Calibri"/>
          <w:sz w:val="28"/>
          <w:szCs w:val="28"/>
        </w:rPr>
        <w:t xml:space="preserve">prestado, opinión compartida  por el Banco Central al considerar estos importes dentro de las tablas de amortización dadas como ejemplo de esta modalidad de crédito como computables para la determinación de la “tasa efectiva del  crédito”; que todo registro posterior resulta extemporáneo desde el punto de vista de medición de la rentabilidad de la cartera, en razón de los </w:t>
      </w:r>
      <w:r w:rsidR="00E45CC4" w:rsidRPr="00CE1417">
        <w:rPr>
          <w:rFonts w:ascii="Calibri" w:hAnsi="Calibri" w:cs="Calibri"/>
          <w:sz w:val="28"/>
          <w:szCs w:val="28"/>
        </w:rPr>
        <w:t xml:space="preserve">niveles de inflación presentados en nuestro país, </w:t>
      </w:r>
      <w:r w:rsidR="00AC6C1B" w:rsidRPr="00CE1417">
        <w:rPr>
          <w:rFonts w:ascii="Calibri" w:hAnsi="Calibri" w:cs="Calibri"/>
          <w:sz w:val="28"/>
          <w:szCs w:val="28"/>
        </w:rPr>
        <w:t xml:space="preserve"> solicitamos  a ese Ente Regulador:</w:t>
      </w:r>
    </w:p>
    <w:p w:rsidR="00FB789D" w:rsidRPr="00CE1417" w:rsidRDefault="00FB789D" w:rsidP="002963CB">
      <w:pPr>
        <w:pStyle w:val="Prrafodelista"/>
        <w:rPr>
          <w:rFonts w:ascii="Calibri" w:hAnsi="Calibri" w:cs="Calibri"/>
          <w:sz w:val="28"/>
          <w:szCs w:val="28"/>
        </w:rPr>
      </w:pPr>
    </w:p>
    <w:p w:rsidR="00AC6C1B" w:rsidRPr="00CE1417" w:rsidRDefault="00FB789D" w:rsidP="00DB2020">
      <w:pPr>
        <w:pStyle w:val="Prrafodelista"/>
        <w:ind w:left="1440"/>
        <w:rPr>
          <w:rFonts w:ascii="Calibri" w:hAnsi="Calibri" w:cs="Calibri"/>
          <w:sz w:val="28"/>
          <w:szCs w:val="28"/>
        </w:rPr>
      </w:pPr>
      <w:r w:rsidRPr="00CE1417">
        <w:rPr>
          <w:rFonts w:ascii="Calibri" w:hAnsi="Calibri" w:cs="Calibri"/>
          <w:sz w:val="28"/>
          <w:szCs w:val="28"/>
        </w:rPr>
        <w:t>A</w:t>
      </w:r>
      <w:r w:rsidR="00AC6C1B" w:rsidRPr="00CE1417">
        <w:rPr>
          <w:rFonts w:ascii="Calibri" w:hAnsi="Calibri" w:cs="Calibri"/>
          <w:sz w:val="28"/>
          <w:szCs w:val="28"/>
        </w:rPr>
        <w:t xml:space="preserve">utorizar el registro en los resultados del mes de los saldos efectivamente cobrados por el mayor valor del crédito, producto de la aplicación del IDI al </w:t>
      </w:r>
      <w:r w:rsidR="00F279C9">
        <w:rPr>
          <w:rFonts w:ascii="Calibri" w:hAnsi="Calibri" w:cs="Calibri"/>
          <w:sz w:val="28"/>
          <w:szCs w:val="28"/>
        </w:rPr>
        <w:t>capital financiado</w:t>
      </w:r>
      <w:r w:rsidR="00AC6C1B" w:rsidRPr="00CE1417">
        <w:rPr>
          <w:rFonts w:ascii="Calibri" w:hAnsi="Calibri" w:cs="Calibri"/>
          <w:sz w:val="28"/>
          <w:szCs w:val="28"/>
        </w:rPr>
        <w:t xml:space="preserve">. </w:t>
      </w:r>
    </w:p>
    <w:p w:rsidR="00A52A7B" w:rsidRPr="00CE1417" w:rsidRDefault="00A52A7B" w:rsidP="00A52A7B">
      <w:pPr>
        <w:pStyle w:val="Prrafodelista"/>
        <w:ind w:left="1440"/>
        <w:rPr>
          <w:rFonts w:ascii="Calibri" w:hAnsi="Calibri" w:cs="Calibri"/>
          <w:sz w:val="28"/>
          <w:szCs w:val="28"/>
        </w:rPr>
      </w:pPr>
    </w:p>
    <w:p w:rsidR="00E45CC4" w:rsidRPr="00CE1417" w:rsidRDefault="00E45CC4" w:rsidP="00E45CC4">
      <w:pPr>
        <w:pStyle w:val="Prrafodelista"/>
        <w:numPr>
          <w:ilvl w:val="0"/>
          <w:numId w:val="1"/>
        </w:numPr>
        <w:rPr>
          <w:rFonts w:ascii="Calibri" w:hAnsi="Calibri" w:cs="Calibri"/>
          <w:sz w:val="28"/>
          <w:szCs w:val="28"/>
        </w:rPr>
      </w:pPr>
      <w:r w:rsidRPr="00CE1417">
        <w:rPr>
          <w:rFonts w:ascii="Calibri" w:hAnsi="Calibri" w:cs="Calibri"/>
          <w:sz w:val="28"/>
          <w:szCs w:val="28"/>
        </w:rPr>
        <w:t xml:space="preserve">Tratamiento de las provisiones genéricas y anti cíclicas para esta tipología de créditos, no </w:t>
      </w:r>
      <w:r w:rsidR="00DB2020">
        <w:rPr>
          <w:rFonts w:ascii="Calibri" w:hAnsi="Calibri" w:cs="Calibri"/>
          <w:sz w:val="28"/>
          <w:szCs w:val="28"/>
        </w:rPr>
        <w:t>referenciado</w:t>
      </w:r>
      <w:r w:rsidRPr="00CE1417">
        <w:rPr>
          <w:rFonts w:ascii="Calibri" w:hAnsi="Calibri" w:cs="Calibri"/>
          <w:sz w:val="28"/>
          <w:szCs w:val="28"/>
        </w:rPr>
        <w:t xml:space="preserve"> en las instrucciones recibidas</w:t>
      </w:r>
      <w:r w:rsidR="00DB2020">
        <w:rPr>
          <w:rFonts w:ascii="Calibri" w:hAnsi="Calibri" w:cs="Calibri"/>
          <w:sz w:val="28"/>
          <w:szCs w:val="28"/>
        </w:rPr>
        <w:t xml:space="preserve"> de esa Superintendencia</w:t>
      </w:r>
      <w:r w:rsidRPr="00CE1417">
        <w:rPr>
          <w:rFonts w:ascii="Calibri" w:hAnsi="Calibri" w:cs="Calibri"/>
          <w:sz w:val="28"/>
          <w:szCs w:val="28"/>
        </w:rPr>
        <w:t xml:space="preserve"> por los cambios en el manual contable. </w:t>
      </w:r>
    </w:p>
    <w:p w:rsidR="00AC6C1B" w:rsidRPr="00CE1417" w:rsidRDefault="00AC6C1B" w:rsidP="00A52A7B">
      <w:pPr>
        <w:pStyle w:val="Prrafodelista"/>
        <w:rPr>
          <w:rFonts w:ascii="Calibri" w:hAnsi="Calibri" w:cs="Calibri"/>
          <w:sz w:val="28"/>
          <w:szCs w:val="28"/>
        </w:rPr>
      </w:pPr>
    </w:p>
    <w:p w:rsidR="00FB789D" w:rsidRDefault="00A52A7B" w:rsidP="00A52A7B">
      <w:pPr>
        <w:pStyle w:val="Prrafodelista"/>
        <w:rPr>
          <w:rFonts w:ascii="Calibri" w:hAnsi="Calibri" w:cs="Calibri"/>
          <w:sz w:val="28"/>
          <w:szCs w:val="28"/>
        </w:rPr>
      </w:pPr>
      <w:r w:rsidRPr="00CE1417">
        <w:rPr>
          <w:rFonts w:ascii="Calibri" w:hAnsi="Calibri" w:cs="Calibri"/>
          <w:sz w:val="28"/>
          <w:szCs w:val="28"/>
        </w:rPr>
        <w:t>En este punto e</w:t>
      </w:r>
      <w:r w:rsidR="00657474">
        <w:rPr>
          <w:rFonts w:ascii="Calibri" w:hAnsi="Calibri" w:cs="Calibri"/>
          <w:sz w:val="28"/>
          <w:szCs w:val="28"/>
        </w:rPr>
        <w:t>s necesario homologar criterios</w:t>
      </w:r>
      <w:r w:rsidRPr="00CE1417">
        <w:rPr>
          <w:rFonts w:ascii="Calibri" w:hAnsi="Calibri" w:cs="Calibri"/>
          <w:sz w:val="28"/>
          <w:szCs w:val="28"/>
        </w:rPr>
        <w:t xml:space="preserve"> con lo </w:t>
      </w:r>
      <w:r w:rsidR="00DB2020">
        <w:rPr>
          <w:rFonts w:ascii="Calibri" w:hAnsi="Calibri" w:cs="Calibri"/>
          <w:sz w:val="28"/>
          <w:szCs w:val="28"/>
        </w:rPr>
        <w:t>solicitado</w:t>
      </w:r>
      <w:r w:rsidRPr="00CE1417">
        <w:rPr>
          <w:rFonts w:ascii="Calibri" w:hAnsi="Calibri" w:cs="Calibri"/>
          <w:sz w:val="28"/>
          <w:szCs w:val="28"/>
        </w:rPr>
        <w:t xml:space="preserve"> en el punto anterior, por lo que el registro de las provisiones se haría contra resultados. Caso contrario, se debe registrar contra patrimonio</w:t>
      </w:r>
      <w:r w:rsidR="00FB789D" w:rsidRPr="00CE1417">
        <w:rPr>
          <w:rFonts w:ascii="Calibri" w:hAnsi="Calibri" w:cs="Calibri"/>
          <w:sz w:val="28"/>
          <w:szCs w:val="28"/>
        </w:rPr>
        <w:t xml:space="preserve">. Por </w:t>
      </w:r>
      <w:r w:rsidR="00DB2020">
        <w:rPr>
          <w:rFonts w:ascii="Calibri" w:hAnsi="Calibri" w:cs="Calibri"/>
          <w:sz w:val="28"/>
          <w:szCs w:val="28"/>
        </w:rPr>
        <w:t>ello</w:t>
      </w:r>
      <w:r w:rsidR="00FB789D" w:rsidRPr="00CE1417">
        <w:rPr>
          <w:rFonts w:ascii="Calibri" w:hAnsi="Calibri" w:cs="Calibri"/>
          <w:sz w:val="28"/>
          <w:szCs w:val="28"/>
        </w:rPr>
        <w:t xml:space="preserve"> consideramos necesario que ese Ente Regulador: </w:t>
      </w:r>
    </w:p>
    <w:p w:rsidR="00DB2020" w:rsidRPr="00CE1417" w:rsidRDefault="00DB2020" w:rsidP="00A52A7B">
      <w:pPr>
        <w:pStyle w:val="Prrafodelista"/>
        <w:rPr>
          <w:rFonts w:ascii="Calibri" w:hAnsi="Calibri" w:cs="Calibri"/>
          <w:sz w:val="28"/>
          <w:szCs w:val="28"/>
        </w:rPr>
      </w:pPr>
    </w:p>
    <w:p w:rsidR="00A52A7B" w:rsidRPr="00CE1417" w:rsidRDefault="00FB789D" w:rsidP="00DB2020">
      <w:pPr>
        <w:pStyle w:val="Prrafodelista"/>
        <w:ind w:left="1440"/>
        <w:rPr>
          <w:rFonts w:ascii="Calibri" w:hAnsi="Calibri" w:cs="Calibri"/>
          <w:sz w:val="28"/>
          <w:szCs w:val="28"/>
        </w:rPr>
      </w:pPr>
      <w:r w:rsidRPr="00CE1417">
        <w:rPr>
          <w:rFonts w:ascii="Calibri" w:hAnsi="Calibri" w:cs="Calibri"/>
          <w:sz w:val="28"/>
          <w:szCs w:val="28"/>
        </w:rPr>
        <w:t xml:space="preserve">Homologue el registro contable de las provisiones de cartera genéricas y </w:t>
      </w:r>
      <w:r w:rsidR="00075AA1" w:rsidRPr="00CE1417">
        <w:rPr>
          <w:rFonts w:ascii="Calibri" w:hAnsi="Calibri" w:cs="Calibri"/>
          <w:sz w:val="28"/>
          <w:szCs w:val="28"/>
        </w:rPr>
        <w:t>anticíclicas</w:t>
      </w:r>
      <w:r w:rsidRPr="00CE1417">
        <w:rPr>
          <w:rFonts w:ascii="Calibri" w:hAnsi="Calibri" w:cs="Calibri"/>
          <w:sz w:val="28"/>
          <w:szCs w:val="28"/>
        </w:rPr>
        <w:t xml:space="preserve"> al mismo criterio determinado para el </w:t>
      </w:r>
      <w:r w:rsidRPr="00CE1417">
        <w:rPr>
          <w:rFonts w:ascii="Calibri" w:hAnsi="Calibri" w:cs="Calibri"/>
          <w:sz w:val="28"/>
          <w:szCs w:val="28"/>
        </w:rPr>
        <w:lastRenderedPageBreak/>
        <w:t xml:space="preserve">registro de la variación de los capitales de esta tipología de créditos. </w:t>
      </w:r>
    </w:p>
    <w:p w:rsidR="00CF6128" w:rsidRPr="00CE1417" w:rsidRDefault="00CF6128" w:rsidP="00CF6128">
      <w:pPr>
        <w:pStyle w:val="Prrafodelista"/>
        <w:ind w:left="1440"/>
        <w:rPr>
          <w:rFonts w:ascii="Calibri" w:hAnsi="Calibri" w:cs="Calibri"/>
          <w:sz w:val="28"/>
          <w:szCs w:val="28"/>
        </w:rPr>
      </w:pPr>
    </w:p>
    <w:p w:rsidR="00266DC9" w:rsidRPr="00CE1417" w:rsidRDefault="00266DC9" w:rsidP="00CF6128">
      <w:pPr>
        <w:pStyle w:val="Prrafodelista"/>
        <w:numPr>
          <w:ilvl w:val="0"/>
          <w:numId w:val="1"/>
        </w:numPr>
        <w:shd w:val="clear" w:color="auto" w:fill="FFFFFF"/>
        <w:spacing w:after="0" w:line="240" w:lineRule="auto"/>
        <w:rPr>
          <w:rFonts w:eastAsia="Times New Roman" w:cstheme="minorHAnsi"/>
          <w:sz w:val="28"/>
          <w:szCs w:val="28"/>
          <w:lang w:eastAsia="es-VE"/>
        </w:rPr>
      </w:pPr>
      <w:r w:rsidRPr="00CE1417">
        <w:rPr>
          <w:rFonts w:eastAsia="Times New Roman" w:cstheme="minorHAnsi"/>
          <w:sz w:val="28"/>
          <w:szCs w:val="28"/>
          <w:lang w:eastAsia="es-VE"/>
        </w:rPr>
        <w:t xml:space="preserve">Impacto en aplicaciones producto, tiempos de desarrollo y disponibilidad de recursos en el proyecto. </w:t>
      </w:r>
    </w:p>
    <w:p w:rsidR="00266DC9" w:rsidRPr="00CE1417" w:rsidRDefault="00266DC9" w:rsidP="00266DC9">
      <w:pPr>
        <w:pStyle w:val="Prrafodelista"/>
        <w:shd w:val="clear" w:color="auto" w:fill="FFFFFF"/>
        <w:spacing w:after="0" w:line="240" w:lineRule="auto"/>
        <w:rPr>
          <w:rFonts w:eastAsia="Times New Roman" w:cstheme="minorHAnsi"/>
          <w:sz w:val="28"/>
          <w:szCs w:val="28"/>
          <w:lang w:eastAsia="es-VE"/>
        </w:rPr>
      </w:pPr>
    </w:p>
    <w:p w:rsidR="00CF6128" w:rsidRPr="00CE1417" w:rsidRDefault="00266DC9" w:rsidP="00266DC9">
      <w:pPr>
        <w:pStyle w:val="Prrafodelista"/>
        <w:shd w:val="clear" w:color="auto" w:fill="FFFFFF"/>
        <w:spacing w:after="0" w:line="240" w:lineRule="auto"/>
        <w:ind w:left="1440"/>
        <w:rPr>
          <w:rFonts w:eastAsia="Times New Roman" w:cstheme="minorHAnsi"/>
          <w:sz w:val="28"/>
          <w:szCs w:val="28"/>
          <w:lang w:eastAsia="es-VE"/>
        </w:rPr>
      </w:pPr>
      <w:r w:rsidRPr="00CE1417">
        <w:rPr>
          <w:rFonts w:eastAsia="Times New Roman" w:cstheme="minorHAnsi"/>
          <w:sz w:val="28"/>
          <w:szCs w:val="28"/>
          <w:lang w:eastAsia="es-VE"/>
        </w:rPr>
        <w:t>Este nuevo producto introduce un c</w:t>
      </w:r>
      <w:r w:rsidR="00CF6128" w:rsidRPr="00CE1417">
        <w:rPr>
          <w:rFonts w:eastAsia="Times New Roman" w:cstheme="minorHAnsi"/>
          <w:sz w:val="28"/>
          <w:szCs w:val="28"/>
          <w:lang w:eastAsia="es-VE"/>
        </w:rPr>
        <w:t>ambio tecnológico radical y complejo al concepto tradicional que se maneja en las aplicaciones informáticas  que contienen la cartera de préstamos comerciales, al incorporar la valoración diaria del crédito mediante las UVCC</w:t>
      </w:r>
      <w:r w:rsidRPr="00CE1417">
        <w:rPr>
          <w:rFonts w:eastAsia="Times New Roman" w:cstheme="minorHAnsi"/>
          <w:sz w:val="28"/>
          <w:szCs w:val="28"/>
          <w:lang w:eastAsia="es-VE"/>
        </w:rPr>
        <w:t>. Su</w:t>
      </w:r>
      <w:r w:rsidR="00CF6128" w:rsidRPr="00CE1417">
        <w:rPr>
          <w:rFonts w:eastAsia="Times New Roman" w:cstheme="minorHAnsi"/>
          <w:sz w:val="28"/>
          <w:szCs w:val="28"/>
          <w:lang w:eastAsia="es-VE"/>
        </w:rPr>
        <w:t xml:space="preserve"> impacto </w:t>
      </w:r>
      <w:r w:rsidRPr="00CE1417">
        <w:rPr>
          <w:rFonts w:eastAsia="Times New Roman" w:cstheme="minorHAnsi"/>
          <w:sz w:val="28"/>
          <w:szCs w:val="28"/>
          <w:lang w:eastAsia="es-VE"/>
        </w:rPr>
        <w:t xml:space="preserve">se extiende a </w:t>
      </w:r>
      <w:r w:rsidR="00CF6128" w:rsidRPr="00CE1417">
        <w:rPr>
          <w:rFonts w:eastAsia="Times New Roman" w:cstheme="minorHAnsi"/>
          <w:sz w:val="28"/>
          <w:szCs w:val="28"/>
          <w:lang w:eastAsia="es-VE"/>
        </w:rPr>
        <w:t xml:space="preserve">los procesos de </w:t>
      </w:r>
      <w:r w:rsidRPr="00CE1417">
        <w:rPr>
          <w:rFonts w:eastAsia="Times New Roman" w:cstheme="minorHAnsi"/>
          <w:sz w:val="28"/>
          <w:szCs w:val="28"/>
          <w:lang w:eastAsia="es-VE"/>
        </w:rPr>
        <w:t xml:space="preserve">alta de créditos, </w:t>
      </w:r>
      <w:r w:rsidR="00CF6128" w:rsidRPr="00CE1417">
        <w:rPr>
          <w:rFonts w:eastAsia="Times New Roman" w:cstheme="minorHAnsi"/>
          <w:sz w:val="28"/>
          <w:szCs w:val="28"/>
          <w:lang w:eastAsia="es-VE"/>
        </w:rPr>
        <w:t xml:space="preserve">devengo de </w:t>
      </w:r>
      <w:r w:rsidR="00075AA1" w:rsidRPr="00CE1417">
        <w:rPr>
          <w:rFonts w:eastAsia="Times New Roman" w:cstheme="minorHAnsi"/>
          <w:sz w:val="28"/>
          <w:szCs w:val="28"/>
          <w:lang w:eastAsia="es-VE"/>
        </w:rPr>
        <w:t>intereses y</w:t>
      </w:r>
      <w:r w:rsidRPr="00CE1417">
        <w:rPr>
          <w:rFonts w:eastAsia="Times New Roman" w:cstheme="minorHAnsi"/>
          <w:sz w:val="28"/>
          <w:szCs w:val="28"/>
          <w:lang w:eastAsia="es-VE"/>
        </w:rPr>
        <w:t xml:space="preserve"> facturación de los créditos, es decir, desde su contratación</w:t>
      </w:r>
      <w:r w:rsidR="00CF6128" w:rsidRPr="00CE1417">
        <w:rPr>
          <w:rFonts w:eastAsia="Times New Roman" w:cstheme="minorHAnsi"/>
          <w:sz w:val="28"/>
          <w:szCs w:val="28"/>
          <w:lang w:eastAsia="es-VE"/>
        </w:rPr>
        <w:t xml:space="preserve"> hasta su cancelación definitiva, incluyendo los procesos contables, así como </w:t>
      </w:r>
      <w:r w:rsidRPr="00CE1417">
        <w:rPr>
          <w:rFonts w:eastAsia="Times New Roman" w:cstheme="minorHAnsi"/>
          <w:sz w:val="28"/>
          <w:szCs w:val="28"/>
          <w:lang w:eastAsia="es-VE"/>
        </w:rPr>
        <w:t xml:space="preserve">otras aplicaciones informáticas, </w:t>
      </w:r>
      <w:r w:rsidR="00CF6128" w:rsidRPr="00CE1417">
        <w:rPr>
          <w:rFonts w:eastAsia="Times New Roman" w:cstheme="minorHAnsi"/>
          <w:sz w:val="28"/>
          <w:szCs w:val="28"/>
          <w:lang w:eastAsia="es-VE"/>
        </w:rPr>
        <w:t xml:space="preserve">como por ejemplo </w:t>
      </w:r>
      <w:r w:rsidR="00DB2020">
        <w:rPr>
          <w:rFonts w:eastAsia="Times New Roman" w:cstheme="minorHAnsi"/>
          <w:sz w:val="28"/>
          <w:szCs w:val="28"/>
          <w:lang w:eastAsia="es-VE"/>
        </w:rPr>
        <w:t>riesgos</w:t>
      </w:r>
      <w:r w:rsidR="00075AA1" w:rsidRPr="00CE1417">
        <w:rPr>
          <w:rFonts w:eastAsia="Times New Roman" w:cstheme="minorHAnsi"/>
          <w:sz w:val="28"/>
          <w:szCs w:val="28"/>
          <w:lang w:eastAsia="es-VE"/>
        </w:rPr>
        <w:t xml:space="preserve"> y</w:t>
      </w:r>
      <w:r w:rsidRPr="00CE1417">
        <w:rPr>
          <w:rFonts w:eastAsia="Times New Roman" w:cstheme="minorHAnsi"/>
          <w:sz w:val="28"/>
          <w:szCs w:val="28"/>
          <w:lang w:eastAsia="es-VE"/>
        </w:rPr>
        <w:t xml:space="preserve"> p</w:t>
      </w:r>
      <w:r w:rsidR="00CF6128" w:rsidRPr="00CE1417">
        <w:rPr>
          <w:rFonts w:eastAsia="Times New Roman" w:cstheme="minorHAnsi"/>
          <w:sz w:val="28"/>
          <w:szCs w:val="28"/>
          <w:lang w:eastAsia="es-VE"/>
        </w:rPr>
        <w:t xml:space="preserve">rovisiones. Visto lo anterior, y sumado a la escasez de recursos </w:t>
      </w:r>
      <w:r w:rsidR="00DB2020">
        <w:rPr>
          <w:rFonts w:eastAsia="Times New Roman" w:cstheme="minorHAnsi"/>
          <w:sz w:val="28"/>
          <w:szCs w:val="28"/>
          <w:lang w:eastAsia="es-VE"/>
        </w:rPr>
        <w:t>técnicos</w:t>
      </w:r>
      <w:r w:rsidR="00CF6128" w:rsidRPr="00CE1417">
        <w:rPr>
          <w:rFonts w:eastAsia="Times New Roman" w:cstheme="minorHAnsi"/>
          <w:sz w:val="28"/>
          <w:szCs w:val="28"/>
          <w:lang w:eastAsia="es-VE"/>
        </w:rPr>
        <w:t xml:space="preserve"> que se presenta,  la línea de tiempo para su implementación se torna más compleja. </w:t>
      </w:r>
    </w:p>
    <w:p w:rsidR="00266DC9" w:rsidRPr="00CE1417" w:rsidRDefault="00266DC9" w:rsidP="00266DC9">
      <w:pPr>
        <w:pStyle w:val="Prrafodelista"/>
        <w:shd w:val="clear" w:color="auto" w:fill="FFFFFF"/>
        <w:spacing w:after="0" w:line="240" w:lineRule="auto"/>
        <w:ind w:left="1440"/>
        <w:rPr>
          <w:rFonts w:eastAsia="Times New Roman" w:cstheme="minorHAnsi"/>
          <w:sz w:val="28"/>
          <w:szCs w:val="28"/>
          <w:lang w:eastAsia="es-VE"/>
        </w:rPr>
      </w:pPr>
    </w:p>
    <w:p w:rsidR="00266DC9" w:rsidRPr="00CE1417" w:rsidRDefault="00266DC9" w:rsidP="00266DC9">
      <w:pPr>
        <w:pStyle w:val="Prrafodelista"/>
        <w:shd w:val="clear" w:color="auto" w:fill="FFFFFF"/>
        <w:spacing w:after="0" w:line="240" w:lineRule="auto"/>
        <w:ind w:left="1440"/>
        <w:rPr>
          <w:rFonts w:eastAsia="Times New Roman" w:cstheme="minorHAnsi"/>
          <w:sz w:val="28"/>
          <w:szCs w:val="28"/>
          <w:lang w:eastAsia="es-VE"/>
        </w:rPr>
      </w:pPr>
      <w:r w:rsidRPr="00CE1417">
        <w:rPr>
          <w:rFonts w:eastAsia="Times New Roman" w:cstheme="minorHAnsi"/>
          <w:sz w:val="28"/>
          <w:szCs w:val="28"/>
          <w:lang w:eastAsia="es-VE"/>
        </w:rPr>
        <w:t xml:space="preserve">Considerando lo anterior, y la directriz fijada a través del cambio del manual contable de separación de cuentas contables para el registro del capital </w:t>
      </w:r>
      <w:r w:rsidR="00DB2020">
        <w:rPr>
          <w:rFonts w:eastAsia="Times New Roman" w:cstheme="minorHAnsi"/>
          <w:sz w:val="28"/>
          <w:szCs w:val="28"/>
          <w:lang w:eastAsia="es-VE"/>
        </w:rPr>
        <w:t xml:space="preserve">original </w:t>
      </w:r>
      <w:r w:rsidR="00130F63" w:rsidRPr="00CE1417">
        <w:rPr>
          <w:rFonts w:eastAsia="Times New Roman" w:cstheme="minorHAnsi"/>
          <w:sz w:val="28"/>
          <w:szCs w:val="28"/>
          <w:lang w:eastAsia="es-VE"/>
        </w:rPr>
        <w:t>otorgado en bolívares, así como del importe derivado del ajuste por el IDI (una cuenta de incremento y una de disminución); así como de la separación de los rendimientos en resultados, consistente en una cuenta para registrar el devengo del capital otorgado en bolívares y otra para el interés derivado del capital incremental, solicitamos a esa Superintendencia:</w:t>
      </w:r>
    </w:p>
    <w:p w:rsidR="00130F63" w:rsidRPr="00CE1417" w:rsidRDefault="00130F63" w:rsidP="00266DC9">
      <w:pPr>
        <w:pStyle w:val="Prrafodelista"/>
        <w:shd w:val="clear" w:color="auto" w:fill="FFFFFF"/>
        <w:spacing w:after="0" w:line="240" w:lineRule="auto"/>
        <w:ind w:left="1440"/>
        <w:rPr>
          <w:rFonts w:eastAsia="Times New Roman" w:cstheme="minorHAnsi"/>
          <w:sz w:val="28"/>
          <w:szCs w:val="28"/>
          <w:lang w:eastAsia="es-VE"/>
        </w:rPr>
      </w:pPr>
    </w:p>
    <w:p w:rsidR="00130F63" w:rsidRPr="00CE1417" w:rsidRDefault="00130F63" w:rsidP="00DB2020">
      <w:pPr>
        <w:pStyle w:val="Prrafodelista"/>
        <w:shd w:val="clear" w:color="auto" w:fill="FFFFFF"/>
        <w:spacing w:after="0" w:line="240" w:lineRule="auto"/>
        <w:ind w:left="1776"/>
        <w:rPr>
          <w:rFonts w:eastAsia="Times New Roman" w:cstheme="minorHAnsi"/>
          <w:sz w:val="28"/>
          <w:szCs w:val="28"/>
          <w:lang w:eastAsia="es-VE"/>
        </w:rPr>
      </w:pPr>
      <w:r w:rsidRPr="00CE1417">
        <w:rPr>
          <w:rFonts w:eastAsia="Times New Roman" w:cstheme="minorHAnsi"/>
          <w:sz w:val="28"/>
          <w:szCs w:val="28"/>
          <w:lang w:eastAsia="es-VE"/>
        </w:rPr>
        <w:t xml:space="preserve">A los fines de simplificar los procesos de cambios técnicos ya comentados, </w:t>
      </w:r>
      <w:r w:rsidR="00857E4D" w:rsidRPr="00CE1417">
        <w:rPr>
          <w:rFonts w:eastAsia="Times New Roman" w:cstheme="minorHAnsi"/>
          <w:sz w:val="28"/>
          <w:szCs w:val="28"/>
          <w:lang w:eastAsia="es-VE"/>
        </w:rPr>
        <w:t xml:space="preserve">solicitamos </w:t>
      </w:r>
      <w:r w:rsidRPr="00CE1417">
        <w:rPr>
          <w:rFonts w:eastAsia="Times New Roman" w:cstheme="minorHAnsi"/>
          <w:sz w:val="28"/>
          <w:szCs w:val="28"/>
          <w:lang w:eastAsia="es-VE"/>
        </w:rPr>
        <w:t xml:space="preserve">mantener el registro contable en una sola cuenta </w:t>
      </w:r>
      <w:r w:rsidR="001B5384">
        <w:rPr>
          <w:rFonts w:eastAsia="Times New Roman" w:cstheme="minorHAnsi"/>
          <w:sz w:val="28"/>
          <w:szCs w:val="28"/>
          <w:lang w:eastAsia="es-VE"/>
        </w:rPr>
        <w:t>tanto para el</w:t>
      </w:r>
      <w:r w:rsidRPr="00CE1417">
        <w:rPr>
          <w:rFonts w:eastAsia="Times New Roman" w:cstheme="minorHAnsi"/>
          <w:sz w:val="28"/>
          <w:szCs w:val="28"/>
          <w:lang w:eastAsia="es-VE"/>
        </w:rPr>
        <w:t xml:space="preserve"> capital del crédito como para su variación, así como para los rendimientos en resultados. </w:t>
      </w:r>
    </w:p>
    <w:p w:rsidR="00857E4D" w:rsidRPr="00CE1417" w:rsidRDefault="00857E4D" w:rsidP="00857E4D">
      <w:pPr>
        <w:shd w:val="clear" w:color="auto" w:fill="FFFFFF"/>
        <w:spacing w:after="0" w:line="240" w:lineRule="auto"/>
        <w:rPr>
          <w:rFonts w:eastAsia="Times New Roman" w:cstheme="minorHAnsi"/>
          <w:sz w:val="28"/>
          <w:szCs w:val="28"/>
          <w:lang w:eastAsia="es-VE"/>
        </w:rPr>
      </w:pPr>
    </w:p>
    <w:p w:rsidR="00857E4D" w:rsidRPr="00CE1417" w:rsidRDefault="00857E4D" w:rsidP="00857E4D">
      <w:pPr>
        <w:shd w:val="clear" w:color="auto" w:fill="FFFFFF"/>
        <w:spacing w:after="0" w:line="240" w:lineRule="auto"/>
        <w:rPr>
          <w:rFonts w:eastAsia="Times New Roman" w:cstheme="minorHAnsi"/>
          <w:sz w:val="28"/>
          <w:szCs w:val="28"/>
          <w:lang w:eastAsia="es-VE"/>
        </w:rPr>
      </w:pPr>
    </w:p>
    <w:p w:rsidR="0096344B" w:rsidRPr="00CE1417" w:rsidRDefault="00857E4D" w:rsidP="008F6A9C">
      <w:pPr>
        <w:pStyle w:val="Prrafodelista"/>
        <w:numPr>
          <w:ilvl w:val="0"/>
          <w:numId w:val="2"/>
        </w:numPr>
        <w:shd w:val="clear" w:color="auto" w:fill="FFFFFF"/>
        <w:spacing w:after="0" w:line="240" w:lineRule="auto"/>
        <w:rPr>
          <w:rFonts w:eastAsia="Times New Roman" w:cstheme="minorHAnsi"/>
          <w:sz w:val="28"/>
          <w:szCs w:val="28"/>
          <w:lang w:eastAsia="es-VE"/>
        </w:rPr>
      </w:pPr>
      <w:r w:rsidRPr="00CE1417">
        <w:rPr>
          <w:rFonts w:eastAsia="Times New Roman" w:cstheme="minorHAnsi"/>
          <w:sz w:val="28"/>
          <w:szCs w:val="28"/>
          <w:lang w:eastAsia="es-VE"/>
        </w:rPr>
        <w:t xml:space="preserve">Impacto en las mediciones de </w:t>
      </w:r>
      <w:r w:rsidR="008014A2" w:rsidRPr="00CE1417">
        <w:rPr>
          <w:rFonts w:eastAsia="Times New Roman" w:cstheme="minorHAnsi"/>
          <w:sz w:val="28"/>
          <w:szCs w:val="28"/>
          <w:lang w:eastAsia="es-VE"/>
        </w:rPr>
        <w:t>l</w:t>
      </w:r>
      <w:r w:rsidRPr="00CE1417">
        <w:rPr>
          <w:rFonts w:eastAsia="Times New Roman" w:cstheme="minorHAnsi"/>
          <w:sz w:val="28"/>
          <w:szCs w:val="28"/>
          <w:lang w:eastAsia="es-VE"/>
        </w:rPr>
        <w:t xml:space="preserve">os </w:t>
      </w:r>
      <w:r w:rsidR="008014A2" w:rsidRPr="00CE1417">
        <w:rPr>
          <w:rFonts w:eastAsia="Times New Roman" w:cstheme="minorHAnsi"/>
          <w:sz w:val="28"/>
          <w:szCs w:val="28"/>
          <w:lang w:eastAsia="es-VE"/>
        </w:rPr>
        <w:t>g</w:t>
      </w:r>
      <w:r w:rsidRPr="00CE1417">
        <w:rPr>
          <w:rFonts w:eastAsia="Times New Roman" w:cstheme="minorHAnsi"/>
          <w:sz w:val="28"/>
          <w:szCs w:val="28"/>
          <w:lang w:eastAsia="es-VE"/>
        </w:rPr>
        <w:t xml:space="preserve">aps de Liquidez y de </w:t>
      </w:r>
      <w:r w:rsidR="008014A2" w:rsidRPr="00CE1417">
        <w:rPr>
          <w:rFonts w:eastAsia="Times New Roman" w:cstheme="minorHAnsi"/>
          <w:sz w:val="28"/>
          <w:szCs w:val="28"/>
          <w:lang w:eastAsia="es-VE"/>
        </w:rPr>
        <w:t>v</w:t>
      </w:r>
      <w:r w:rsidRPr="00CE1417">
        <w:rPr>
          <w:rFonts w:eastAsia="Times New Roman" w:cstheme="minorHAnsi"/>
          <w:sz w:val="28"/>
          <w:szCs w:val="28"/>
          <w:lang w:eastAsia="es-VE"/>
        </w:rPr>
        <w:t>encimientos de los activos y pasivos de las instituciones financieras.</w:t>
      </w:r>
    </w:p>
    <w:p w:rsidR="0096344B" w:rsidRPr="00CE1417" w:rsidRDefault="0096344B" w:rsidP="0096344B">
      <w:pPr>
        <w:pStyle w:val="Prrafodelista"/>
        <w:shd w:val="clear" w:color="auto" w:fill="FFFFFF"/>
        <w:spacing w:after="0" w:line="240" w:lineRule="auto"/>
        <w:ind w:left="644"/>
        <w:rPr>
          <w:rFonts w:eastAsia="Times New Roman" w:cstheme="minorHAnsi"/>
          <w:sz w:val="28"/>
          <w:szCs w:val="28"/>
          <w:lang w:eastAsia="es-VE"/>
        </w:rPr>
      </w:pPr>
    </w:p>
    <w:p w:rsidR="008F6A9C" w:rsidRPr="00CE1417" w:rsidRDefault="0096344B" w:rsidP="00DB2020">
      <w:pPr>
        <w:pStyle w:val="Prrafodelista"/>
        <w:shd w:val="clear" w:color="auto" w:fill="FFFFFF"/>
        <w:spacing w:after="0" w:line="240" w:lineRule="auto"/>
        <w:ind w:left="1416"/>
        <w:rPr>
          <w:rFonts w:eastAsia="Times New Roman" w:cstheme="minorHAnsi"/>
          <w:sz w:val="28"/>
          <w:szCs w:val="28"/>
          <w:lang w:eastAsia="es-VE"/>
        </w:rPr>
      </w:pPr>
      <w:r w:rsidRPr="00CE1417">
        <w:rPr>
          <w:rFonts w:eastAsia="Times New Roman" w:cstheme="minorHAnsi"/>
          <w:sz w:val="28"/>
          <w:szCs w:val="28"/>
          <w:lang w:eastAsia="es-VE"/>
        </w:rPr>
        <w:t xml:space="preserve">La cartera de créditos comerciales tendrá su principal fuente de financiamiento de las captaciones del público, pero también tendrá un componente derivado de la </w:t>
      </w:r>
      <w:r w:rsidR="008F6A9C" w:rsidRPr="00CE1417">
        <w:rPr>
          <w:rFonts w:eastAsia="Times New Roman" w:cstheme="minorHAnsi"/>
          <w:sz w:val="28"/>
          <w:szCs w:val="28"/>
          <w:lang w:eastAsia="es-VE"/>
        </w:rPr>
        <w:t>aplicación del IDI sobre la cartera de créditos, lo que pudiese  producir, por lo menos hasta el cobro de esos créditos y  de acuerdo a la variación de este índice, un descalce en los gaps de activos y pasivos, así como en las mediciones de liquidez.  Es por ello que requerimos:</w:t>
      </w:r>
    </w:p>
    <w:p w:rsidR="00CC2C0A" w:rsidRPr="00CE1417" w:rsidRDefault="00CC2C0A" w:rsidP="00CC2C0A">
      <w:pPr>
        <w:pStyle w:val="Prrafodelista"/>
        <w:shd w:val="clear" w:color="auto" w:fill="FFFFFF"/>
        <w:spacing w:after="0" w:line="240" w:lineRule="auto"/>
        <w:ind w:left="644"/>
        <w:rPr>
          <w:rFonts w:eastAsia="Times New Roman" w:cstheme="minorHAnsi"/>
          <w:sz w:val="28"/>
          <w:szCs w:val="28"/>
          <w:lang w:eastAsia="es-VE"/>
        </w:rPr>
      </w:pPr>
    </w:p>
    <w:p w:rsidR="008F6A9C" w:rsidRPr="00CE1417" w:rsidRDefault="00877C97" w:rsidP="00DB2020">
      <w:pPr>
        <w:pStyle w:val="Prrafodelista"/>
        <w:shd w:val="clear" w:color="auto" w:fill="FFFFFF"/>
        <w:spacing w:after="0" w:line="240" w:lineRule="auto"/>
        <w:ind w:left="1777"/>
        <w:rPr>
          <w:rFonts w:eastAsia="Times New Roman" w:cstheme="minorHAnsi"/>
          <w:sz w:val="28"/>
          <w:szCs w:val="28"/>
          <w:lang w:eastAsia="es-VE"/>
        </w:rPr>
      </w:pPr>
      <w:r>
        <w:rPr>
          <w:rFonts w:eastAsia="Times New Roman" w:cstheme="minorHAnsi"/>
          <w:sz w:val="28"/>
          <w:szCs w:val="28"/>
          <w:lang w:eastAsia="es-VE"/>
        </w:rPr>
        <w:t>T</w:t>
      </w:r>
      <w:r w:rsidR="00CC2C0A" w:rsidRPr="00CE1417">
        <w:rPr>
          <w:rFonts w:eastAsia="Times New Roman" w:cstheme="minorHAnsi"/>
          <w:sz w:val="28"/>
          <w:szCs w:val="28"/>
          <w:lang w:eastAsia="es-VE"/>
        </w:rPr>
        <w:t xml:space="preserve">ratamiento que se dará a los incrementos de la cartera producto de la variación del IDI, hasta la fecha de cobro de la cartera comercial sujeta a la </w:t>
      </w:r>
      <w:r w:rsidR="00DB2020">
        <w:rPr>
          <w:rFonts w:eastAsia="Times New Roman" w:cstheme="minorHAnsi"/>
          <w:sz w:val="28"/>
          <w:szCs w:val="28"/>
          <w:lang w:eastAsia="es-VE"/>
        </w:rPr>
        <w:t xml:space="preserve">variación, para lo cual se consideraría </w:t>
      </w:r>
      <w:r>
        <w:rPr>
          <w:rFonts w:eastAsia="Times New Roman" w:cstheme="minorHAnsi"/>
          <w:sz w:val="28"/>
          <w:szCs w:val="28"/>
          <w:lang w:eastAsia="es-VE"/>
        </w:rPr>
        <w:t xml:space="preserve">necesario deducir de la cartera de créditos el valor incremental registrado en el patrimonio hasta su cobro, para luego someter el saldo a </w:t>
      </w:r>
      <w:r w:rsidR="002C6CE9">
        <w:rPr>
          <w:rFonts w:eastAsia="Times New Roman" w:cstheme="minorHAnsi"/>
          <w:sz w:val="28"/>
          <w:szCs w:val="28"/>
          <w:lang w:eastAsia="es-VE"/>
        </w:rPr>
        <w:t>la distribución respectiva.</w:t>
      </w:r>
    </w:p>
    <w:p w:rsidR="00857E4D" w:rsidRPr="00CE1417" w:rsidRDefault="00857E4D" w:rsidP="00857E4D">
      <w:pPr>
        <w:shd w:val="clear" w:color="auto" w:fill="FFFFFF"/>
        <w:spacing w:after="0" w:line="240" w:lineRule="auto"/>
        <w:rPr>
          <w:rFonts w:eastAsia="Times New Roman" w:cstheme="minorHAnsi"/>
          <w:sz w:val="28"/>
          <w:szCs w:val="28"/>
          <w:lang w:eastAsia="es-VE"/>
        </w:rPr>
      </w:pPr>
    </w:p>
    <w:p w:rsidR="00075AA1" w:rsidRPr="00CE1417" w:rsidRDefault="00075AA1" w:rsidP="00075AA1">
      <w:pPr>
        <w:shd w:val="clear" w:color="auto" w:fill="FFFFFF"/>
        <w:spacing w:after="0" w:line="240" w:lineRule="auto"/>
        <w:rPr>
          <w:rFonts w:eastAsia="Times New Roman" w:cstheme="minorHAnsi"/>
          <w:sz w:val="28"/>
          <w:szCs w:val="28"/>
          <w:lang w:eastAsia="es-VE"/>
        </w:rPr>
      </w:pPr>
    </w:p>
    <w:p w:rsidR="00075AA1" w:rsidRPr="00CE1417" w:rsidRDefault="00800B94" w:rsidP="00075AA1">
      <w:pPr>
        <w:pStyle w:val="Prrafodelista"/>
        <w:numPr>
          <w:ilvl w:val="0"/>
          <w:numId w:val="3"/>
        </w:numPr>
        <w:shd w:val="clear" w:color="auto" w:fill="FFFFFF"/>
        <w:spacing w:after="0" w:line="240" w:lineRule="auto"/>
        <w:rPr>
          <w:rFonts w:eastAsia="Times New Roman" w:cstheme="minorHAnsi"/>
          <w:sz w:val="28"/>
          <w:szCs w:val="28"/>
          <w:lang w:eastAsia="es-VE"/>
        </w:rPr>
      </w:pPr>
      <w:r w:rsidRPr="00CE1417">
        <w:rPr>
          <w:rFonts w:eastAsia="Times New Roman" w:cstheme="minorHAnsi"/>
          <w:sz w:val="28"/>
          <w:szCs w:val="28"/>
          <w:lang w:eastAsia="es-VE"/>
        </w:rPr>
        <w:t>Cambios en las estructuras de AT de Crédito.</w:t>
      </w:r>
      <w:r w:rsidR="008C24A3" w:rsidRPr="00CE1417">
        <w:rPr>
          <w:rFonts w:eastAsia="Times New Roman" w:cstheme="minorHAnsi"/>
          <w:sz w:val="28"/>
          <w:szCs w:val="28"/>
          <w:lang w:eastAsia="es-VE"/>
        </w:rPr>
        <w:t xml:space="preserve"> </w:t>
      </w:r>
      <w:r w:rsidR="00DC1143" w:rsidRPr="00CE1417">
        <w:rPr>
          <w:rFonts w:eastAsia="Times New Roman" w:cstheme="minorHAnsi"/>
          <w:sz w:val="28"/>
          <w:szCs w:val="28"/>
          <w:lang w:eastAsia="es-VE"/>
        </w:rPr>
        <w:t xml:space="preserve">Sujetos a sus instrucciones para adaptar las estructuras de los archivos de transmisión, a las características del nuevo producto. Los cambios tecnológicos que se ameritan son importantes, por lo que </w:t>
      </w:r>
      <w:r w:rsidR="00FC0E7B" w:rsidRPr="00CE1417">
        <w:rPr>
          <w:rFonts w:eastAsia="Times New Roman" w:cstheme="minorHAnsi"/>
          <w:sz w:val="28"/>
          <w:szCs w:val="28"/>
          <w:lang w:eastAsia="es-VE"/>
        </w:rPr>
        <w:t xml:space="preserve">es importante considerar los tiempos de exigencia para el envío automático de la información de estos créditos. </w:t>
      </w:r>
    </w:p>
    <w:p w:rsidR="003B3C72" w:rsidRPr="00CE1417" w:rsidRDefault="003B3C72" w:rsidP="003B3C72">
      <w:pPr>
        <w:shd w:val="clear" w:color="auto" w:fill="FFFFFF"/>
        <w:spacing w:after="0" w:line="240" w:lineRule="auto"/>
        <w:rPr>
          <w:rFonts w:eastAsia="Times New Roman" w:cstheme="minorHAnsi"/>
          <w:sz w:val="28"/>
          <w:szCs w:val="28"/>
          <w:lang w:eastAsia="es-VE"/>
        </w:rPr>
      </w:pPr>
    </w:p>
    <w:p w:rsidR="00CE1417" w:rsidRPr="00CE1417" w:rsidRDefault="00CE1417" w:rsidP="003B3C72">
      <w:pPr>
        <w:shd w:val="clear" w:color="auto" w:fill="FFFFFF"/>
        <w:spacing w:after="0" w:line="240" w:lineRule="auto"/>
        <w:rPr>
          <w:rFonts w:eastAsia="Times New Roman" w:cstheme="minorHAnsi"/>
          <w:sz w:val="28"/>
          <w:szCs w:val="28"/>
          <w:lang w:eastAsia="es-VE"/>
        </w:rPr>
      </w:pPr>
    </w:p>
    <w:p w:rsidR="00CE1417" w:rsidRDefault="00CE1417" w:rsidP="003B3C72">
      <w:pPr>
        <w:shd w:val="clear" w:color="auto" w:fill="FFFFFF"/>
        <w:spacing w:after="0" w:line="240" w:lineRule="auto"/>
        <w:rPr>
          <w:rFonts w:eastAsia="Times New Roman" w:cstheme="minorHAnsi"/>
          <w:sz w:val="28"/>
          <w:szCs w:val="28"/>
          <w:lang w:eastAsia="es-VE"/>
        </w:rPr>
      </w:pPr>
      <w:r w:rsidRPr="00CE1417">
        <w:rPr>
          <w:rFonts w:eastAsia="Times New Roman" w:cstheme="minorHAnsi"/>
          <w:sz w:val="28"/>
          <w:szCs w:val="28"/>
          <w:lang w:eastAsia="es-VE"/>
        </w:rPr>
        <w:t xml:space="preserve">Sobre la base de lo expresado, y con el objetivo de aclarar </w:t>
      </w:r>
      <w:r w:rsidR="00457CED">
        <w:rPr>
          <w:rFonts w:eastAsia="Times New Roman" w:cstheme="minorHAnsi"/>
          <w:sz w:val="28"/>
          <w:szCs w:val="28"/>
          <w:lang w:eastAsia="es-VE"/>
        </w:rPr>
        <w:t xml:space="preserve">todos </w:t>
      </w:r>
      <w:r w:rsidR="00262D84">
        <w:rPr>
          <w:rFonts w:eastAsia="Times New Roman" w:cstheme="minorHAnsi"/>
          <w:sz w:val="28"/>
          <w:szCs w:val="28"/>
          <w:lang w:eastAsia="es-VE"/>
        </w:rPr>
        <w:t>estos aspectos</w:t>
      </w:r>
      <w:r w:rsidRPr="00CE1417">
        <w:rPr>
          <w:rFonts w:eastAsia="Times New Roman" w:cstheme="minorHAnsi"/>
          <w:sz w:val="28"/>
          <w:szCs w:val="28"/>
          <w:lang w:eastAsia="es-VE"/>
        </w:rPr>
        <w:t xml:space="preserve">, solicitamos </w:t>
      </w:r>
      <w:r w:rsidR="00262D84">
        <w:rPr>
          <w:rFonts w:eastAsia="Times New Roman" w:cstheme="minorHAnsi"/>
          <w:sz w:val="28"/>
          <w:szCs w:val="28"/>
          <w:lang w:eastAsia="es-VE"/>
        </w:rPr>
        <w:t>su</w:t>
      </w:r>
      <w:r w:rsidRPr="00CE1417">
        <w:rPr>
          <w:rFonts w:eastAsia="Times New Roman" w:cstheme="minorHAnsi"/>
          <w:sz w:val="28"/>
          <w:szCs w:val="28"/>
          <w:lang w:eastAsia="es-VE"/>
        </w:rPr>
        <w:t xml:space="preserve"> convocatoria</w:t>
      </w:r>
      <w:r w:rsidR="00262D84">
        <w:rPr>
          <w:rFonts w:eastAsia="Times New Roman" w:cstheme="minorHAnsi"/>
          <w:sz w:val="28"/>
          <w:szCs w:val="28"/>
          <w:lang w:eastAsia="es-VE"/>
        </w:rPr>
        <w:t xml:space="preserve">, </w:t>
      </w:r>
      <w:r w:rsidRPr="00CE1417">
        <w:rPr>
          <w:rFonts w:eastAsia="Times New Roman" w:cstheme="minorHAnsi"/>
          <w:sz w:val="28"/>
          <w:szCs w:val="28"/>
          <w:lang w:eastAsia="es-VE"/>
        </w:rPr>
        <w:t xml:space="preserve"> </w:t>
      </w:r>
      <w:r w:rsidR="00262D84" w:rsidRPr="00CE1417">
        <w:rPr>
          <w:rFonts w:eastAsia="Times New Roman" w:cstheme="minorHAnsi"/>
          <w:sz w:val="28"/>
          <w:szCs w:val="28"/>
          <w:lang w:eastAsia="es-VE"/>
        </w:rPr>
        <w:t>a la brevedad posible</w:t>
      </w:r>
      <w:r w:rsidR="00262D84">
        <w:rPr>
          <w:rFonts w:eastAsia="Times New Roman" w:cstheme="minorHAnsi"/>
          <w:sz w:val="28"/>
          <w:szCs w:val="28"/>
          <w:lang w:eastAsia="es-VE"/>
        </w:rPr>
        <w:t xml:space="preserve">, </w:t>
      </w:r>
      <w:r w:rsidR="00262D84" w:rsidRPr="00CE1417">
        <w:rPr>
          <w:rFonts w:eastAsia="Times New Roman" w:cstheme="minorHAnsi"/>
          <w:sz w:val="28"/>
          <w:szCs w:val="28"/>
          <w:lang w:eastAsia="es-VE"/>
        </w:rPr>
        <w:t xml:space="preserve"> </w:t>
      </w:r>
      <w:r w:rsidR="00262D84">
        <w:rPr>
          <w:rFonts w:eastAsia="Times New Roman" w:cstheme="minorHAnsi"/>
          <w:sz w:val="28"/>
          <w:szCs w:val="28"/>
          <w:lang w:eastAsia="es-VE"/>
        </w:rPr>
        <w:t>a una mesa de trabajo, la cual coadyuvaría</w:t>
      </w:r>
      <w:r>
        <w:rPr>
          <w:rFonts w:eastAsia="Times New Roman" w:cstheme="minorHAnsi"/>
          <w:sz w:val="28"/>
          <w:szCs w:val="28"/>
          <w:lang w:eastAsia="es-VE"/>
        </w:rPr>
        <w:t xml:space="preserve"> al levantamiento de información  y evaluación que están ejecutando los equipos de trabajo </w:t>
      </w:r>
      <w:r w:rsidR="00457CED">
        <w:rPr>
          <w:rFonts w:eastAsia="Times New Roman" w:cstheme="minorHAnsi"/>
          <w:sz w:val="28"/>
          <w:szCs w:val="28"/>
          <w:lang w:eastAsia="es-VE"/>
        </w:rPr>
        <w:t>asignados al proyecto</w:t>
      </w:r>
      <w:r>
        <w:rPr>
          <w:rFonts w:eastAsia="Times New Roman" w:cstheme="minorHAnsi"/>
          <w:sz w:val="28"/>
          <w:szCs w:val="28"/>
          <w:lang w:eastAsia="es-VE"/>
        </w:rPr>
        <w:t xml:space="preserve">. </w:t>
      </w:r>
    </w:p>
    <w:p w:rsidR="00262D84" w:rsidRDefault="00262D84" w:rsidP="003B3C72">
      <w:pPr>
        <w:shd w:val="clear" w:color="auto" w:fill="FFFFFF"/>
        <w:spacing w:after="0" w:line="240" w:lineRule="auto"/>
        <w:rPr>
          <w:rFonts w:eastAsia="Times New Roman" w:cstheme="minorHAnsi"/>
          <w:sz w:val="28"/>
          <w:szCs w:val="28"/>
          <w:lang w:eastAsia="es-VE"/>
        </w:rPr>
      </w:pPr>
    </w:p>
    <w:p w:rsidR="00262D84" w:rsidRDefault="00262D84" w:rsidP="003B3C72">
      <w:pPr>
        <w:shd w:val="clear" w:color="auto" w:fill="FFFFFF"/>
        <w:spacing w:after="0" w:line="240" w:lineRule="auto"/>
        <w:rPr>
          <w:rFonts w:eastAsia="Times New Roman" w:cstheme="minorHAnsi"/>
          <w:sz w:val="28"/>
          <w:szCs w:val="28"/>
          <w:lang w:eastAsia="es-VE"/>
        </w:rPr>
      </w:pPr>
      <w:r>
        <w:rPr>
          <w:rFonts w:eastAsia="Times New Roman" w:cstheme="minorHAnsi"/>
          <w:sz w:val="28"/>
          <w:szCs w:val="28"/>
          <w:lang w:eastAsia="es-VE"/>
        </w:rPr>
        <w:t xml:space="preserve">Sin otro particular al cual referirnos, se despide, </w:t>
      </w:r>
    </w:p>
    <w:p w:rsidR="00262D84" w:rsidRDefault="00262D84" w:rsidP="003B3C72">
      <w:pPr>
        <w:shd w:val="clear" w:color="auto" w:fill="FFFFFF"/>
        <w:spacing w:after="0" w:line="240" w:lineRule="auto"/>
        <w:rPr>
          <w:rFonts w:eastAsia="Times New Roman" w:cstheme="minorHAnsi"/>
          <w:sz w:val="28"/>
          <w:szCs w:val="28"/>
          <w:lang w:eastAsia="es-VE"/>
        </w:rPr>
      </w:pPr>
    </w:p>
    <w:p w:rsidR="00262D84" w:rsidRPr="00CE1417" w:rsidRDefault="00262D84" w:rsidP="003B3C72">
      <w:pPr>
        <w:shd w:val="clear" w:color="auto" w:fill="FFFFFF"/>
        <w:spacing w:after="0" w:line="240" w:lineRule="auto"/>
        <w:rPr>
          <w:rFonts w:eastAsia="Times New Roman" w:cstheme="minorHAnsi"/>
          <w:sz w:val="28"/>
          <w:szCs w:val="28"/>
          <w:lang w:eastAsia="es-VE"/>
        </w:rPr>
      </w:pPr>
      <w:r>
        <w:rPr>
          <w:rFonts w:eastAsia="Times New Roman" w:cstheme="minorHAnsi"/>
          <w:sz w:val="28"/>
          <w:szCs w:val="28"/>
          <w:lang w:eastAsia="es-VE"/>
        </w:rPr>
        <w:t xml:space="preserve">Atentamente, </w:t>
      </w:r>
    </w:p>
    <w:p w:rsidR="003B3C72" w:rsidRDefault="003B3C72" w:rsidP="003B3C72">
      <w:pPr>
        <w:shd w:val="clear" w:color="auto" w:fill="FFFFFF"/>
        <w:spacing w:after="0" w:line="240" w:lineRule="auto"/>
        <w:rPr>
          <w:rFonts w:eastAsia="Times New Roman" w:cstheme="minorHAnsi"/>
          <w:sz w:val="24"/>
          <w:szCs w:val="24"/>
          <w:lang w:eastAsia="es-VE"/>
        </w:rPr>
      </w:pPr>
    </w:p>
    <w:p w:rsidR="003B3C72" w:rsidRPr="003B3C72" w:rsidRDefault="003B3C72" w:rsidP="00D24377">
      <w:pPr>
        <w:pStyle w:val="Prrafodelista"/>
        <w:shd w:val="clear" w:color="auto" w:fill="FFFFFF"/>
        <w:spacing w:after="0" w:line="240" w:lineRule="auto"/>
        <w:rPr>
          <w:rFonts w:eastAsia="Times New Roman" w:cstheme="minorHAnsi"/>
          <w:sz w:val="24"/>
          <w:szCs w:val="24"/>
          <w:lang w:eastAsia="es-VE"/>
        </w:rPr>
      </w:pPr>
    </w:p>
    <w:p w:rsidR="00FC0E7B" w:rsidRDefault="00FC0E7B" w:rsidP="00FC0E7B">
      <w:pPr>
        <w:pStyle w:val="Prrafodelista"/>
        <w:shd w:val="clear" w:color="auto" w:fill="FFFFFF"/>
        <w:spacing w:after="0" w:line="240" w:lineRule="auto"/>
        <w:rPr>
          <w:rFonts w:eastAsia="Times New Roman" w:cstheme="minorHAnsi"/>
          <w:sz w:val="24"/>
          <w:szCs w:val="24"/>
          <w:lang w:eastAsia="es-VE"/>
        </w:rPr>
      </w:pPr>
    </w:p>
    <w:p w:rsidR="00FC0E7B" w:rsidRPr="00FC0E7B" w:rsidRDefault="00FC0E7B" w:rsidP="003B3C72">
      <w:pPr>
        <w:pStyle w:val="Prrafodelista"/>
        <w:shd w:val="clear" w:color="auto" w:fill="FFFFFF"/>
        <w:spacing w:after="0" w:line="240" w:lineRule="auto"/>
        <w:rPr>
          <w:rFonts w:eastAsia="Times New Roman" w:cstheme="minorHAnsi"/>
          <w:sz w:val="24"/>
          <w:szCs w:val="24"/>
          <w:lang w:eastAsia="es-VE"/>
        </w:rPr>
      </w:pPr>
    </w:p>
    <w:p w:rsidR="00FC0E7B" w:rsidRPr="00FC0E7B" w:rsidRDefault="00FC0E7B" w:rsidP="00FC0E7B">
      <w:pPr>
        <w:shd w:val="clear" w:color="auto" w:fill="FFFFFF"/>
        <w:spacing w:after="0" w:line="240" w:lineRule="auto"/>
        <w:rPr>
          <w:rFonts w:eastAsia="Times New Roman" w:cstheme="minorHAnsi"/>
          <w:sz w:val="24"/>
          <w:szCs w:val="24"/>
          <w:lang w:eastAsia="es-VE"/>
        </w:rPr>
      </w:pPr>
    </w:p>
    <w:p w:rsidR="00166012" w:rsidRDefault="00166012" w:rsidP="00075AA1">
      <w:pPr>
        <w:pStyle w:val="Prrafodelista"/>
        <w:shd w:val="clear" w:color="auto" w:fill="FFFFFF"/>
        <w:spacing w:after="0" w:line="240" w:lineRule="auto"/>
        <w:ind w:left="2160"/>
        <w:rPr>
          <w:rFonts w:eastAsia="Times New Roman" w:cstheme="minorHAnsi"/>
          <w:sz w:val="24"/>
          <w:szCs w:val="24"/>
          <w:lang w:eastAsia="es-VE"/>
        </w:rPr>
      </w:pPr>
    </w:p>
    <w:p w:rsidR="00CF6128" w:rsidRDefault="00CF6128" w:rsidP="00CF6128">
      <w:pPr>
        <w:rPr>
          <w:rFonts w:ascii="Calibri" w:hAnsi="Calibri" w:cs="Calibri"/>
        </w:rPr>
      </w:pPr>
    </w:p>
    <w:p w:rsidR="00CF6128" w:rsidRPr="00CF6128" w:rsidRDefault="00CF6128" w:rsidP="00CF6128">
      <w:pPr>
        <w:rPr>
          <w:rFonts w:ascii="Calibri" w:hAnsi="Calibri" w:cs="Calibri"/>
        </w:rPr>
      </w:pPr>
    </w:p>
    <w:p w:rsidR="00FB789D" w:rsidRDefault="00FB789D" w:rsidP="00A52A7B">
      <w:pPr>
        <w:pStyle w:val="Prrafodelista"/>
        <w:rPr>
          <w:rFonts w:ascii="Calibri" w:hAnsi="Calibri" w:cs="Calibri"/>
        </w:rPr>
      </w:pPr>
    </w:p>
    <w:p w:rsidR="00FB789D" w:rsidRDefault="00FB789D" w:rsidP="00A52A7B">
      <w:pPr>
        <w:pStyle w:val="Prrafodelista"/>
        <w:rPr>
          <w:rFonts w:ascii="Calibri" w:hAnsi="Calibri" w:cs="Calibri"/>
        </w:rPr>
      </w:pPr>
    </w:p>
    <w:p w:rsidR="00FB789D" w:rsidRPr="00A52A7B" w:rsidRDefault="00FB789D" w:rsidP="00A52A7B">
      <w:pPr>
        <w:pStyle w:val="Prrafodelista"/>
        <w:rPr>
          <w:rFonts w:ascii="Calibri" w:hAnsi="Calibri" w:cs="Calibri"/>
        </w:rPr>
      </w:pPr>
    </w:p>
    <w:p w:rsidR="00E45CC4" w:rsidRPr="00E45CC4" w:rsidRDefault="00E45CC4" w:rsidP="00E45CC4">
      <w:pPr>
        <w:pStyle w:val="Prrafodelista"/>
        <w:rPr>
          <w:rFonts w:ascii="Calibri" w:hAnsi="Calibri" w:cs="Calibri"/>
        </w:rPr>
      </w:pPr>
    </w:p>
    <w:p w:rsidR="002963CB" w:rsidRPr="00BC2D88" w:rsidRDefault="002963CB" w:rsidP="002963CB">
      <w:pPr>
        <w:pStyle w:val="Prrafodelista"/>
        <w:rPr>
          <w:rFonts w:ascii="Calibri" w:hAnsi="Calibri" w:cs="Calibri"/>
        </w:rPr>
      </w:pPr>
    </w:p>
    <w:p w:rsidR="00513BA9" w:rsidRDefault="005A4E22">
      <w:r>
        <w:t xml:space="preserve"> </w:t>
      </w:r>
    </w:p>
    <w:p w:rsidR="00513BA9" w:rsidRDefault="00513BA9"/>
    <w:sectPr w:rsidR="00513BA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61A7D" w:rsidRDefault="00261A7D" w:rsidP="00857E4D">
      <w:pPr>
        <w:spacing w:after="0" w:line="240" w:lineRule="auto"/>
      </w:pPr>
      <w:r>
        <w:separator/>
      </w:r>
    </w:p>
  </w:endnote>
  <w:endnote w:type="continuationSeparator" w:id="0">
    <w:p w:rsidR="00261A7D" w:rsidRDefault="00261A7D" w:rsidP="00857E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61A7D" w:rsidRDefault="00261A7D" w:rsidP="00857E4D">
      <w:pPr>
        <w:spacing w:after="0" w:line="240" w:lineRule="auto"/>
      </w:pPr>
      <w:r>
        <w:separator/>
      </w:r>
    </w:p>
  </w:footnote>
  <w:footnote w:type="continuationSeparator" w:id="0">
    <w:p w:rsidR="00261A7D" w:rsidRDefault="00261A7D" w:rsidP="00857E4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7C2AF3"/>
    <w:multiLevelType w:val="hybridMultilevel"/>
    <w:tmpl w:val="24EA6FD2"/>
    <w:lvl w:ilvl="0" w:tplc="200A0001">
      <w:start w:val="1"/>
      <w:numFmt w:val="bullet"/>
      <w:lvlText w:val=""/>
      <w:lvlJc w:val="left"/>
      <w:pPr>
        <w:ind w:left="720" w:hanging="360"/>
      </w:pPr>
      <w:rPr>
        <w:rFonts w:ascii="Symbol" w:hAnsi="Symbol" w:hint="default"/>
      </w:rPr>
    </w:lvl>
    <w:lvl w:ilvl="1" w:tplc="200A0001">
      <w:start w:val="1"/>
      <w:numFmt w:val="bullet"/>
      <w:lvlText w:val=""/>
      <w:lvlJc w:val="left"/>
      <w:pPr>
        <w:ind w:left="1440" w:hanging="360"/>
      </w:pPr>
      <w:rPr>
        <w:rFonts w:ascii="Symbol" w:hAnsi="Symbol"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
    <w:nsid w:val="2B2C6798"/>
    <w:multiLevelType w:val="hybridMultilevel"/>
    <w:tmpl w:val="8EAE3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987251A"/>
    <w:multiLevelType w:val="hybridMultilevel"/>
    <w:tmpl w:val="2AEE339A"/>
    <w:lvl w:ilvl="0" w:tplc="200A0001">
      <w:start w:val="1"/>
      <w:numFmt w:val="bullet"/>
      <w:lvlText w:val=""/>
      <w:lvlJc w:val="left"/>
      <w:pPr>
        <w:ind w:left="786" w:hanging="360"/>
      </w:pPr>
      <w:rPr>
        <w:rFonts w:ascii="Symbol" w:hAnsi="Symbol" w:hint="default"/>
      </w:rPr>
    </w:lvl>
    <w:lvl w:ilvl="1" w:tplc="200A0001">
      <w:start w:val="1"/>
      <w:numFmt w:val="bullet"/>
      <w:lvlText w:val=""/>
      <w:lvlJc w:val="left"/>
      <w:pPr>
        <w:ind w:left="1495" w:hanging="360"/>
      </w:pPr>
      <w:rPr>
        <w:rFonts w:ascii="Symbol" w:hAnsi="Symbol" w:hint="default"/>
      </w:rPr>
    </w:lvl>
    <w:lvl w:ilvl="2" w:tplc="200A0005" w:tentative="1">
      <w:start w:val="1"/>
      <w:numFmt w:val="bullet"/>
      <w:lvlText w:val=""/>
      <w:lvlJc w:val="left"/>
      <w:pPr>
        <w:ind w:left="3742" w:hanging="360"/>
      </w:pPr>
      <w:rPr>
        <w:rFonts w:ascii="Wingdings" w:hAnsi="Wingdings" w:hint="default"/>
      </w:rPr>
    </w:lvl>
    <w:lvl w:ilvl="3" w:tplc="200A0001" w:tentative="1">
      <w:start w:val="1"/>
      <w:numFmt w:val="bullet"/>
      <w:lvlText w:val=""/>
      <w:lvlJc w:val="left"/>
      <w:pPr>
        <w:ind w:left="4462" w:hanging="360"/>
      </w:pPr>
      <w:rPr>
        <w:rFonts w:ascii="Symbol" w:hAnsi="Symbol" w:hint="default"/>
      </w:rPr>
    </w:lvl>
    <w:lvl w:ilvl="4" w:tplc="200A0003" w:tentative="1">
      <w:start w:val="1"/>
      <w:numFmt w:val="bullet"/>
      <w:lvlText w:val="o"/>
      <w:lvlJc w:val="left"/>
      <w:pPr>
        <w:ind w:left="5182" w:hanging="360"/>
      </w:pPr>
      <w:rPr>
        <w:rFonts w:ascii="Courier New" w:hAnsi="Courier New" w:cs="Courier New" w:hint="default"/>
      </w:rPr>
    </w:lvl>
    <w:lvl w:ilvl="5" w:tplc="200A0005" w:tentative="1">
      <w:start w:val="1"/>
      <w:numFmt w:val="bullet"/>
      <w:lvlText w:val=""/>
      <w:lvlJc w:val="left"/>
      <w:pPr>
        <w:ind w:left="5902" w:hanging="360"/>
      </w:pPr>
      <w:rPr>
        <w:rFonts w:ascii="Wingdings" w:hAnsi="Wingdings" w:hint="default"/>
      </w:rPr>
    </w:lvl>
    <w:lvl w:ilvl="6" w:tplc="200A0001" w:tentative="1">
      <w:start w:val="1"/>
      <w:numFmt w:val="bullet"/>
      <w:lvlText w:val=""/>
      <w:lvlJc w:val="left"/>
      <w:pPr>
        <w:ind w:left="6622" w:hanging="360"/>
      </w:pPr>
      <w:rPr>
        <w:rFonts w:ascii="Symbol" w:hAnsi="Symbol" w:hint="default"/>
      </w:rPr>
    </w:lvl>
    <w:lvl w:ilvl="7" w:tplc="200A0003" w:tentative="1">
      <w:start w:val="1"/>
      <w:numFmt w:val="bullet"/>
      <w:lvlText w:val="o"/>
      <w:lvlJc w:val="left"/>
      <w:pPr>
        <w:ind w:left="7342" w:hanging="360"/>
      </w:pPr>
      <w:rPr>
        <w:rFonts w:ascii="Courier New" w:hAnsi="Courier New" w:cs="Courier New" w:hint="default"/>
      </w:rPr>
    </w:lvl>
    <w:lvl w:ilvl="8" w:tplc="200A0005" w:tentative="1">
      <w:start w:val="1"/>
      <w:numFmt w:val="bullet"/>
      <w:lvlText w:val=""/>
      <w:lvlJc w:val="left"/>
      <w:pPr>
        <w:ind w:left="8062"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3BA9"/>
    <w:rsid w:val="00075AA1"/>
    <w:rsid w:val="00083285"/>
    <w:rsid w:val="00105202"/>
    <w:rsid w:val="00130F63"/>
    <w:rsid w:val="00166012"/>
    <w:rsid w:val="001B5384"/>
    <w:rsid w:val="00261A7D"/>
    <w:rsid w:val="00262D84"/>
    <w:rsid w:val="00266DC9"/>
    <w:rsid w:val="002963CB"/>
    <w:rsid w:val="002B4C9E"/>
    <w:rsid w:val="002C32C8"/>
    <w:rsid w:val="002C6CE9"/>
    <w:rsid w:val="003523FE"/>
    <w:rsid w:val="003B3C72"/>
    <w:rsid w:val="00457CED"/>
    <w:rsid w:val="00460E89"/>
    <w:rsid w:val="004D1241"/>
    <w:rsid w:val="00513BA9"/>
    <w:rsid w:val="005A4E22"/>
    <w:rsid w:val="006362AD"/>
    <w:rsid w:val="00657474"/>
    <w:rsid w:val="007020C0"/>
    <w:rsid w:val="00800B94"/>
    <w:rsid w:val="008014A2"/>
    <w:rsid w:val="0085591B"/>
    <w:rsid w:val="00857E4D"/>
    <w:rsid w:val="008607AA"/>
    <w:rsid w:val="00877C97"/>
    <w:rsid w:val="008C24A3"/>
    <w:rsid w:val="008F6A9C"/>
    <w:rsid w:val="0096344B"/>
    <w:rsid w:val="00966420"/>
    <w:rsid w:val="00A3369A"/>
    <w:rsid w:val="00A52A7B"/>
    <w:rsid w:val="00AC6C1B"/>
    <w:rsid w:val="00BC2D88"/>
    <w:rsid w:val="00C05789"/>
    <w:rsid w:val="00C17B96"/>
    <w:rsid w:val="00CC2C0A"/>
    <w:rsid w:val="00CE1417"/>
    <w:rsid w:val="00CF6128"/>
    <w:rsid w:val="00D24377"/>
    <w:rsid w:val="00D332B2"/>
    <w:rsid w:val="00DB2020"/>
    <w:rsid w:val="00DC1143"/>
    <w:rsid w:val="00E45CC4"/>
    <w:rsid w:val="00ED1B95"/>
    <w:rsid w:val="00F279C9"/>
    <w:rsid w:val="00FB789D"/>
    <w:rsid w:val="00FC0E7B"/>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BE7CDD4-CBA6-4B01-90A9-4CD6C4147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VE" w:eastAsia="en-US" w:bidi="ar-SA"/>
      </w:rPr>
    </w:rPrDefault>
    <w:pPrDefault>
      <w:pPr>
        <w:spacing w:after="160"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59"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C2D88"/>
    <w:pPr>
      <w:ind w:left="720"/>
      <w:contextualSpacing/>
    </w:pPr>
  </w:style>
  <w:style w:type="paragraph" w:styleId="Encabezado">
    <w:name w:val="header"/>
    <w:basedOn w:val="Normal"/>
    <w:link w:val="EncabezadoCar"/>
    <w:uiPriority w:val="99"/>
    <w:unhideWhenUsed/>
    <w:rsid w:val="00857E4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57E4D"/>
  </w:style>
  <w:style w:type="paragraph" w:styleId="Piedepgina">
    <w:name w:val="footer"/>
    <w:basedOn w:val="Normal"/>
    <w:link w:val="PiedepginaCar"/>
    <w:uiPriority w:val="99"/>
    <w:unhideWhenUsed/>
    <w:rsid w:val="00857E4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57E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1075</Words>
  <Characters>5913</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
    </vt:vector>
  </TitlesOfParts>
  <Company>BBVA</Company>
  <LinksUpToDate>false</LinksUpToDate>
  <CharactersWithSpaces>6975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GLENDA_MORENO</dc:creator>
  <cp:lastModifiedBy>Edgar Sandoval</cp:lastModifiedBy>
  <cp:revision>2</cp:revision>
  <cp:lastPrinted>2019-11-12T12:28:00Z</cp:lastPrinted>
  <dcterms:created xsi:type="dcterms:W3CDTF">2019-11-13T17:43:00Z</dcterms:created>
  <dcterms:modified xsi:type="dcterms:W3CDTF">2019-11-13T17:43:00Z</dcterms:modified>
</cp:coreProperties>
</file>