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tbl>
      <w:tblPr>
        <w:tblStyle w:val="TableGrid"/>
        <w:tblW w:w="0" w:type="auto"/>
        <w:tblLook w:val="04A0" w:firstRow="1" w:lastRow="0" w:firstColumn="1" w:lastColumn="0" w:noHBand="0" w:noVBand="1"/>
      </w:tblPr>
      <w:tblGrid>
        <w:gridCol w:w="4650"/>
        <w:gridCol w:w="4650"/>
      </w:tblGrid>
      <w:tr w:rsidR="00D76CB4" w:rsidRPr="0045048B" w14:paraId="0EB87158" w14:textId="77777777" w:rsidTr="0045048B">
        <w:tc>
          <w:tcPr>
            <w:tcW w:w="9350" w:type="dxa"/>
            <w:gridSpan w:val="2"/>
            <w:tcBorders>
              <w:top w:val="single" w:sz="24" w:space="0" w:color="auto"/>
              <w:left w:val="single" w:sz="24" w:space="0" w:color="auto"/>
              <w:right w:val="single" w:sz="24" w:space="0" w:color="auto"/>
            </w:tcBorders>
            <w:shd w:val="clear" w:color="auto" w:fill="66FFFF"/>
          </w:tcPr>
          <w:p w14:paraId="7AF7C7C9" w14:textId="031432B2" w:rsidR="00D76CB4" w:rsidRPr="0045048B" w:rsidRDefault="00D76CB4">
            <w:pPr>
              <w:rPr>
                <w:rFonts w:ascii="MV Boli" w:hAnsi="MV Boli" w:cs="MV Boli"/>
                <w:b/>
                <w:bCs/>
              </w:rPr>
            </w:pPr>
            <w:r w:rsidRPr="0045048B">
              <w:rPr>
                <w:rFonts w:ascii="MV Boli" w:hAnsi="MV Boli" w:cs="MV Boli"/>
                <w:b/>
                <w:bCs/>
              </w:rPr>
              <w:t xml:space="preserve">                                </w:t>
            </w:r>
            <w:r w:rsidR="0045048B" w:rsidRPr="0045048B">
              <w:rPr>
                <w:rFonts w:ascii="MV Boli" w:hAnsi="MV Boli" w:cs="MV Boli"/>
                <w:b/>
                <w:bCs/>
              </w:rPr>
              <w:t xml:space="preserve">  </w:t>
            </w:r>
            <w:r w:rsidRPr="0045048B">
              <w:rPr>
                <w:rFonts w:ascii="MV Boli" w:hAnsi="MV Boli" w:cs="MV Boli"/>
                <w:b/>
                <w:bCs/>
              </w:rPr>
              <w:t>Internal Conflict</w:t>
            </w:r>
          </w:p>
        </w:tc>
      </w:tr>
      <w:tr w:rsidR="00D76CB4" w:rsidRPr="0045048B" w14:paraId="019D6DC3" w14:textId="77777777" w:rsidTr="0045048B">
        <w:trPr>
          <w:trHeight w:val="1781"/>
        </w:trPr>
        <w:tc>
          <w:tcPr>
            <w:tcW w:w="4675" w:type="dxa"/>
            <w:tcBorders>
              <w:top w:val="single" w:sz="24" w:space="0" w:color="auto"/>
              <w:left w:val="single" w:sz="24" w:space="0" w:color="auto"/>
              <w:bottom w:val="single" w:sz="24" w:space="0" w:color="auto"/>
              <w:right w:val="single" w:sz="24" w:space="0" w:color="auto"/>
            </w:tcBorders>
            <w:shd w:val="clear" w:color="auto" w:fill="66FFFF"/>
          </w:tcPr>
          <w:p w14:paraId="018D5C94" w14:textId="77777777" w:rsidR="00D76CB4" w:rsidRPr="0045048B" w:rsidRDefault="00D76CB4">
            <w:pPr>
              <w:rPr>
                <w:rFonts w:ascii="MV Boli" w:hAnsi="MV Boli" w:cs="MV Boli"/>
                <w:b/>
                <w:bCs/>
              </w:rPr>
            </w:pPr>
            <w:r w:rsidRPr="0045048B">
              <w:rPr>
                <w:rFonts w:ascii="MV Boli" w:hAnsi="MV Boli" w:cs="MV Boli"/>
                <w:b/>
                <w:bCs/>
              </w:rPr>
              <w:t>What is it:</w:t>
            </w:r>
          </w:p>
          <w:p w14:paraId="54E0F23E" w14:textId="5365D810" w:rsidR="00D76CB4" w:rsidRPr="0045048B" w:rsidRDefault="00D76CB4">
            <w:pPr>
              <w:rPr>
                <w:rFonts w:ascii="MV Boli" w:hAnsi="MV Boli" w:cs="MV Boli"/>
              </w:rPr>
            </w:pPr>
            <w:r w:rsidRPr="0045048B">
              <w:rPr>
                <w:rFonts w:ascii="MV Boli" w:hAnsi="MV Boli" w:cs="MV Boli"/>
              </w:rPr>
              <w:t>Internal Conflict is essentially when you are faced with 2 decisions that question your morality. Such as if you are given a cheat sheet on an exam but</w:t>
            </w:r>
            <w:bookmarkStart w:id="0" w:name="_GoBack"/>
            <w:bookmarkEnd w:id="0"/>
            <w:r w:rsidRPr="0045048B">
              <w:rPr>
                <w:rFonts w:ascii="MV Boli" w:hAnsi="MV Boli" w:cs="MV Boli"/>
              </w:rPr>
              <w:t xml:space="preserve"> you think that </w:t>
            </w:r>
            <w:proofErr w:type="spellStart"/>
            <w:r w:rsidRPr="0045048B">
              <w:rPr>
                <w:rFonts w:ascii="MV Boli" w:hAnsi="MV Boli" w:cs="MV Boli"/>
              </w:rPr>
              <w:t>its</w:t>
            </w:r>
            <w:proofErr w:type="spellEnd"/>
            <w:r w:rsidRPr="0045048B">
              <w:rPr>
                <w:rFonts w:ascii="MV Boli" w:hAnsi="MV Boli" w:cs="MV Boli"/>
              </w:rPr>
              <w:t xml:space="preserve"> immoral.</w:t>
            </w:r>
          </w:p>
        </w:tc>
        <w:tc>
          <w:tcPr>
            <w:tcW w:w="4675" w:type="dxa"/>
            <w:tcBorders>
              <w:top w:val="single" w:sz="24" w:space="0" w:color="auto"/>
              <w:left w:val="single" w:sz="24" w:space="0" w:color="auto"/>
              <w:bottom w:val="single" w:sz="24" w:space="0" w:color="auto"/>
              <w:right w:val="single" w:sz="24" w:space="0" w:color="auto"/>
            </w:tcBorders>
            <w:shd w:val="clear" w:color="auto" w:fill="66FFFF"/>
          </w:tcPr>
          <w:p w14:paraId="05A67CC9" w14:textId="77777777" w:rsidR="00D76CB4" w:rsidRPr="0045048B" w:rsidRDefault="00D76CB4">
            <w:pPr>
              <w:rPr>
                <w:rFonts w:ascii="MV Boli" w:hAnsi="MV Boli" w:cs="MV Boli"/>
                <w:b/>
                <w:bCs/>
              </w:rPr>
            </w:pPr>
            <w:r w:rsidRPr="0045048B">
              <w:rPr>
                <w:rFonts w:ascii="MV Boli" w:hAnsi="MV Boli" w:cs="MV Boli"/>
                <w:b/>
                <w:bCs/>
              </w:rPr>
              <w:t>What are the symptoms:</w:t>
            </w:r>
          </w:p>
          <w:p w14:paraId="1C1391CE" w14:textId="77777777" w:rsidR="00D76CB4" w:rsidRPr="0045048B" w:rsidRDefault="00D76CB4">
            <w:pPr>
              <w:rPr>
                <w:rFonts w:ascii="MV Boli" w:hAnsi="MV Boli" w:cs="MV Boli"/>
              </w:rPr>
            </w:pPr>
            <w:r w:rsidRPr="0045048B">
              <w:rPr>
                <w:rFonts w:ascii="MV Boli" w:hAnsi="MV Boli" w:cs="MV Boli"/>
              </w:rPr>
              <w:t>Anxiety</w:t>
            </w:r>
          </w:p>
          <w:p w14:paraId="39F6B08F" w14:textId="77777777" w:rsidR="00D76CB4" w:rsidRPr="0045048B" w:rsidRDefault="00D76CB4">
            <w:pPr>
              <w:rPr>
                <w:rFonts w:ascii="MV Boli" w:hAnsi="MV Boli" w:cs="MV Boli"/>
              </w:rPr>
            </w:pPr>
            <w:r w:rsidRPr="0045048B">
              <w:rPr>
                <w:rFonts w:ascii="MV Boli" w:hAnsi="MV Boli" w:cs="MV Boli"/>
              </w:rPr>
              <w:t>Constant movement</w:t>
            </w:r>
          </w:p>
          <w:p w14:paraId="58EF5F3F" w14:textId="77777777" w:rsidR="00D76CB4" w:rsidRPr="0045048B" w:rsidRDefault="00D76CB4" w:rsidP="0045048B">
            <w:pPr>
              <w:shd w:val="clear" w:color="auto" w:fill="66FFFF"/>
              <w:rPr>
                <w:rFonts w:ascii="MV Boli" w:hAnsi="MV Boli" w:cs="MV Boli"/>
              </w:rPr>
            </w:pPr>
            <w:r w:rsidRPr="0045048B">
              <w:rPr>
                <w:rFonts w:ascii="MV Boli" w:hAnsi="MV Boli" w:cs="MV Boli"/>
              </w:rPr>
              <w:t>Stress</w:t>
            </w:r>
          </w:p>
          <w:p w14:paraId="593F24B3" w14:textId="77777777" w:rsidR="00D76CB4" w:rsidRPr="0045048B" w:rsidRDefault="00D76CB4">
            <w:pPr>
              <w:rPr>
                <w:rFonts w:ascii="MV Boli" w:hAnsi="MV Boli" w:cs="MV Boli"/>
              </w:rPr>
            </w:pPr>
            <w:r w:rsidRPr="0045048B">
              <w:rPr>
                <w:rFonts w:ascii="MV Boli" w:hAnsi="MV Boli" w:cs="MV Boli"/>
              </w:rPr>
              <w:t>Short Temper</w:t>
            </w:r>
          </w:p>
          <w:p w14:paraId="6E69671B" w14:textId="77777777" w:rsidR="00D76CB4" w:rsidRPr="0045048B" w:rsidRDefault="00D76CB4">
            <w:pPr>
              <w:rPr>
                <w:rFonts w:ascii="MV Boli" w:hAnsi="MV Boli" w:cs="MV Boli"/>
              </w:rPr>
            </w:pPr>
            <w:r w:rsidRPr="0045048B">
              <w:rPr>
                <w:rFonts w:ascii="MV Boli" w:hAnsi="MV Boli" w:cs="MV Boli"/>
              </w:rPr>
              <w:t>Struggle to focus</w:t>
            </w:r>
          </w:p>
          <w:p w14:paraId="7F0F736C" w14:textId="77777777" w:rsidR="00D76CB4" w:rsidRPr="0045048B" w:rsidRDefault="00D76CB4">
            <w:pPr>
              <w:rPr>
                <w:rFonts w:ascii="MV Boli" w:hAnsi="MV Boli" w:cs="MV Boli"/>
              </w:rPr>
            </w:pPr>
            <w:r w:rsidRPr="0045048B">
              <w:rPr>
                <w:rFonts w:ascii="MV Boli" w:hAnsi="MV Boli" w:cs="MV Boli"/>
              </w:rPr>
              <w:t>Not talking much</w:t>
            </w:r>
          </w:p>
          <w:p w14:paraId="54BA13FB" w14:textId="6CF1930A" w:rsidR="00D76CB4" w:rsidRPr="0045048B" w:rsidRDefault="00D76CB4">
            <w:pPr>
              <w:rPr>
                <w:rFonts w:ascii="MV Boli" w:hAnsi="MV Boli" w:cs="MV Boli"/>
              </w:rPr>
            </w:pPr>
            <w:r w:rsidRPr="0045048B">
              <w:rPr>
                <w:rFonts w:ascii="MV Boli" w:hAnsi="MV Boli" w:cs="MV Boli"/>
              </w:rPr>
              <w:t>Shaking</w:t>
            </w:r>
          </w:p>
        </w:tc>
      </w:tr>
      <w:tr w:rsidR="00D76CB4" w:rsidRPr="0045048B" w14:paraId="4B4097CD" w14:textId="77777777" w:rsidTr="0045048B">
        <w:trPr>
          <w:trHeight w:val="2339"/>
        </w:trPr>
        <w:tc>
          <w:tcPr>
            <w:tcW w:w="9350" w:type="dxa"/>
            <w:gridSpan w:val="2"/>
            <w:tcBorders>
              <w:left w:val="single" w:sz="24" w:space="0" w:color="auto"/>
              <w:bottom w:val="single" w:sz="24" w:space="0" w:color="auto"/>
              <w:right w:val="single" w:sz="24" w:space="0" w:color="auto"/>
            </w:tcBorders>
            <w:shd w:val="clear" w:color="auto" w:fill="66FFFF"/>
          </w:tcPr>
          <w:p w14:paraId="24AFA663" w14:textId="77777777" w:rsidR="00D76CB4" w:rsidRPr="0045048B" w:rsidRDefault="00D76CB4">
            <w:pPr>
              <w:rPr>
                <w:rFonts w:ascii="MV Boli" w:hAnsi="MV Boli" w:cs="MV Boli"/>
                <w:b/>
                <w:bCs/>
              </w:rPr>
            </w:pPr>
            <w:r w:rsidRPr="0045048B">
              <w:rPr>
                <w:rFonts w:ascii="MV Boli" w:hAnsi="MV Boli" w:cs="MV Boli"/>
                <w:b/>
                <w:bCs/>
              </w:rPr>
              <w:t>How to Stop it:</w:t>
            </w:r>
          </w:p>
          <w:p w14:paraId="030AAAA1" w14:textId="48A78FBD" w:rsidR="00D76CB4" w:rsidRPr="0045048B" w:rsidRDefault="0045048B">
            <w:pPr>
              <w:rPr>
                <w:rFonts w:ascii="MV Boli" w:hAnsi="MV Boli" w:cs="MV Boli"/>
              </w:rPr>
            </w:pPr>
            <w:r w:rsidRPr="0045048B">
              <w:rPr>
                <w:rFonts w:ascii="MV Boli" w:hAnsi="MV Boli" w:cs="MV Boli"/>
                <w:color w:val="222222"/>
                <w:shd w:val="clear" w:color="auto" w:fill="66FFFF"/>
              </w:rPr>
              <w:t>Don't push away annoying thoughts: If you have an internal conflict then each now and then you will get really annoying and irritating thoughts especially during the times you are trying to relax at. Pushing away those thoughts will only make them more intense</w:t>
            </w:r>
            <w:r w:rsidRPr="0045048B">
              <w:rPr>
                <w:rFonts w:ascii="MV Boli" w:hAnsi="MV Boli" w:cs="MV Boli"/>
                <w:color w:val="222222"/>
                <w:shd w:val="clear" w:color="auto" w:fill="66FFFF"/>
              </w:rPr>
              <w:t xml:space="preserve">. </w:t>
            </w:r>
            <w:r w:rsidRPr="0045048B">
              <w:rPr>
                <w:rFonts w:ascii="MV Boli" w:hAnsi="MV Boli" w:cs="MV Boli"/>
                <w:color w:val="000000"/>
                <w:shd w:val="clear" w:color="auto" w:fill="66FFFF"/>
              </w:rPr>
              <w:t>Don't violate your values: One major source of such internal conflicts is the violation of your own values. When you move against what you believe in your </w:t>
            </w:r>
            <w:r w:rsidRPr="0045048B">
              <w:rPr>
                <w:rFonts w:ascii="MV Boli" w:hAnsi="MV Boli" w:cs="MV Boli"/>
                <w:shd w:val="clear" w:color="auto" w:fill="66FFFF"/>
              </w:rPr>
              <w:t>subconscious mind</w:t>
            </w:r>
            <w:r w:rsidRPr="0045048B">
              <w:rPr>
                <w:rFonts w:ascii="MV Boli" w:hAnsi="MV Boli" w:cs="MV Boli"/>
                <w:color w:val="000000"/>
                <w:shd w:val="clear" w:color="auto" w:fill="66FFFF"/>
              </w:rPr>
              <w:t> will do its best to bring you back to the right track and as a result your mind will start fighting itself.</w:t>
            </w:r>
            <w:r w:rsidRPr="0045048B">
              <w:rPr>
                <w:rFonts w:ascii="MV Boli" w:hAnsi="MV Boli" w:cs="MV Boli"/>
                <w:color w:val="000000"/>
                <w:shd w:val="clear" w:color="auto" w:fill="66FFFF"/>
              </w:rPr>
              <w:t xml:space="preserve"> </w:t>
            </w:r>
            <w:r w:rsidRPr="0045048B">
              <w:rPr>
                <w:rFonts w:ascii="MV Boli" w:hAnsi="MV Boli" w:cs="MV Boli"/>
                <w:color w:val="000000"/>
                <w:shd w:val="clear" w:color="auto" w:fill="66FFFF"/>
              </w:rPr>
              <w:t>Do what you are supposed to do: The other major source of internal conflicts is escaping from the tasks you are supposed to do. Your beliefs, goals and values will always imply that you act in a certain way.</w:t>
            </w:r>
          </w:p>
        </w:tc>
      </w:tr>
    </w:tbl>
    <w:p w14:paraId="2581930B" w14:textId="76D2CDE6" w:rsidR="00ED2D7D" w:rsidRPr="0045048B" w:rsidRDefault="00D76CB4">
      <w:pPr>
        <w:rPr>
          <w:rFonts w:ascii="MV Boli" w:hAnsi="MV Boli" w:cs="MV Boli"/>
        </w:rPr>
      </w:pPr>
      <w:r w:rsidRPr="0045048B">
        <w:rPr>
          <w:rFonts w:ascii="MV Boli" w:hAnsi="MV Boli" w:cs="MV Boli"/>
          <w:noProof/>
        </w:rPr>
        <w:drawing>
          <wp:inline distT="0" distB="0" distL="0" distR="0" wp14:anchorId="077FC2B1" wp14:editId="4B5CC6F5">
            <wp:extent cx="1744980" cy="1165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4980" cy="1165860"/>
                    </a:xfrm>
                    <a:prstGeom prst="rect">
                      <a:avLst/>
                    </a:prstGeom>
                    <a:noFill/>
                    <a:ln>
                      <a:noFill/>
                    </a:ln>
                  </pic:spPr>
                </pic:pic>
              </a:graphicData>
            </a:graphic>
          </wp:inline>
        </w:drawing>
      </w:r>
      <w:r w:rsidRPr="0045048B">
        <w:rPr>
          <w:rFonts w:ascii="MV Boli" w:hAnsi="MV Boli" w:cs="MV Boli"/>
        </w:rPr>
        <w:t>https://gulfnews.com/uae/education/teenage-conflict-and-how-to-resolve-it-1.1184799</w:t>
      </w:r>
    </w:p>
    <w:sectPr w:rsidR="00ED2D7D" w:rsidRPr="0045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B4"/>
    <w:rsid w:val="0045048B"/>
    <w:rsid w:val="00D76CB4"/>
    <w:rsid w:val="00E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E999"/>
  <w15:chartTrackingRefBased/>
  <w15:docId w15:val="{44DFFADE-C60B-405E-96EC-2B280628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0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2020-03-31T06:13:00Z</dcterms:created>
  <dcterms:modified xsi:type="dcterms:W3CDTF">2020-03-31T06:30:00Z</dcterms:modified>
</cp:coreProperties>
</file>