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2.855072021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خدا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-3037112</wp:posOffset>
            </wp:positionH>
            <wp:positionV relativeFrom="paragraph">
              <wp:posOffset>180682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05322265625" w:line="240" w:lineRule="auto"/>
        <w:ind w:left="3286.98074340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کارآموزی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5361328125" w:line="240" w:lineRule="auto"/>
        <w:ind w:left="4035.7807922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054931640625" w:line="240" w:lineRule="auto"/>
        <w:ind w:left="1784.36248779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چهارم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پروژه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طبقهبندی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مدلهای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453125" w:line="240" w:lineRule="auto"/>
        <w:ind w:left="3528.00094604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محدثه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رهنما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زینب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1"/>
        </w:rPr>
        <w:t xml:space="preserve">تقوی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0.6536865234375" w:line="240" w:lineRule="auto"/>
        <w:ind w:left="0" w:right="5015.640258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آبان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99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0.90576171875" w:line="240" w:lineRule="auto"/>
        <w:ind w:left="0" w:right="-19.2004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609718322754" w:lineRule="auto"/>
        <w:ind w:left="802.5927734375" w:right="1233.25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طبقهبندی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دیده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مبتی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face hugging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دیده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گرفتهاست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زبانهای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lingual multi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فهرست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زبانهای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دیدهاش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-490595</wp:posOffset>
            </wp:positionH>
            <wp:positionV relativeFrom="paragraph">
              <wp:posOffset>479386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240234375" w:line="319.2103099822998" w:lineRule="auto"/>
        <w:ind w:left="826.1799621582031" w:right="123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کتابخانهی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موفقیت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کتابخانهی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جایگزین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گردید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طبقهبندی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هدایت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آخرین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موردنظر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پارامترهایی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آزمون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میآید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04443359375" w:line="317.8210258483887" w:lineRule="auto"/>
        <w:ind w:left="7624.5501708984375" w:right="1227.2802734375" w:hanging="6777.590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پایین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رقمی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معیارهای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559326171875" w:line="318.8180923461914" w:lineRule="auto"/>
        <w:ind w:left="723.9688110351562" w:right="1608.751220703125" w:firstLine="227.7287292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ذاتی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مسئلهی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موردنظر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مبنی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میتواند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ضروری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entropy 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توابع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پذیر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887451171875" w:line="240" w:lineRule="auto"/>
        <w:ind w:left="0" w:right="2313.51867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BCEWithLogitsLoss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063720703125" w:line="240" w:lineRule="auto"/>
        <w:ind w:left="0" w:right="2313.51867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BCELoss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318.93221855163574" w:lineRule="auto"/>
        <w:ind w:left="802.5927734375" w:right="1233.7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نکتهی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تفاوت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BCEWithLogitsLoss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نرونهای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سیگموید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سیگموید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entropy cross 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هنگام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سیگموید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دیده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عملیات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منطقی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BCELOSS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نرونهای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سیگموید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552734375" w:line="303.6380195617676" w:lineRule="auto"/>
        <w:ind w:left="4506.1212158203125" w:right="1609.84619140625" w:hanging="3618.72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بهینه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بهینهسازی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بسزایی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همگرایی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روشها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بلکه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بنابراین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8548583984375" w:line="240" w:lineRule="auto"/>
        <w:ind w:left="0" w:right="-1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53166007995605" w:lineRule="auto"/>
        <w:ind w:left="5864.9212646484375" w:right="1953.1158447265625" w:hanging="5140.9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بماند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stochastic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descent(sgd)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5458984375" w:line="316.09957695007324" w:lineRule="auto"/>
        <w:ind w:left="771.1431884765625" w:right="1609.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توابع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آمادهای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مسئلهی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موردنظر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label multi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ترتیب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نکته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ضروری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تنسورهای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تنسورهای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برچسبها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خطای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محاسباتی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ندهد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-470625</wp:posOffset>
            </wp:positionH>
            <wp:positionV relativeFrom="paragraph">
              <wp:posOffset>186779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701171875" w:line="315.6805229187012" w:lineRule="auto"/>
        <w:ind w:left="802.5927734375" w:right="1609.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مشکالت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امری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ضروری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میانهی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آمادهی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مهمترین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پایین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مشاهدهی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گیتهاب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parsbert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پردازشهای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کتابخانههای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hazm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cleantext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گردید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همین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score-f1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5576171875" w:line="311.0756492614746" w:lineRule="auto"/>
        <w:ind w:left="895.5375671386719" w:right="1609.84619140625" w:hanging="65.145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مهمترین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پارامترهایی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همگرایی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استراتژی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سادهترین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نزدیک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45654296875" w:line="317.82145500183105" w:lineRule="auto"/>
        <w:ind w:left="6210.950927734375" w:right="1954.68017578125" w:hanging="5363.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تدریج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ترتیب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استراتژی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گردید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55322265625" w:line="305.14102935791016" w:lineRule="auto"/>
        <w:ind w:left="6136.55029296875" w:right="1609.84619140625" w:hanging="5332.272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افزودن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normal batch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تسریع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همگرایی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توزیع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6494140625" w:line="318.6760425567627" w:lineRule="auto"/>
        <w:ind w:left="821.1256408691406" w:right="1608.7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نتیجه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پارامترها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شیوه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ندارد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میرسد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مسئله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مناسبتر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جنبههای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دیگری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85546875" w:line="240" w:lineRule="auto"/>
        <w:ind w:left="0" w:right="-1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612579345703" w:lineRule="auto"/>
        <w:ind w:left="838.8304138183594" w:right="1608.751220703125" w:hanging="79.1999816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بررسیهای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هنگام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اکثر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هنگامی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کنندهی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میکنند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نرونها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نتیجه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گرادیان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جلوگیری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کنندهی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پنهان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-513606</wp:posOffset>
            </wp:positionH>
            <wp:positionV relativeFrom="paragraph">
              <wp:posOffset>858862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2119140625" w:line="232.1116304397583" w:lineRule="auto"/>
        <w:ind w:left="341.3800811767578" w:right="1594.0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اضافه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cnn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شبکهی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پیشنهادی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(2014, Kim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27192" cy="2410968"/>
            <wp:effectExtent b="0" l="0" r="0" t="0"/>
            <wp:docPr id="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41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خوبی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تفاوت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ورودیهای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یعنی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7578506469727" w:lineRule="auto"/>
        <w:ind w:left="830.3919982910156" w:right="1586.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embedding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جمالت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کانولوشن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کانولوشن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pooling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خروجیها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آیند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نبودهاست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5556640625" w:line="317.82145500183105" w:lineRule="auto"/>
        <w:ind w:left="870.8271789550781" w:right="1968.751220703125" w:firstLine="107.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نامتعادل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مسئله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میتواند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میرسد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مهمترین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دالیلی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نمیتواند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4931640625" w:line="240" w:lineRule="auto"/>
        <w:ind w:left="889.079132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قبولی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پارامترهایی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06640625" w:line="240" w:lineRule="auto"/>
        <w:ind w:left="779.567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تأثیرگذار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ورودیها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065673828125" w:line="240" w:lineRule="auto"/>
        <w:ind w:left="802.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محدودیت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حداکثر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جمالت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جمالت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66650390625" w:line="240" w:lineRule="auto"/>
        <w:ind w:left="887.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جمالت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هیستوگرام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0626220703125" w:line="240" w:lineRule="auto"/>
        <w:ind w:left="0" w:right="2313.518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.1063842773438" w:line="240" w:lineRule="auto"/>
        <w:ind w:left="0" w:right="-1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3.38027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20924" cy="19933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924" cy="199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-1462645</wp:posOffset>
            </wp:positionH>
            <wp:positionV relativeFrom="paragraph">
              <wp:posOffset>848448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5303726196289" w:lineRule="auto"/>
        <w:ind w:left="895.5375671386719" w:right="2313.8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محدودتر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برنامهی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اطمینان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بیشتری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اختیار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گذاشته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6298828125" w:line="240" w:lineRule="auto"/>
        <w:ind w:left="1109.55368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میانگین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تقریبا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057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54443359375" w:line="319.530086517334" w:lineRule="auto"/>
        <w:ind w:left="802.5927734375" w:right="2313.190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پیشتر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اطمینان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ترتیب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محدودیت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56689453125" w:line="240" w:lineRule="auto"/>
        <w:ind w:left="921.09039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585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057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محدودیت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54443359375" w:line="319.530086517334" w:lineRule="auto"/>
        <w:ind w:left="7333.7213134765625" w:right="2314.2938232421875" w:hanging="6574.09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نمودارهای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epoch=30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56884765625" w:line="240" w:lineRule="auto"/>
        <w:ind w:left="0" w:right="2314.015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train_loss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نمودار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06103515625" w:line="240" w:lineRule="auto"/>
        <w:ind w:left="2750.9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78608" cy="17617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176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474853515625" w:line="240" w:lineRule="auto"/>
        <w:ind w:left="0" w:right="-1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123046875" w:line="240" w:lineRule="auto"/>
        <w:ind w:left="0" w:right="1517.2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validation_loss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-4430598</wp:posOffset>
            </wp:positionH>
            <wp:positionV relativeFrom="paragraph">
              <wp:posOffset>-114973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0732421875" w:line="240" w:lineRule="auto"/>
        <w:ind w:left="3185.380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07564" cy="194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564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80078125" w:line="240" w:lineRule="auto"/>
        <w:ind w:left="0" w:right="1517.09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report_classification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"/>
        <w:tblW w:w="9011.119384765625" w:type="dxa"/>
        <w:jc w:val="left"/>
        <w:tblInd w:w="806.66000366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4.119873046875"/>
        <w:gridCol w:w="2253.6004638671875"/>
        <w:gridCol w:w="2251.5997314453125"/>
        <w:gridCol w:w="2251.79931640625"/>
        <w:tblGridChange w:id="0">
          <w:tblGrid>
            <w:gridCol w:w="2254.119873046875"/>
            <w:gridCol w:w="2253.6004638671875"/>
            <w:gridCol w:w="2251.5997314453125"/>
            <w:gridCol w:w="2251.79931640625"/>
          </w:tblGrid>
        </w:tblGridChange>
      </w:tblGrid>
      <w:tr>
        <w:trPr>
          <w:trHeight w:val="617.199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</w:tr>
      <w:tr>
        <w:trPr>
          <w:trHeight w:val="619.20104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Micro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</w:t>
            </w:r>
          </w:p>
        </w:tc>
      </w:tr>
      <w:tr>
        <w:trPr>
          <w:trHeight w:val="616.79870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Macro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</w:t>
            </w:r>
          </w:p>
        </w:tc>
      </w:tr>
      <w:tr>
        <w:trPr>
          <w:trHeight w:val="619.20104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Weighted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8.84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057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1577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= 83:)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0634765625" w:line="240" w:lineRule="auto"/>
        <w:ind w:left="0" w:right="1517.2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64308" cy="162915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308" cy="1629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train_loss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نمودار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7.2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validaton_loss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058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34996" cy="189585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996" cy="189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-2146921</wp:posOffset>
            </wp:positionH>
            <wp:positionV relativeFrom="paragraph">
              <wp:posOffset>103213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05322265625" w:line="240" w:lineRule="auto"/>
        <w:ind w:left="0" w:right="1517.09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report_classification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2"/>
        <w:tblW w:w="9011.119384765625" w:type="dxa"/>
        <w:jc w:val="left"/>
        <w:tblInd w:w="806.66000366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4.119873046875"/>
        <w:gridCol w:w="2253.6004638671875"/>
        <w:gridCol w:w="2251.5997314453125"/>
        <w:gridCol w:w="2251.79931640625"/>
        <w:tblGridChange w:id="0">
          <w:tblGrid>
            <w:gridCol w:w="2254.119873046875"/>
            <w:gridCol w:w="2253.6004638671875"/>
            <w:gridCol w:w="2251.5997314453125"/>
            <w:gridCol w:w="2251.79931640625"/>
          </w:tblGrid>
        </w:tblGridChange>
      </w:tblGrid>
      <w:tr>
        <w:trPr>
          <w:trHeight w:val="619.20043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</w:tr>
      <w:tr>
        <w:trPr>
          <w:trHeight w:val="616.7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Micro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</w:t>
            </w:r>
          </w:p>
        </w:tc>
      </w:tr>
      <w:tr>
        <w:trPr>
          <w:trHeight w:val="617.199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Macro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</w:t>
            </w:r>
          </w:p>
        </w:tc>
      </w:tr>
      <w:tr>
        <w:trPr>
          <w:trHeight w:val="619.20104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Weighted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6068572998047" w:lineRule="auto"/>
        <w:ind w:left="771.1431884765625" w:right="1233.1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1185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1577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=3 :)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حالتی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کالسها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نمونههایی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057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1577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محدوده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نتیجهی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مجموعهی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محدودتر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2216796875" w:line="240" w:lineRule="auto"/>
        <w:ind w:left="0" w:right="1517.2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29840" cy="1752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train_loss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نمودار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7.2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validation_loss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نمودار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-4430598</wp:posOffset>
            </wp:positionH>
            <wp:positionV relativeFrom="paragraph">
              <wp:posOffset>93814</wp:posOffset>
            </wp:positionV>
            <wp:extent cx="6636042" cy="6636042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6636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07373046875" w:line="240" w:lineRule="auto"/>
        <w:ind w:left="0" w:right="3376.798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07564" cy="184861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564" cy="184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87109375" w:line="240" w:lineRule="auto"/>
        <w:ind w:left="0" w:right="1517.09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report_classification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3"/>
        <w:tblW w:w="9011.119384765625" w:type="dxa"/>
        <w:jc w:val="left"/>
        <w:tblInd w:w="806.66000366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4.119873046875"/>
        <w:gridCol w:w="2253.6004638671875"/>
        <w:gridCol w:w="2251.5997314453125"/>
        <w:gridCol w:w="2251.79931640625"/>
        <w:tblGridChange w:id="0">
          <w:tblGrid>
            <w:gridCol w:w="2254.119873046875"/>
            <w:gridCol w:w="2253.6004638671875"/>
            <w:gridCol w:w="2251.5997314453125"/>
            <w:gridCol w:w="2251.79931640625"/>
          </w:tblGrid>
        </w:tblGridChange>
      </w:tblGrid>
      <w:tr>
        <w:trPr>
          <w:trHeight w:val="619.19982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</w:tr>
      <w:tr>
        <w:trPr>
          <w:trHeight w:val="617.2009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Micro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%53</w:t>
            </w:r>
          </w:p>
        </w:tc>
      </w:tr>
      <w:tr>
        <w:trPr>
          <w:trHeight w:val="619.19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Macro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%53</w:t>
            </w:r>
          </w:p>
        </w:tc>
      </w:tr>
      <w:tr>
        <w:trPr>
          <w:trHeight w:val="616.80114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Weighted avg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%55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7578506469727" w:lineRule="auto"/>
        <w:ind w:left="779.5672607421875" w:right="1233.8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متاسفانه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نبوده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میرسد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مسئله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scratch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بهتری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کوچک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یافتههای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نسبت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بهتری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1"/>
        </w:rPr>
        <w:t xml:space="preserve">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6.4556884765625" w:line="240" w:lineRule="auto"/>
        <w:ind w:left="0" w:right="-1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7552" cy="7376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6964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880" w:orient="portrait"/>
      <w:pgMar w:bottom="403.1999969482422" w:top="1860.399169921875" w:left="729.0199279785156" w:right="182.401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30.png"/><Relationship Id="rId21" Type="http://schemas.openxmlformats.org/officeDocument/2006/relationships/image" Target="media/image3.png"/><Relationship Id="rId24" Type="http://schemas.openxmlformats.org/officeDocument/2006/relationships/image" Target="media/image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10.png"/><Relationship Id="rId25" Type="http://schemas.openxmlformats.org/officeDocument/2006/relationships/image" Target="media/image6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13.png"/><Relationship Id="rId7" Type="http://schemas.openxmlformats.org/officeDocument/2006/relationships/image" Target="media/image31.png"/><Relationship Id="rId8" Type="http://schemas.openxmlformats.org/officeDocument/2006/relationships/image" Target="media/image27.png"/><Relationship Id="rId31" Type="http://schemas.openxmlformats.org/officeDocument/2006/relationships/image" Target="media/image11.png"/><Relationship Id="rId30" Type="http://schemas.openxmlformats.org/officeDocument/2006/relationships/image" Target="media/image14.png"/><Relationship Id="rId11" Type="http://schemas.openxmlformats.org/officeDocument/2006/relationships/image" Target="media/image25.png"/><Relationship Id="rId33" Type="http://schemas.openxmlformats.org/officeDocument/2006/relationships/image" Target="media/image16.png"/><Relationship Id="rId10" Type="http://schemas.openxmlformats.org/officeDocument/2006/relationships/image" Target="media/image22.png"/><Relationship Id="rId32" Type="http://schemas.openxmlformats.org/officeDocument/2006/relationships/image" Target="media/image12.png"/><Relationship Id="rId13" Type="http://schemas.openxmlformats.org/officeDocument/2006/relationships/image" Target="media/image21.png"/><Relationship Id="rId35" Type="http://schemas.openxmlformats.org/officeDocument/2006/relationships/image" Target="media/image15.png"/><Relationship Id="rId12" Type="http://schemas.openxmlformats.org/officeDocument/2006/relationships/image" Target="media/image29.png"/><Relationship Id="rId34" Type="http://schemas.openxmlformats.org/officeDocument/2006/relationships/image" Target="media/image17.png"/><Relationship Id="rId15" Type="http://schemas.openxmlformats.org/officeDocument/2006/relationships/image" Target="media/image19.png"/><Relationship Id="rId37" Type="http://schemas.openxmlformats.org/officeDocument/2006/relationships/image" Target="media/image2.png"/><Relationship Id="rId14" Type="http://schemas.openxmlformats.org/officeDocument/2006/relationships/image" Target="media/image23.png"/><Relationship Id="rId36" Type="http://schemas.openxmlformats.org/officeDocument/2006/relationships/image" Target="media/image1.png"/><Relationship Id="rId17" Type="http://schemas.openxmlformats.org/officeDocument/2006/relationships/image" Target="media/image18.png"/><Relationship Id="rId16" Type="http://schemas.openxmlformats.org/officeDocument/2006/relationships/image" Target="media/image32.png"/><Relationship Id="rId19" Type="http://schemas.openxmlformats.org/officeDocument/2006/relationships/image" Target="media/image4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