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val="0"/>
          <w:i w:val="0"/>
          <w:color w:val="C5A065"/>
          <w:sz w:val="20"/>
        </w:rPr>
        <w:t>────────────────────────────────────────────────────────────</w:t>
      </w:r>
    </w:p>
    <w:p>
      <w:pPr>
        <w:spacing w:before="480" w:after="240"/>
        <w:jc w:val="center"/>
      </w:pPr>
      <w:r>
        <w:rPr>
          <w:rFonts w:ascii="Times New Roman" w:hAnsi="Times New Roman" w:eastAsia="Times New Roman"/>
          <w:b/>
          <w:i w:val="0"/>
          <w:color w:val="1E3A5F"/>
          <w:sz w:val="48"/>
        </w:rPr>
        <w:t>RAPPORT DE GÉNIE LOGICIEL</w:t>
        <w:br/>
        <w:t>ET CONDUITE DE PROJET</w:t>
      </w:r>
    </w:p>
    <w:p>
      <w:pPr>
        <w:spacing w:after="480"/>
        <w:jc w:val="center"/>
      </w:pPr>
      <w:r>
        <w:rPr>
          <w:rFonts w:ascii="Times New Roman" w:hAnsi="Times New Roman" w:eastAsia="Times New Roman"/>
          <w:b w:val="0"/>
          <w:i w:val="0"/>
          <w:color w:val="6B2737"/>
          <w:sz w:val="32"/>
        </w:rPr>
        <w:t>Application des concepts de Génie Logiciel</w:t>
        <w:br/>
        <w:t>et de Conduite de Projet au développement de</w:t>
        <w:br/>
        <w:t>SaaS Directory</w:t>
      </w:r>
    </w:p>
    <w:p>
      <w:pPr>
        <w:jc w:val="center"/>
      </w:pPr>
      <w:r>
        <w:rPr>
          <w:rFonts w:ascii="Times New Roman" w:hAnsi="Times New Roman" w:eastAsia="Times New Roman"/>
          <w:b w:val="0"/>
          <w:i w:val="0"/>
          <w:color w:val="C5A065"/>
          <w:sz w:val="20"/>
        </w:rPr>
        <w:t>────────────────────────────────────────────────────────────</w:t>
      </w:r>
    </w:p>
    <w:p/>
    <w:p/>
    <w:p/>
    <w:p/>
    <w:p>
      <w:pPr>
        <w:spacing w:after="120"/>
        <w:jc w:val="center"/>
      </w:pPr>
      <w:r>
        <w:rPr>
          <w:rFonts w:ascii="Times New Roman" w:hAnsi="Times New Roman" w:eastAsia="Times New Roman"/>
          <w:b/>
          <w:i w:val="0"/>
          <w:sz w:val="24"/>
        </w:rPr>
        <w:t>Présenté par :</w:t>
      </w:r>
    </w:p>
    <w:p>
      <w:pPr>
        <w:spacing w:after="240"/>
        <w:jc w:val="center"/>
      </w:pPr>
      <w:r>
        <w:rPr>
          <w:rFonts w:ascii="Times New Roman" w:hAnsi="Times New Roman" w:eastAsia="Times New Roman"/>
          <w:b/>
          <w:i w:val="0"/>
          <w:color w:val="1E3A5F"/>
          <w:sz w:val="28"/>
        </w:rPr>
        <w:t>Omar SARSAR</w:t>
        <w:br/>
        <w:t>Iliass HARIZ</w:t>
      </w:r>
    </w:p>
    <w:p/>
    <w:p/>
    <w:p/>
    <w:p>
      <w:pPr>
        <w:jc w:val="center"/>
      </w:pPr>
      <w:r>
        <w:rPr>
          <w:rFonts w:ascii="Times New Roman" w:hAnsi="Times New Roman" w:eastAsia="Times New Roman"/>
          <w:b/>
          <w:i w:val="0"/>
          <w:color w:val="C5A065"/>
          <w:sz w:val="32"/>
        </w:rPr>
        <w:t>2026</w:t>
      </w:r>
    </w:p>
    <w:p>
      <w:r>
        <w:br w:type="page"/>
      </w:r>
    </w:p>
    <w:p/>
    <w:p/>
    <w:p/>
    <w:p/>
    <w:p/>
    <w:p/>
    <w:p/>
    <w:p/>
    <w:p>
      <w:pPr>
        <w:jc w:val="center"/>
      </w:pPr>
      <w:r>
        <w:rPr>
          <w:rFonts w:ascii="Times New Roman" w:hAnsi="Times New Roman" w:eastAsia="Times New Roman"/>
          <w:b/>
          <w:i w:val="0"/>
          <w:color w:val="1E3A5F"/>
          <w:sz w:val="28"/>
        </w:rPr>
        <w:t>Dédicace</w:t>
      </w:r>
    </w:p>
    <w:p/>
    <w:p>
      <w:pPr>
        <w:ind w:firstLine="0"/>
        <w:jc w:val="center"/>
      </w:pPr>
      <w:r>
        <w:rPr>
          <w:rFonts w:ascii="Times New Roman" w:hAnsi="Times New Roman" w:eastAsia="Times New Roman"/>
          <w:b w:val="0"/>
          <w:i/>
          <w:color w:val="4A5568"/>
          <w:sz w:val="24"/>
        </w:rPr>
        <w:t>Nous dédions ce travail à nos familles pour leur soutien indéfectible,</w:t>
        <w:br/>
        <w:t>à nos enseignants pour leur guidance et leurs enseignements,</w:t>
        <w:br/>
        <w:t>et à tous ceux qui croient en l'excellence du génie logiciel.</w:t>
      </w:r>
    </w:p>
    <w:p>
      <w:r>
        <w:br w:type="page"/>
      </w:r>
    </w:p>
    <w:p>
      <w:pPr>
        <w:keepNext/>
        <w:spacing w:before="360" w:after="120"/>
        <w:jc w:val="left"/>
      </w:pPr>
      <w:r>
        <w:rPr>
          <w:rFonts w:ascii="Times New Roman" w:hAnsi="Times New Roman" w:eastAsia="Times New Roman"/>
          <w:b/>
          <w:i w:val="0"/>
          <w:color w:val="6B2737"/>
          <w:sz w:val="28"/>
        </w:rPr>
        <w:t>Remerciements</w:t>
      </w:r>
    </w:p>
    <w:p>
      <w:pPr>
        <w:spacing w:after="120" w:line="360" w:lineRule="auto"/>
        <w:jc w:val="both"/>
      </w:pPr>
      <w:r>
        <w:rPr>
          <w:rFonts w:ascii="Times New Roman" w:hAnsi="Times New Roman" w:eastAsia="Times New Roman"/>
          <w:b w:val="0"/>
          <w:i w:val="0"/>
          <w:sz w:val="24"/>
        </w:rPr>
        <w:t>Nous tenons à exprimer notre profonde gratitude envers l'ensemble de nos enseignants qui nous ont accompagnés tout au long de notre parcours académique. Leurs enseignements et leur encadrement ont été déterminants dans la réalisation de ce projet.</w:t>
        <w:br/>
        <w:br/>
        <w:t>Nous remercions également nos camarades de promotion pour les échanges fructueux et la collaboration qui ont enrichi notre travail. Leur esprit d'équipe et leur soutien moral ont été des facteurs clés de notre réussite.</w:t>
        <w:br/>
        <w:br/>
        <w:t>Enfin, nous adressons nos remerciements à nos familles pour leur patience, leur compréhension et leur encouragement constant tout au long de cette année universitaire.</w:t>
      </w:r>
    </w:p>
    <w:p>
      <w:r>
        <w:br w:type="page"/>
      </w:r>
    </w:p>
    <w:p>
      <w:pPr>
        <w:keepNext/>
        <w:spacing w:before="360" w:after="120"/>
        <w:jc w:val="left"/>
      </w:pPr>
      <w:r>
        <w:rPr>
          <w:rFonts w:ascii="Times New Roman" w:hAnsi="Times New Roman" w:eastAsia="Times New Roman"/>
          <w:b/>
          <w:i w:val="0"/>
          <w:color w:val="6B2737"/>
          <w:sz w:val="28"/>
        </w:rPr>
        <w:t>Résumé</w:t>
      </w:r>
    </w:p>
    <w:p>
      <w:pPr>
        <w:spacing w:after="120" w:line="360" w:lineRule="auto"/>
        <w:jc w:val="both"/>
      </w:pPr>
      <w:r>
        <w:rPr>
          <w:rFonts w:ascii="Times New Roman" w:hAnsi="Times New Roman" w:eastAsia="Times New Roman"/>
          <w:b w:val="0"/>
          <w:i w:val="0"/>
          <w:sz w:val="24"/>
        </w:rPr>
        <w:t>Ce rapport présente l'application systématique des concepts de Génie Logiciel et de Conduite de Projet au développement de SaaS Directory, une plateforme de marketplace dédiée aux produits logiciels en mode SaaS. Le projet a été réalisé avec une stack technologique moderne comprenant Next.js 16, React 19, TypeScript, Tailwind CSS v4, Drizzle ORM, PostgreSQL et Better Auth.</w:t>
        <w:br/>
        <w:br/>
        <w:t>L'étude couvre l'ensemble des neuf chapitres du cours de Génie Logiciel : rappels fondamentaux, généralités, cycle de vie du logiciel, démarche de conception, normalisation, tests, gestion de projet, analyse des risques et conduite du changement. Chaque concept théorique est illustré par sa mise en œuvre concrète dans le projet, démontrant ainsi la pertinence et l'applicabilité des principes du génie logiciel dans un contexte industriel contemporain.</w:t>
        <w:br/>
        <w:br/>
        <w:t>Le rapport inclut une estimation du coût par la méthode COCOMO appliquée à la base de code réelle de 13 941 lignes, une analyse des risques liés aux breaking changes de Next.js 16, ainsi qu'une présentation détaillée de la gestion des versions via Git et des migrations Drizzle ORM.</w:t>
      </w:r>
    </w:p>
    <w:p>
      <w:pPr>
        <w:spacing w:before="120"/>
      </w:pPr>
      <w:r>
        <w:rPr>
          <w:rFonts w:ascii="Times New Roman" w:hAnsi="Times New Roman" w:eastAsia="Times New Roman"/>
          <w:b/>
          <w:i w:val="0"/>
          <w:sz w:val="22"/>
        </w:rPr>
        <w:t xml:space="preserve">Mots-clés : </w:t>
      </w:r>
      <w:r>
        <w:rPr>
          <w:rFonts w:ascii="Times New Roman" w:hAnsi="Times New Roman" w:eastAsia="Times New Roman"/>
          <w:b w:val="0"/>
          <w:i/>
          <w:sz w:val="22"/>
        </w:rPr>
        <w:t>Génie Logiciel, Conduite de Projet, Next.js, React, Drizzle ORM, PostgreSQL, COCOMO, Cycle de Vie, UML, Normalisation, Tests Logiciels, Gestion des Risques.</w:t>
      </w:r>
    </w:p>
    <w:p/>
    <w:p>
      <w:pPr>
        <w:keepNext/>
        <w:spacing w:before="360" w:after="120"/>
        <w:jc w:val="left"/>
      </w:pPr>
      <w:r>
        <w:rPr>
          <w:rFonts w:ascii="Times New Roman" w:hAnsi="Times New Roman" w:eastAsia="Times New Roman"/>
          <w:b/>
          <w:i w:val="0"/>
          <w:color w:val="6B2737"/>
          <w:sz w:val="28"/>
        </w:rPr>
        <w:t>Abstract</w:t>
      </w:r>
    </w:p>
    <w:p>
      <w:pPr>
        <w:spacing w:after="120" w:line="360" w:lineRule="auto"/>
        <w:jc w:val="both"/>
      </w:pPr>
      <w:r>
        <w:rPr>
          <w:rFonts w:ascii="Times New Roman" w:hAnsi="Times New Roman" w:eastAsia="Times New Roman"/>
          <w:b w:val="0"/>
          <w:i w:val="0"/>
          <w:sz w:val="24"/>
        </w:rPr>
        <w:t>This report presents the systematic application of Software Engineering and Project Management concepts to the development of SaaS Directory, a marketplace platform dedicated to SaaS software products. The project was built using a modern technology stack including Next.js 16, React 19, TypeScript, Tailwind CSS v4, Drizzle ORM, PostgreSQL, and Better Auth.</w:t>
        <w:br/>
        <w:br/>
        <w:t>The study covers all nine chapters of the Software Engineering course: fundamental recalls, general concepts, software life cycle, design methodology, standardization, testing, project management, risk analysis, and change management. Each theoretical concept is illustrated by its concrete implementation in the project, demonstrating the relevance and applicability of software engineering principles in a contemporary industrial context.</w:t>
        <w:br/>
        <w:br/>
        <w:t>The report includes a COCOMO cost estimation applied to the actual codebase of 13,941 lines, a risk analysis related to Next.js 16 breaking changes, and a detailed presentation of version control via Git and Drizzle ORM migrations.</w:t>
      </w:r>
    </w:p>
    <w:p>
      <w:pPr>
        <w:spacing w:before="120"/>
      </w:pPr>
      <w:r>
        <w:rPr>
          <w:rFonts w:ascii="Times New Roman" w:hAnsi="Times New Roman" w:eastAsia="Times New Roman"/>
          <w:b/>
          <w:i w:val="0"/>
          <w:sz w:val="22"/>
        </w:rPr>
        <w:t xml:space="preserve">Keywords: </w:t>
      </w:r>
      <w:r>
        <w:rPr>
          <w:rFonts w:ascii="Times New Roman" w:hAnsi="Times New Roman" w:eastAsia="Times New Roman"/>
          <w:b w:val="0"/>
          <w:i/>
          <w:sz w:val="22"/>
        </w:rPr>
        <w:t>Software Engineering, Project Management, Next.js, React, Drizzle ORM, PostgreSQL, COCOMO, Life Cycle, UML, Standardization, Software Testing, Risk Management.</w:t>
      </w:r>
    </w:p>
    <w:p>
      <w:r>
        <w:br w:type="page"/>
      </w:r>
    </w:p>
    <w:p>
      <w:pPr>
        <w:keepNext/>
        <w:spacing w:before="360" w:after="120"/>
        <w:jc w:val="left"/>
      </w:pPr>
      <w:r>
        <w:rPr>
          <w:rFonts w:ascii="Times New Roman" w:hAnsi="Times New Roman" w:eastAsia="Times New Roman"/>
          <w:b/>
          <w:i w:val="0"/>
          <w:color w:val="6B2737"/>
          <w:sz w:val="28"/>
        </w:rPr>
        <w:t>Table des Matières</w:t>
      </w:r>
    </w:p>
    <w:p>
      <w:pPr>
        <w:spacing w:after="60"/>
      </w:pPr>
      <w:r>
        <w:rPr>
          <w:rFonts w:ascii="Times New Roman" w:hAnsi="Times New Roman" w:eastAsia="Times New Roman"/>
          <w:b/>
          <w:i w:val="0"/>
          <w:sz w:val="24"/>
        </w:rPr>
        <w:t>Introduction Générale</w:t>
      </w:r>
    </w:p>
    <w:p>
      <w:pPr>
        <w:spacing w:after="60"/>
      </w:pPr>
      <w:r>
        <w:rPr>
          <w:rFonts w:ascii="Times New Roman" w:hAnsi="Times New Roman" w:eastAsia="Times New Roman"/>
          <w:b/>
          <w:i w:val="0"/>
          <w:sz w:val="24"/>
        </w:rPr>
        <w:t>Chapitre 1 : Rappels</w:t>
      </w:r>
    </w:p>
    <w:p>
      <w:pPr>
        <w:spacing w:after="60"/>
      </w:pPr>
      <w:r>
        <w:rPr>
          <w:rFonts w:ascii="Times New Roman" w:hAnsi="Times New Roman" w:eastAsia="Times New Roman"/>
          <w:b w:val="0"/>
          <w:i w:val="0"/>
          <w:sz w:val="22"/>
        </w:rPr>
        <w:t xml:space="preserve">   1.1 Définitions Fondamentales</w:t>
      </w:r>
    </w:p>
    <w:p>
      <w:pPr>
        <w:spacing w:after="60"/>
      </w:pPr>
      <w:r>
        <w:rPr>
          <w:rFonts w:ascii="Times New Roman" w:hAnsi="Times New Roman" w:eastAsia="Times New Roman"/>
          <w:b w:val="0"/>
          <w:i w:val="0"/>
          <w:sz w:val="22"/>
        </w:rPr>
        <w:t xml:space="preserve">   1.2 Application à SaaS Directory</w:t>
      </w:r>
    </w:p>
    <w:p>
      <w:pPr>
        <w:spacing w:after="60"/>
      </w:pPr>
      <w:r>
        <w:rPr>
          <w:rFonts w:ascii="Times New Roman" w:hAnsi="Times New Roman" w:eastAsia="Times New Roman"/>
          <w:b/>
          <w:i w:val="0"/>
          <w:sz w:val="24"/>
        </w:rPr>
        <w:t>Chapitre 2 : Génie Logiciel - Généralités</w:t>
      </w:r>
    </w:p>
    <w:p>
      <w:pPr>
        <w:spacing w:after="60"/>
      </w:pPr>
      <w:r>
        <w:rPr>
          <w:rFonts w:ascii="Times New Roman" w:hAnsi="Times New Roman" w:eastAsia="Times New Roman"/>
          <w:b w:val="0"/>
          <w:i w:val="0"/>
          <w:sz w:val="22"/>
        </w:rPr>
        <w:t xml:space="preserve">   2.1 Objectifs du Génie Logiciel</w:t>
      </w:r>
    </w:p>
    <w:p>
      <w:pPr>
        <w:spacing w:after="60"/>
      </w:pPr>
      <w:r>
        <w:rPr>
          <w:rFonts w:ascii="Times New Roman" w:hAnsi="Times New Roman" w:eastAsia="Times New Roman"/>
          <w:b w:val="0"/>
          <w:i w:val="0"/>
          <w:sz w:val="22"/>
        </w:rPr>
        <w:t xml:space="preserve">   2.2 Les Principes du GL Appliqués</w:t>
      </w:r>
    </w:p>
    <w:p>
      <w:pPr>
        <w:spacing w:after="60"/>
      </w:pPr>
      <w:r>
        <w:rPr>
          <w:rFonts w:ascii="Times New Roman" w:hAnsi="Times New Roman" w:eastAsia="Times New Roman"/>
          <w:b w:val="0"/>
          <w:i w:val="0"/>
          <w:sz w:val="22"/>
        </w:rPr>
        <w:t xml:space="preserve">   2.3 Les Attributs du Logiciel</w:t>
      </w:r>
    </w:p>
    <w:p>
      <w:pPr>
        <w:spacing w:after="60"/>
      </w:pPr>
      <w:r>
        <w:rPr>
          <w:rFonts w:ascii="Times New Roman" w:hAnsi="Times New Roman" w:eastAsia="Times New Roman"/>
          <w:b/>
          <w:i w:val="0"/>
          <w:sz w:val="24"/>
        </w:rPr>
        <w:t>Chapitre 3 : Représentations du Cycle de Vie du Logiciel</w:t>
      </w:r>
    </w:p>
    <w:p>
      <w:pPr>
        <w:spacing w:after="60"/>
      </w:pPr>
      <w:r>
        <w:rPr>
          <w:rFonts w:ascii="Times New Roman" w:hAnsi="Times New Roman" w:eastAsia="Times New Roman"/>
          <w:b w:val="0"/>
          <w:i w:val="0"/>
          <w:sz w:val="22"/>
        </w:rPr>
        <w:t xml:space="preserve">   3.1 Les Modèles de Cycle de Vie</w:t>
      </w:r>
    </w:p>
    <w:p>
      <w:pPr>
        <w:spacing w:after="60"/>
      </w:pPr>
      <w:r>
        <w:rPr>
          <w:rFonts w:ascii="Times New Roman" w:hAnsi="Times New Roman" w:eastAsia="Times New Roman"/>
          <w:b w:val="0"/>
          <w:i w:val="0"/>
          <w:sz w:val="22"/>
        </w:rPr>
        <w:t xml:space="preserve">   3.2 Choix et Justification du Modèle</w:t>
      </w:r>
    </w:p>
    <w:p>
      <w:pPr>
        <w:spacing w:after="60"/>
      </w:pPr>
      <w:r>
        <w:rPr>
          <w:rFonts w:ascii="Times New Roman" w:hAnsi="Times New Roman" w:eastAsia="Times New Roman"/>
          <w:b w:val="0"/>
          <w:i w:val="0"/>
          <w:sz w:val="22"/>
        </w:rPr>
        <w:t xml:space="preserve">   3.3 Application au Projet SaaS Directory</w:t>
      </w:r>
    </w:p>
    <w:p>
      <w:pPr>
        <w:spacing w:after="60"/>
      </w:pPr>
      <w:r>
        <w:rPr>
          <w:rFonts w:ascii="Times New Roman" w:hAnsi="Times New Roman" w:eastAsia="Times New Roman"/>
          <w:b/>
          <w:i w:val="0"/>
          <w:sz w:val="24"/>
        </w:rPr>
        <w:t>Chapitre 4 : La Démarche</w:t>
      </w:r>
    </w:p>
    <w:p>
      <w:pPr>
        <w:spacing w:after="60"/>
      </w:pPr>
      <w:r>
        <w:rPr>
          <w:rFonts w:ascii="Times New Roman" w:hAnsi="Times New Roman" w:eastAsia="Times New Roman"/>
          <w:b w:val="0"/>
          <w:i w:val="0"/>
          <w:sz w:val="22"/>
        </w:rPr>
        <w:t xml:space="preserve">   4.1 Méthodes de Développement Semi-Formelles</w:t>
      </w:r>
    </w:p>
    <w:p>
      <w:pPr>
        <w:spacing w:after="60"/>
      </w:pPr>
      <w:r>
        <w:rPr>
          <w:rFonts w:ascii="Times New Roman" w:hAnsi="Times New Roman" w:eastAsia="Times New Roman"/>
          <w:b w:val="0"/>
          <w:i w:val="0"/>
          <w:sz w:val="22"/>
        </w:rPr>
        <w:t xml:space="preserve">   4.2 Application d'UML au Projet</w:t>
      </w:r>
    </w:p>
    <w:p>
      <w:pPr>
        <w:spacing w:after="60"/>
      </w:pPr>
      <w:r>
        <w:rPr>
          <w:rFonts w:ascii="Times New Roman" w:hAnsi="Times New Roman" w:eastAsia="Times New Roman"/>
          <w:b w:val="0"/>
          <w:i w:val="0"/>
          <w:sz w:val="22"/>
        </w:rPr>
        <w:t xml:space="preserve">   4.3 Méthodes Formelles et Langage Z</w:t>
      </w:r>
    </w:p>
    <w:p>
      <w:pPr>
        <w:spacing w:after="60"/>
      </w:pPr>
      <w:r>
        <w:rPr>
          <w:rFonts w:ascii="Times New Roman" w:hAnsi="Times New Roman" w:eastAsia="Times New Roman"/>
          <w:b/>
          <w:i w:val="0"/>
          <w:sz w:val="24"/>
        </w:rPr>
        <w:t>Chapitre 5 : La Normalisation</w:t>
      </w:r>
    </w:p>
    <w:p>
      <w:pPr>
        <w:spacing w:after="60"/>
      </w:pPr>
      <w:r>
        <w:rPr>
          <w:rFonts w:ascii="Times New Roman" w:hAnsi="Times New Roman" w:eastAsia="Times New Roman"/>
          <w:b w:val="0"/>
          <w:i w:val="0"/>
          <w:sz w:val="22"/>
        </w:rPr>
        <w:t xml:space="preserve">   5.1 La Norme ISO et la Certification ISO 9000</w:t>
      </w:r>
    </w:p>
    <w:p>
      <w:pPr>
        <w:spacing w:after="60"/>
      </w:pPr>
      <w:r>
        <w:rPr>
          <w:rFonts w:ascii="Times New Roman" w:hAnsi="Times New Roman" w:eastAsia="Times New Roman"/>
          <w:b w:val="0"/>
          <w:i w:val="0"/>
          <w:sz w:val="22"/>
        </w:rPr>
        <w:t xml:space="preserve">   5.2 Les Normes IEEE</w:t>
      </w:r>
    </w:p>
    <w:p>
      <w:pPr>
        <w:spacing w:after="60"/>
      </w:pPr>
      <w:r>
        <w:rPr>
          <w:rFonts w:ascii="Times New Roman" w:hAnsi="Times New Roman" w:eastAsia="Times New Roman"/>
          <w:b w:val="0"/>
          <w:i w:val="0"/>
          <w:sz w:val="22"/>
        </w:rPr>
        <w:t xml:space="preserve">   5.3 Normalisation Appliquée au Projet</w:t>
      </w:r>
    </w:p>
    <w:p>
      <w:pPr>
        <w:spacing w:after="60"/>
      </w:pPr>
      <w:r>
        <w:rPr>
          <w:rFonts w:ascii="Times New Roman" w:hAnsi="Times New Roman" w:eastAsia="Times New Roman"/>
          <w:b/>
          <w:i w:val="0"/>
          <w:sz w:val="24"/>
        </w:rPr>
        <w:t>Chapitre 6 : Les Tests</w:t>
      </w:r>
    </w:p>
    <w:p>
      <w:pPr>
        <w:spacing w:after="60"/>
      </w:pPr>
      <w:r>
        <w:rPr>
          <w:rFonts w:ascii="Times New Roman" w:hAnsi="Times New Roman" w:eastAsia="Times New Roman"/>
          <w:b w:val="0"/>
          <w:i w:val="0"/>
          <w:sz w:val="22"/>
        </w:rPr>
        <w:t xml:space="preserve">   6.1 Types de Tests et Stratégie</w:t>
      </w:r>
    </w:p>
    <w:p>
      <w:pPr>
        <w:spacing w:after="60"/>
      </w:pPr>
      <w:r>
        <w:rPr>
          <w:rFonts w:ascii="Times New Roman" w:hAnsi="Times New Roman" w:eastAsia="Times New Roman"/>
          <w:b w:val="0"/>
          <w:i w:val="0"/>
          <w:sz w:val="22"/>
        </w:rPr>
        <w:t xml:space="preserve">   6.2 Outils et Environnement de Test</w:t>
      </w:r>
    </w:p>
    <w:p>
      <w:pPr>
        <w:spacing w:after="60"/>
      </w:pPr>
      <w:r>
        <w:rPr>
          <w:rFonts w:ascii="Times New Roman" w:hAnsi="Times New Roman" w:eastAsia="Times New Roman"/>
          <w:b w:val="0"/>
          <w:i w:val="0"/>
          <w:sz w:val="22"/>
        </w:rPr>
        <w:t xml:space="preserve">   6.3 Couverture et Résultats</w:t>
      </w:r>
    </w:p>
    <w:p>
      <w:pPr>
        <w:spacing w:after="60"/>
      </w:pPr>
      <w:r>
        <w:rPr>
          <w:rFonts w:ascii="Times New Roman" w:hAnsi="Times New Roman" w:eastAsia="Times New Roman"/>
          <w:b/>
          <w:i w:val="0"/>
          <w:sz w:val="24"/>
        </w:rPr>
        <w:t>Chapitre 7 : La Gestion des Projets Logiciels</w:t>
      </w:r>
    </w:p>
    <w:p>
      <w:pPr>
        <w:spacing w:after="60"/>
      </w:pPr>
      <w:r>
        <w:rPr>
          <w:rFonts w:ascii="Times New Roman" w:hAnsi="Times New Roman" w:eastAsia="Times New Roman"/>
          <w:b w:val="0"/>
          <w:i w:val="0"/>
          <w:sz w:val="22"/>
        </w:rPr>
        <w:t xml:space="preserve">   7.1 Organisation du Projet (WBS, PBS, OBS)</w:t>
      </w:r>
    </w:p>
    <w:p>
      <w:pPr>
        <w:spacing w:after="60"/>
      </w:pPr>
      <w:r>
        <w:rPr>
          <w:rFonts w:ascii="Times New Roman" w:hAnsi="Times New Roman" w:eastAsia="Times New Roman"/>
          <w:b w:val="0"/>
          <w:i w:val="0"/>
          <w:sz w:val="22"/>
        </w:rPr>
        <w:t xml:space="preserve">   7.2 Planification (GANTT, PERT)</w:t>
      </w:r>
    </w:p>
    <w:p>
      <w:pPr>
        <w:spacing w:after="60"/>
      </w:pPr>
      <w:r>
        <w:rPr>
          <w:rFonts w:ascii="Times New Roman" w:hAnsi="Times New Roman" w:eastAsia="Times New Roman"/>
          <w:b w:val="0"/>
          <w:i w:val="0"/>
          <w:sz w:val="22"/>
        </w:rPr>
        <w:t xml:space="preserve">   7.3 Estimation des Coûts par COCOMO</w:t>
      </w:r>
    </w:p>
    <w:p>
      <w:pPr>
        <w:spacing w:after="60"/>
      </w:pPr>
      <w:r>
        <w:rPr>
          <w:rFonts w:ascii="Times New Roman" w:hAnsi="Times New Roman" w:eastAsia="Times New Roman"/>
          <w:b/>
          <w:i w:val="0"/>
          <w:sz w:val="24"/>
        </w:rPr>
        <w:t>Chapitre 8 : L'Analyse des Risques</w:t>
      </w:r>
    </w:p>
    <w:p>
      <w:pPr>
        <w:spacing w:after="60"/>
      </w:pPr>
      <w:r>
        <w:rPr>
          <w:rFonts w:ascii="Times New Roman" w:hAnsi="Times New Roman" w:eastAsia="Times New Roman"/>
          <w:b w:val="0"/>
          <w:i w:val="0"/>
          <w:sz w:val="22"/>
        </w:rPr>
        <w:t xml:space="preserve">   8.1 Identification des Risques</w:t>
      </w:r>
    </w:p>
    <w:p>
      <w:pPr>
        <w:spacing w:after="60"/>
      </w:pPr>
      <w:r>
        <w:rPr>
          <w:rFonts w:ascii="Times New Roman" w:hAnsi="Times New Roman" w:eastAsia="Times New Roman"/>
          <w:b w:val="0"/>
          <w:i w:val="0"/>
          <w:sz w:val="22"/>
        </w:rPr>
        <w:t xml:space="preserve">   8.2 Analyse et Stratégies de Mitigation</w:t>
      </w:r>
    </w:p>
    <w:p>
      <w:pPr>
        <w:spacing w:after="60"/>
      </w:pPr>
      <w:r>
        <w:rPr>
          <w:rFonts w:ascii="Times New Roman" w:hAnsi="Times New Roman" w:eastAsia="Times New Roman"/>
          <w:b w:val="0"/>
          <w:i w:val="0"/>
          <w:sz w:val="22"/>
        </w:rPr>
        <w:t xml:space="preserve">   8.3 Plan de Continuité</w:t>
      </w:r>
    </w:p>
    <w:p>
      <w:pPr>
        <w:spacing w:after="60"/>
      </w:pPr>
      <w:r>
        <w:rPr>
          <w:rFonts w:ascii="Times New Roman" w:hAnsi="Times New Roman" w:eastAsia="Times New Roman"/>
          <w:b/>
          <w:i w:val="0"/>
          <w:sz w:val="24"/>
        </w:rPr>
        <w:t>Chapitre 9 : Conduite du Changement</w:t>
      </w:r>
    </w:p>
    <w:p>
      <w:pPr>
        <w:spacing w:after="60"/>
      </w:pPr>
      <w:r>
        <w:rPr>
          <w:rFonts w:ascii="Times New Roman" w:hAnsi="Times New Roman" w:eastAsia="Times New Roman"/>
          <w:b w:val="0"/>
          <w:i w:val="0"/>
          <w:sz w:val="22"/>
        </w:rPr>
        <w:t xml:space="preserve">   9.1 Nature des Changements</w:t>
      </w:r>
    </w:p>
    <w:p>
      <w:pPr>
        <w:spacing w:after="60"/>
      </w:pPr>
      <w:r>
        <w:rPr>
          <w:rFonts w:ascii="Times New Roman" w:hAnsi="Times New Roman" w:eastAsia="Times New Roman"/>
          <w:b w:val="0"/>
          <w:i w:val="0"/>
          <w:sz w:val="22"/>
        </w:rPr>
        <w:t xml:space="preserve">   9.2 Gestion des Versions</w:t>
      </w:r>
    </w:p>
    <w:p>
      <w:pPr>
        <w:spacing w:after="60"/>
      </w:pPr>
      <w:r>
        <w:rPr>
          <w:rFonts w:ascii="Times New Roman" w:hAnsi="Times New Roman" w:eastAsia="Times New Roman"/>
          <w:b w:val="0"/>
          <w:i w:val="0"/>
          <w:sz w:val="22"/>
        </w:rPr>
        <w:t xml:space="preserve">   9.3 Adaptation et Communication</w:t>
      </w:r>
    </w:p>
    <w:p>
      <w:pPr>
        <w:spacing w:after="60"/>
      </w:pPr>
      <w:r>
        <w:rPr>
          <w:rFonts w:ascii="Times New Roman" w:hAnsi="Times New Roman" w:eastAsia="Times New Roman"/>
          <w:b/>
          <w:i w:val="0"/>
          <w:sz w:val="24"/>
        </w:rPr>
        <w:t>Conclusion Générale et Perspectives</w:t>
      </w:r>
    </w:p>
    <w:p>
      <w:pPr>
        <w:spacing w:after="60"/>
      </w:pPr>
      <w:r>
        <w:rPr>
          <w:rFonts w:ascii="Times New Roman" w:hAnsi="Times New Roman" w:eastAsia="Times New Roman"/>
          <w:b/>
          <w:i w:val="0"/>
          <w:sz w:val="24"/>
        </w:rPr>
        <w:t>Bibliographie et Webographie</w:t>
      </w:r>
    </w:p>
    <w:p>
      <w:pPr>
        <w:spacing w:after="60"/>
      </w:pPr>
      <w:r>
        <w:rPr>
          <w:rFonts w:ascii="Times New Roman" w:hAnsi="Times New Roman" w:eastAsia="Times New Roman"/>
          <w:b/>
          <w:i w:val="0"/>
          <w:sz w:val="24"/>
        </w:rPr>
        <w:t>Annexes</w:t>
      </w:r>
    </w:p>
    <w:p>
      <w:r>
        <w:br w:type="page"/>
      </w:r>
    </w:p>
    <w:p>
      <w:pPr>
        <w:keepNext/>
        <w:spacing w:before="360" w:after="120"/>
        <w:jc w:val="left"/>
      </w:pPr>
      <w:r>
        <w:rPr>
          <w:rFonts w:ascii="Times New Roman" w:hAnsi="Times New Roman" w:eastAsia="Times New Roman"/>
          <w:b/>
          <w:i w:val="0"/>
          <w:color w:val="6B2737"/>
          <w:sz w:val="28"/>
        </w:rPr>
        <w:t>Liste des Abréviations</w:t>
      </w:r>
    </w:p>
    <w:tbl>
      <w:tblPr>
        <w:tblStyle w:val="TableGrid"/>
        <w:tblW w:type="auto" w:w="0"/>
        <w:jc w:val="center"/>
        <w:tblLook w:firstColumn="1" w:firstRow="1" w:lastColumn="0" w:lastRow="0" w:noHBand="0" w:noVBand="1" w:val="04A0"/>
      </w:tblPr>
      <w:tblGrid>
        <w:gridCol w:w="4703"/>
        <w:gridCol w:w="4703"/>
      </w:tblGrid>
      <w:tr>
        <w:tc>
          <w:tcPr>
            <w:tcW w:type="dxa" w:w="4703"/>
          </w:tcPr>
          <w:p>
            <w:r>
              <w:t>Abréviation</w:t>
            </w:r>
          </w:p>
        </w:tc>
        <w:tc>
          <w:tcPr>
            <w:tcW w:type="dxa" w:w="4703"/>
          </w:tcPr>
          <w:p>
            <w:r>
              <w:t>Signification</w:t>
            </w:r>
          </w:p>
        </w:tc>
      </w:tr>
      <w:tr>
        <w:tc>
          <w:tcPr>
            <w:tcW w:type="dxa" w:w="4703"/>
          </w:tcPr>
          <w:p>
            <w:r>
              <w:rPr>
                <w:rFonts w:ascii="Times New Roman" w:hAnsi="Times New Roman" w:eastAsia="Times New Roman"/>
                <w:b w:val="0"/>
                <w:i w:val="0"/>
                <w:sz w:val="20"/>
              </w:rPr>
              <w:t>AGL</w:t>
            </w:r>
          </w:p>
        </w:tc>
        <w:tc>
          <w:tcPr>
            <w:tcW w:type="dxa" w:w="4703"/>
          </w:tcPr>
          <w:p>
            <w:r>
              <w:rPr>
                <w:rFonts w:ascii="Times New Roman" w:hAnsi="Times New Roman" w:eastAsia="Times New Roman"/>
                <w:b w:val="0"/>
                <w:i w:val="0"/>
                <w:sz w:val="20"/>
              </w:rPr>
              <w:t>Atelier de Génie Logiciel</w:t>
            </w:r>
          </w:p>
        </w:tc>
      </w:tr>
      <w:tr>
        <w:tc>
          <w:tcPr>
            <w:tcW w:type="dxa" w:w="4703"/>
          </w:tcPr>
          <w:p>
            <w:r>
              <w:rPr>
                <w:rFonts w:ascii="Times New Roman" w:hAnsi="Times New Roman" w:eastAsia="Times New Roman"/>
                <w:b w:val="0"/>
                <w:i w:val="0"/>
                <w:sz w:val="20"/>
              </w:rPr>
              <w:t>API</w:t>
            </w:r>
          </w:p>
        </w:tc>
        <w:tc>
          <w:tcPr>
            <w:tcW w:type="dxa" w:w="4703"/>
          </w:tcPr>
          <w:p>
            <w:r>
              <w:rPr>
                <w:rFonts w:ascii="Times New Roman" w:hAnsi="Times New Roman" w:eastAsia="Times New Roman"/>
                <w:b w:val="0"/>
                <w:i w:val="0"/>
                <w:sz w:val="20"/>
              </w:rPr>
              <w:t>Application Programming Interface</w:t>
            </w:r>
          </w:p>
        </w:tc>
      </w:tr>
      <w:tr>
        <w:tc>
          <w:tcPr>
            <w:tcW w:type="dxa" w:w="4703"/>
          </w:tcPr>
          <w:p>
            <w:r>
              <w:rPr>
                <w:rFonts w:ascii="Times New Roman" w:hAnsi="Times New Roman" w:eastAsia="Times New Roman"/>
                <w:b w:val="0"/>
                <w:i w:val="0"/>
                <w:sz w:val="20"/>
              </w:rPr>
              <w:t>BDD</w:t>
            </w:r>
          </w:p>
        </w:tc>
        <w:tc>
          <w:tcPr>
            <w:tcW w:type="dxa" w:w="4703"/>
          </w:tcPr>
          <w:p>
            <w:r>
              <w:rPr>
                <w:rFonts w:ascii="Times New Roman" w:hAnsi="Times New Roman" w:eastAsia="Times New Roman"/>
                <w:b w:val="0"/>
                <w:i w:val="0"/>
                <w:sz w:val="20"/>
              </w:rPr>
              <w:t>Base de Données</w:t>
            </w:r>
          </w:p>
        </w:tc>
      </w:tr>
      <w:tr>
        <w:tc>
          <w:tcPr>
            <w:tcW w:type="dxa" w:w="4703"/>
          </w:tcPr>
          <w:p>
            <w:r>
              <w:rPr>
                <w:rFonts w:ascii="Times New Roman" w:hAnsi="Times New Roman" w:eastAsia="Times New Roman"/>
                <w:b w:val="0"/>
                <w:i w:val="0"/>
                <w:sz w:val="20"/>
              </w:rPr>
              <w:t>CASE</w:t>
            </w:r>
          </w:p>
        </w:tc>
        <w:tc>
          <w:tcPr>
            <w:tcW w:type="dxa" w:w="4703"/>
          </w:tcPr>
          <w:p>
            <w:r>
              <w:rPr>
                <w:rFonts w:ascii="Times New Roman" w:hAnsi="Times New Roman" w:eastAsia="Times New Roman"/>
                <w:b w:val="0"/>
                <w:i w:val="0"/>
                <w:sz w:val="20"/>
              </w:rPr>
              <w:t>Computer Aided Software Engineering</w:t>
            </w:r>
          </w:p>
        </w:tc>
      </w:tr>
      <w:tr>
        <w:tc>
          <w:tcPr>
            <w:tcW w:type="dxa" w:w="4703"/>
          </w:tcPr>
          <w:p>
            <w:r>
              <w:rPr>
                <w:rFonts w:ascii="Times New Roman" w:hAnsi="Times New Roman" w:eastAsia="Times New Roman"/>
                <w:b w:val="0"/>
                <w:i w:val="0"/>
                <w:sz w:val="20"/>
              </w:rPr>
              <w:t>COCOMO</w:t>
            </w:r>
          </w:p>
        </w:tc>
        <w:tc>
          <w:tcPr>
            <w:tcW w:type="dxa" w:w="4703"/>
          </w:tcPr>
          <w:p>
            <w:r>
              <w:rPr>
                <w:rFonts w:ascii="Times New Roman" w:hAnsi="Times New Roman" w:eastAsia="Times New Roman"/>
                <w:b w:val="0"/>
                <w:i w:val="0"/>
                <w:sz w:val="20"/>
              </w:rPr>
              <w:t>COnstructive COst MOdel</w:t>
            </w:r>
          </w:p>
        </w:tc>
      </w:tr>
      <w:tr>
        <w:tc>
          <w:tcPr>
            <w:tcW w:type="dxa" w:w="4703"/>
          </w:tcPr>
          <w:p>
            <w:r>
              <w:rPr>
                <w:rFonts w:ascii="Times New Roman" w:hAnsi="Times New Roman" w:eastAsia="Times New Roman"/>
                <w:b w:val="0"/>
                <w:i w:val="0"/>
                <w:sz w:val="20"/>
              </w:rPr>
              <w:t>CSS</w:t>
            </w:r>
          </w:p>
        </w:tc>
        <w:tc>
          <w:tcPr>
            <w:tcW w:type="dxa" w:w="4703"/>
          </w:tcPr>
          <w:p>
            <w:r>
              <w:rPr>
                <w:rFonts w:ascii="Times New Roman" w:hAnsi="Times New Roman" w:eastAsia="Times New Roman"/>
                <w:b w:val="0"/>
                <w:i w:val="0"/>
                <w:sz w:val="20"/>
              </w:rPr>
              <w:t>Cascading Style Sheets</w:t>
            </w:r>
          </w:p>
        </w:tc>
      </w:tr>
      <w:tr>
        <w:tc>
          <w:tcPr>
            <w:tcW w:type="dxa" w:w="4703"/>
          </w:tcPr>
          <w:p>
            <w:r>
              <w:rPr>
                <w:rFonts w:ascii="Times New Roman" w:hAnsi="Times New Roman" w:eastAsia="Times New Roman"/>
                <w:b w:val="0"/>
                <w:i w:val="0"/>
                <w:sz w:val="20"/>
              </w:rPr>
              <w:t>DOM</w:t>
            </w:r>
          </w:p>
        </w:tc>
        <w:tc>
          <w:tcPr>
            <w:tcW w:type="dxa" w:w="4703"/>
          </w:tcPr>
          <w:p>
            <w:r>
              <w:rPr>
                <w:rFonts w:ascii="Times New Roman" w:hAnsi="Times New Roman" w:eastAsia="Times New Roman"/>
                <w:b w:val="0"/>
                <w:i w:val="0"/>
                <w:sz w:val="20"/>
              </w:rPr>
              <w:t>Document Object Model</w:t>
            </w:r>
          </w:p>
        </w:tc>
      </w:tr>
      <w:tr>
        <w:tc>
          <w:tcPr>
            <w:tcW w:type="dxa" w:w="4703"/>
          </w:tcPr>
          <w:p>
            <w:r>
              <w:rPr>
                <w:rFonts w:ascii="Times New Roman" w:hAnsi="Times New Roman" w:eastAsia="Times New Roman"/>
                <w:b w:val="0"/>
                <w:i w:val="0"/>
                <w:sz w:val="20"/>
              </w:rPr>
              <w:t>E2E</w:t>
            </w:r>
          </w:p>
        </w:tc>
        <w:tc>
          <w:tcPr>
            <w:tcW w:type="dxa" w:w="4703"/>
          </w:tcPr>
          <w:p>
            <w:r>
              <w:rPr>
                <w:rFonts w:ascii="Times New Roman" w:hAnsi="Times New Roman" w:eastAsia="Times New Roman"/>
                <w:b w:val="0"/>
                <w:i w:val="0"/>
                <w:sz w:val="20"/>
              </w:rPr>
              <w:t>End-to-End</w:t>
            </w:r>
          </w:p>
        </w:tc>
      </w:tr>
      <w:tr>
        <w:tc>
          <w:tcPr>
            <w:tcW w:type="dxa" w:w="4703"/>
          </w:tcPr>
          <w:p>
            <w:r>
              <w:rPr>
                <w:rFonts w:ascii="Times New Roman" w:hAnsi="Times New Roman" w:eastAsia="Times New Roman"/>
                <w:b w:val="0"/>
                <w:i w:val="0"/>
                <w:sz w:val="20"/>
              </w:rPr>
              <w:t>FK</w:t>
            </w:r>
          </w:p>
        </w:tc>
        <w:tc>
          <w:tcPr>
            <w:tcW w:type="dxa" w:w="4703"/>
          </w:tcPr>
          <w:p>
            <w:r>
              <w:rPr>
                <w:rFonts w:ascii="Times New Roman" w:hAnsi="Times New Roman" w:eastAsia="Times New Roman"/>
                <w:b w:val="0"/>
                <w:i w:val="0"/>
                <w:sz w:val="20"/>
              </w:rPr>
              <w:t>Foreign Key (Clé Étrangère)</w:t>
            </w:r>
          </w:p>
        </w:tc>
      </w:tr>
      <w:tr>
        <w:tc>
          <w:tcPr>
            <w:tcW w:type="dxa" w:w="4703"/>
          </w:tcPr>
          <w:p>
            <w:r>
              <w:rPr>
                <w:rFonts w:ascii="Times New Roman" w:hAnsi="Times New Roman" w:eastAsia="Times New Roman"/>
                <w:b w:val="0"/>
                <w:i w:val="0"/>
                <w:sz w:val="20"/>
              </w:rPr>
              <w:t>GL</w:t>
            </w:r>
          </w:p>
        </w:tc>
        <w:tc>
          <w:tcPr>
            <w:tcW w:type="dxa" w:w="4703"/>
          </w:tcPr>
          <w:p>
            <w:r>
              <w:rPr>
                <w:rFonts w:ascii="Times New Roman" w:hAnsi="Times New Roman" w:eastAsia="Times New Roman"/>
                <w:b w:val="0"/>
                <w:i w:val="0"/>
                <w:sz w:val="20"/>
              </w:rPr>
              <w:t>Génie Logiciel</w:t>
            </w:r>
          </w:p>
        </w:tc>
      </w:tr>
      <w:tr>
        <w:tc>
          <w:tcPr>
            <w:tcW w:type="dxa" w:w="4703"/>
          </w:tcPr>
          <w:p>
            <w:r>
              <w:rPr>
                <w:rFonts w:ascii="Times New Roman" w:hAnsi="Times New Roman" w:eastAsia="Times New Roman"/>
                <w:b w:val="0"/>
                <w:i w:val="0"/>
                <w:sz w:val="20"/>
              </w:rPr>
              <w:t>HTML</w:t>
            </w:r>
          </w:p>
        </w:tc>
        <w:tc>
          <w:tcPr>
            <w:tcW w:type="dxa" w:w="4703"/>
          </w:tcPr>
          <w:p>
            <w:r>
              <w:rPr>
                <w:rFonts w:ascii="Times New Roman" w:hAnsi="Times New Roman" w:eastAsia="Times New Roman"/>
                <w:b w:val="0"/>
                <w:i w:val="0"/>
                <w:sz w:val="20"/>
              </w:rPr>
              <w:t>HyperText Markup Language</w:t>
            </w:r>
          </w:p>
        </w:tc>
      </w:tr>
      <w:tr>
        <w:tc>
          <w:tcPr>
            <w:tcW w:type="dxa" w:w="4703"/>
          </w:tcPr>
          <w:p>
            <w:r>
              <w:rPr>
                <w:rFonts w:ascii="Times New Roman" w:hAnsi="Times New Roman" w:eastAsia="Times New Roman"/>
                <w:b w:val="0"/>
                <w:i w:val="0"/>
                <w:sz w:val="20"/>
              </w:rPr>
              <w:t>ISO</w:t>
            </w:r>
          </w:p>
        </w:tc>
        <w:tc>
          <w:tcPr>
            <w:tcW w:type="dxa" w:w="4703"/>
          </w:tcPr>
          <w:p>
            <w:r>
              <w:rPr>
                <w:rFonts w:ascii="Times New Roman" w:hAnsi="Times New Roman" w:eastAsia="Times New Roman"/>
                <w:b w:val="0"/>
                <w:i w:val="0"/>
                <w:sz w:val="20"/>
              </w:rPr>
              <w:t>International Organization for Standardization</w:t>
            </w:r>
          </w:p>
        </w:tc>
      </w:tr>
      <w:tr>
        <w:tc>
          <w:tcPr>
            <w:tcW w:type="dxa" w:w="4703"/>
          </w:tcPr>
          <w:p>
            <w:r>
              <w:rPr>
                <w:rFonts w:ascii="Times New Roman" w:hAnsi="Times New Roman" w:eastAsia="Times New Roman"/>
                <w:b w:val="0"/>
                <w:i w:val="0"/>
                <w:sz w:val="20"/>
              </w:rPr>
              <w:t>JSON</w:t>
            </w:r>
          </w:p>
        </w:tc>
        <w:tc>
          <w:tcPr>
            <w:tcW w:type="dxa" w:w="4703"/>
          </w:tcPr>
          <w:p>
            <w:r>
              <w:rPr>
                <w:rFonts w:ascii="Times New Roman" w:hAnsi="Times New Roman" w:eastAsia="Times New Roman"/>
                <w:b w:val="0"/>
                <w:i w:val="0"/>
                <w:sz w:val="20"/>
              </w:rPr>
              <w:t>JavaScript Object Notation</w:t>
            </w:r>
          </w:p>
        </w:tc>
      </w:tr>
      <w:tr>
        <w:tc>
          <w:tcPr>
            <w:tcW w:type="dxa" w:w="4703"/>
          </w:tcPr>
          <w:p>
            <w:r>
              <w:rPr>
                <w:rFonts w:ascii="Times New Roman" w:hAnsi="Times New Roman" w:eastAsia="Times New Roman"/>
                <w:b w:val="0"/>
                <w:i w:val="0"/>
                <w:sz w:val="20"/>
              </w:rPr>
              <w:t>KLOC</w:t>
            </w:r>
          </w:p>
        </w:tc>
        <w:tc>
          <w:tcPr>
            <w:tcW w:type="dxa" w:w="4703"/>
          </w:tcPr>
          <w:p>
            <w:r>
              <w:rPr>
                <w:rFonts w:ascii="Times New Roman" w:hAnsi="Times New Roman" w:eastAsia="Times New Roman"/>
                <w:b w:val="0"/>
                <w:i w:val="0"/>
                <w:sz w:val="20"/>
              </w:rPr>
              <w:t>Kilo Lines Of Code</w:t>
            </w:r>
          </w:p>
        </w:tc>
      </w:tr>
      <w:tr>
        <w:tc>
          <w:tcPr>
            <w:tcW w:type="dxa" w:w="4703"/>
          </w:tcPr>
          <w:p>
            <w:r>
              <w:rPr>
                <w:rFonts w:ascii="Times New Roman" w:hAnsi="Times New Roman" w:eastAsia="Times New Roman"/>
                <w:b w:val="0"/>
                <w:i w:val="0"/>
                <w:sz w:val="20"/>
              </w:rPr>
              <w:t>LOC</w:t>
            </w:r>
          </w:p>
        </w:tc>
        <w:tc>
          <w:tcPr>
            <w:tcW w:type="dxa" w:w="4703"/>
          </w:tcPr>
          <w:p>
            <w:r>
              <w:rPr>
                <w:rFonts w:ascii="Times New Roman" w:hAnsi="Times New Roman" w:eastAsia="Times New Roman"/>
                <w:b w:val="0"/>
                <w:i w:val="0"/>
                <w:sz w:val="20"/>
              </w:rPr>
              <w:t>Lines Of Code</w:t>
            </w:r>
          </w:p>
        </w:tc>
      </w:tr>
      <w:tr>
        <w:tc>
          <w:tcPr>
            <w:tcW w:type="dxa" w:w="4703"/>
          </w:tcPr>
          <w:p>
            <w:r>
              <w:rPr>
                <w:rFonts w:ascii="Times New Roman" w:hAnsi="Times New Roman" w:eastAsia="Times New Roman"/>
                <w:b w:val="0"/>
                <w:i w:val="0"/>
                <w:sz w:val="20"/>
              </w:rPr>
              <w:t>MVC</w:t>
            </w:r>
          </w:p>
        </w:tc>
        <w:tc>
          <w:tcPr>
            <w:tcW w:type="dxa" w:w="4703"/>
          </w:tcPr>
          <w:p>
            <w:r>
              <w:rPr>
                <w:rFonts w:ascii="Times New Roman" w:hAnsi="Times New Roman" w:eastAsia="Times New Roman"/>
                <w:b w:val="0"/>
                <w:i w:val="0"/>
                <w:sz w:val="20"/>
              </w:rPr>
              <w:t>Model-View-Controller</w:t>
            </w:r>
          </w:p>
        </w:tc>
      </w:tr>
      <w:tr>
        <w:tc>
          <w:tcPr>
            <w:tcW w:type="dxa" w:w="4703"/>
          </w:tcPr>
          <w:p>
            <w:r>
              <w:rPr>
                <w:rFonts w:ascii="Times New Roman" w:hAnsi="Times New Roman" w:eastAsia="Times New Roman"/>
                <w:b w:val="0"/>
                <w:i w:val="0"/>
                <w:sz w:val="20"/>
              </w:rPr>
              <w:t>ORM</w:t>
            </w:r>
          </w:p>
        </w:tc>
        <w:tc>
          <w:tcPr>
            <w:tcW w:type="dxa" w:w="4703"/>
          </w:tcPr>
          <w:p>
            <w:r>
              <w:rPr>
                <w:rFonts w:ascii="Times New Roman" w:hAnsi="Times New Roman" w:eastAsia="Times New Roman"/>
                <w:b w:val="0"/>
                <w:i w:val="0"/>
                <w:sz w:val="20"/>
              </w:rPr>
              <w:t>Object-Relational Mapping</w:t>
            </w:r>
          </w:p>
        </w:tc>
      </w:tr>
      <w:tr>
        <w:tc>
          <w:tcPr>
            <w:tcW w:type="dxa" w:w="4703"/>
          </w:tcPr>
          <w:p>
            <w:r>
              <w:rPr>
                <w:rFonts w:ascii="Times New Roman" w:hAnsi="Times New Roman" w:eastAsia="Times New Roman"/>
                <w:b w:val="0"/>
                <w:i w:val="0"/>
                <w:sz w:val="20"/>
              </w:rPr>
              <w:t>OBS</w:t>
            </w:r>
          </w:p>
        </w:tc>
        <w:tc>
          <w:tcPr>
            <w:tcW w:type="dxa" w:w="4703"/>
          </w:tcPr>
          <w:p>
            <w:r>
              <w:rPr>
                <w:rFonts w:ascii="Times New Roman" w:hAnsi="Times New Roman" w:eastAsia="Times New Roman"/>
                <w:b w:val="0"/>
                <w:i w:val="0"/>
                <w:sz w:val="20"/>
              </w:rPr>
              <w:t>Organizational Breakdown Structure</w:t>
            </w:r>
          </w:p>
        </w:tc>
      </w:tr>
      <w:tr>
        <w:tc>
          <w:tcPr>
            <w:tcW w:type="dxa" w:w="4703"/>
          </w:tcPr>
          <w:p>
            <w:r>
              <w:rPr>
                <w:rFonts w:ascii="Times New Roman" w:hAnsi="Times New Roman" w:eastAsia="Times New Roman"/>
                <w:b w:val="0"/>
                <w:i w:val="0"/>
                <w:sz w:val="20"/>
              </w:rPr>
              <w:t>PBS</w:t>
            </w:r>
          </w:p>
        </w:tc>
        <w:tc>
          <w:tcPr>
            <w:tcW w:type="dxa" w:w="4703"/>
          </w:tcPr>
          <w:p>
            <w:r>
              <w:rPr>
                <w:rFonts w:ascii="Times New Roman" w:hAnsi="Times New Roman" w:eastAsia="Times New Roman"/>
                <w:b w:val="0"/>
                <w:i w:val="0"/>
                <w:sz w:val="20"/>
              </w:rPr>
              <w:t>Product Breakdown Structure</w:t>
            </w:r>
          </w:p>
        </w:tc>
      </w:tr>
      <w:tr>
        <w:tc>
          <w:tcPr>
            <w:tcW w:type="dxa" w:w="4703"/>
          </w:tcPr>
          <w:p>
            <w:r>
              <w:rPr>
                <w:rFonts w:ascii="Times New Roman" w:hAnsi="Times New Roman" w:eastAsia="Times New Roman"/>
                <w:b w:val="0"/>
                <w:i w:val="0"/>
                <w:sz w:val="20"/>
              </w:rPr>
              <w:t>PERT</w:t>
            </w:r>
          </w:p>
        </w:tc>
        <w:tc>
          <w:tcPr>
            <w:tcW w:type="dxa" w:w="4703"/>
          </w:tcPr>
          <w:p>
            <w:r>
              <w:rPr>
                <w:rFonts w:ascii="Times New Roman" w:hAnsi="Times New Roman" w:eastAsia="Times New Roman"/>
                <w:b w:val="0"/>
                <w:i w:val="0"/>
                <w:sz w:val="20"/>
              </w:rPr>
              <w:t>Program Evaluation and Review Technique</w:t>
            </w:r>
          </w:p>
        </w:tc>
      </w:tr>
      <w:tr>
        <w:tc>
          <w:tcPr>
            <w:tcW w:type="dxa" w:w="4703"/>
          </w:tcPr>
          <w:p>
            <w:r>
              <w:rPr>
                <w:rFonts w:ascii="Times New Roman" w:hAnsi="Times New Roman" w:eastAsia="Times New Roman"/>
                <w:b w:val="0"/>
                <w:i w:val="0"/>
                <w:sz w:val="20"/>
              </w:rPr>
              <w:t>PK</w:t>
            </w:r>
          </w:p>
        </w:tc>
        <w:tc>
          <w:tcPr>
            <w:tcW w:type="dxa" w:w="4703"/>
          </w:tcPr>
          <w:p>
            <w:r>
              <w:rPr>
                <w:rFonts w:ascii="Times New Roman" w:hAnsi="Times New Roman" w:eastAsia="Times New Roman"/>
                <w:b w:val="0"/>
                <w:i w:val="0"/>
                <w:sz w:val="20"/>
              </w:rPr>
              <w:t>Primary Key (Clé Primaire)</w:t>
            </w:r>
          </w:p>
        </w:tc>
      </w:tr>
      <w:tr>
        <w:tc>
          <w:tcPr>
            <w:tcW w:type="dxa" w:w="4703"/>
          </w:tcPr>
          <w:p>
            <w:r>
              <w:rPr>
                <w:rFonts w:ascii="Times New Roman" w:hAnsi="Times New Roman" w:eastAsia="Times New Roman"/>
                <w:b w:val="0"/>
                <w:i w:val="0"/>
                <w:sz w:val="20"/>
              </w:rPr>
              <w:t>PM</w:t>
            </w:r>
          </w:p>
        </w:tc>
        <w:tc>
          <w:tcPr>
            <w:tcW w:type="dxa" w:w="4703"/>
          </w:tcPr>
          <w:p>
            <w:r>
              <w:rPr>
                <w:rFonts w:ascii="Times New Roman" w:hAnsi="Times New Roman" w:eastAsia="Times New Roman"/>
                <w:b w:val="0"/>
                <w:i w:val="0"/>
                <w:sz w:val="20"/>
              </w:rPr>
              <w:t>Person-Month (Personne-Mois)</w:t>
            </w:r>
          </w:p>
        </w:tc>
      </w:tr>
      <w:tr>
        <w:tc>
          <w:tcPr>
            <w:tcW w:type="dxa" w:w="4703"/>
          </w:tcPr>
          <w:p>
            <w:r>
              <w:rPr>
                <w:rFonts w:ascii="Times New Roman" w:hAnsi="Times New Roman" w:eastAsia="Times New Roman"/>
                <w:b w:val="0"/>
                <w:i w:val="0"/>
                <w:sz w:val="20"/>
              </w:rPr>
              <w:t>REST</w:t>
            </w:r>
          </w:p>
        </w:tc>
        <w:tc>
          <w:tcPr>
            <w:tcW w:type="dxa" w:w="4703"/>
          </w:tcPr>
          <w:p>
            <w:r>
              <w:rPr>
                <w:rFonts w:ascii="Times New Roman" w:hAnsi="Times New Roman" w:eastAsia="Times New Roman"/>
                <w:b w:val="0"/>
                <w:i w:val="0"/>
                <w:sz w:val="20"/>
              </w:rPr>
              <w:t>Representational State Transfer</w:t>
            </w:r>
          </w:p>
        </w:tc>
      </w:tr>
      <w:tr>
        <w:tc>
          <w:tcPr>
            <w:tcW w:type="dxa" w:w="4703"/>
          </w:tcPr>
          <w:p>
            <w:r>
              <w:rPr>
                <w:rFonts w:ascii="Times New Roman" w:hAnsi="Times New Roman" w:eastAsia="Times New Roman"/>
                <w:b w:val="0"/>
                <w:i w:val="0"/>
                <w:sz w:val="20"/>
              </w:rPr>
              <w:t>SaaS</w:t>
            </w:r>
          </w:p>
        </w:tc>
        <w:tc>
          <w:tcPr>
            <w:tcW w:type="dxa" w:w="4703"/>
          </w:tcPr>
          <w:p>
            <w:r>
              <w:rPr>
                <w:rFonts w:ascii="Times New Roman" w:hAnsi="Times New Roman" w:eastAsia="Times New Roman"/>
                <w:b w:val="0"/>
                <w:i w:val="0"/>
                <w:sz w:val="20"/>
              </w:rPr>
              <w:t>Software as a Service</w:t>
            </w:r>
          </w:p>
        </w:tc>
      </w:tr>
      <w:tr>
        <w:tc>
          <w:tcPr>
            <w:tcW w:type="dxa" w:w="4703"/>
          </w:tcPr>
          <w:p>
            <w:r>
              <w:rPr>
                <w:rFonts w:ascii="Times New Roman" w:hAnsi="Times New Roman" w:eastAsia="Times New Roman"/>
                <w:b w:val="0"/>
                <w:i w:val="0"/>
                <w:sz w:val="20"/>
              </w:rPr>
              <w:t>SI</w:t>
            </w:r>
          </w:p>
        </w:tc>
        <w:tc>
          <w:tcPr>
            <w:tcW w:type="dxa" w:w="4703"/>
          </w:tcPr>
          <w:p>
            <w:r>
              <w:rPr>
                <w:rFonts w:ascii="Times New Roman" w:hAnsi="Times New Roman" w:eastAsia="Times New Roman"/>
                <w:b w:val="0"/>
                <w:i w:val="0"/>
                <w:sz w:val="20"/>
              </w:rPr>
              <w:t>Système d'Information</w:t>
            </w:r>
          </w:p>
        </w:tc>
      </w:tr>
      <w:tr>
        <w:tc>
          <w:tcPr>
            <w:tcW w:type="dxa" w:w="4703"/>
          </w:tcPr>
          <w:p>
            <w:r>
              <w:rPr>
                <w:rFonts w:ascii="Times New Roman" w:hAnsi="Times New Roman" w:eastAsia="Times New Roman"/>
                <w:b w:val="0"/>
                <w:i w:val="0"/>
                <w:sz w:val="20"/>
              </w:rPr>
              <w:t>SIA</w:t>
            </w:r>
          </w:p>
        </w:tc>
        <w:tc>
          <w:tcPr>
            <w:tcW w:type="dxa" w:w="4703"/>
          </w:tcPr>
          <w:p>
            <w:r>
              <w:rPr>
                <w:rFonts w:ascii="Times New Roman" w:hAnsi="Times New Roman" w:eastAsia="Times New Roman"/>
                <w:b w:val="0"/>
                <w:i w:val="0"/>
                <w:sz w:val="20"/>
              </w:rPr>
              <w:t>Système d'Information Automatisé</w:t>
            </w:r>
          </w:p>
        </w:tc>
      </w:tr>
      <w:tr>
        <w:tc>
          <w:tcPr>
            <w:tcW w:type="dxa" w:w="4703"/>
          </w:tcPr>
          <w:p>
            <w:r>
              <w:rPr>
                <w:rFonts w:ascii="Times New Roman" w:hAnsi="Times New Roman" w:eastAsia="Times New Roman"/>
                <w:b w:val="0"/>
                <w:i w:val="0"/>
                <w:sz w:val="20"/>
              </w:rPr>
              <w:t>SQL</w:t>
            </w:r>
          </w:p>
        </w:tc>
        <w:tc>
          <w:tcPr>
            <w:tcW w:type="dxa" w:w="4703"/>
          </w:tcPr>
          <w:p>
            <w:r>
              <w:rPr>
                <w:rFonts w:ascii="Times New Roman" w:hAnsi="Times New Roman" w:eastAsia="Times New Roman"/>
                <w:b w:val="0"/>
                <w:i w:val="0"/>
                <w:sz w:val="20"/>
              </w:rPr>
              <w:t>Structured Query Language</w:t>
            </w:r>
          </w:p>
        </w:tc>
      </w:tr>
      <w:tr>
        <w:tc>
          <w:tcPr>
            <w:tcW w:type="dxa" w:w="4703"/>
          </w:tcPr>
          <w:p>
            <w:r>
              <w:rPr>
                <w:rFonts w:ascii="Times New Roman" w:hAnsi="Times New Roman" w:eastAsia="Times New Roman"/>
                <w:b w:val="0"/>
                <w:i w:val="0"/>
                <w:sz w:val="20"/>
              </w:rPr>
              <w:t>TS</w:t>
            </w:r>
          </w:p>
        </w:tc>
        <w:tc>
          <w:tcPr>
            <w:tcW w:type="dxa" w:w="4703"/>
          </w:tcPr>
          <w:p>
            <w:r>
              <w:rPr>
                <w:rFonts w:ascii="Times New Roman" w:hAnsi="Times New Roman" w:eastAsia="Times New Roman"/>
                <w:b w:val="0"/>
                <w:i w:val="0"/>
                <w:sz w:val="20"/>
              </w:rPr>
              <w:t>TypeScript</w:t>
            </w:r>
          </w:p>
        </w:tc>
      </w:tr>
      <w:tr>
        <w:tc>
          <w:tcPr>
            <w:tcW w:type="dxa" w:w="4703"/>
          </w:tcPr>
          <w:p>
            <w:r>
              <w:rPr>
                <w:rFonts w:ascii="Times New Roman" w:hAnsi="Times New Roman" w:eastAsia="Times New Roman"/>
                <w:b w:val="0"/>
                <w:i w:val="0"/>
                <w:sz w:val="20"/>
              </w:rPr>
              <w:t>UI</w:t>
            </w:r>
          </w:p>
        </w:tc>
        <w:tc>
          <w:tcPr>
            <w:tcW w:type="dxa" w:w="4703"/>
          </w:tcPr>
          <w:p>
            <w:r>
              <w:rPr>
                <w:rFonts w:ascii="Times New Roman" w:hAnsi="Times New Roman" w:eastAsia="Times New Roman"/>
                <w:b w:val="0"/>
                <w:i w:val="0"/>
                <w:sz w:val="20"/>
              </w:rPr>
              <w:t>User Interface</w:t>
            </w:r>
          </w:p>
        </w:tc>
      </w:tr>
      <w:tr>
        <w:tc>
          <w:tcPr>
            <w:tcW w:type="dxa" w:w="4703"/>
          </w:tcPr>
          <w:p>
            <w:r>
              <w:rPr>
                <w:rFonts w:ascii="Times New Roman" w:hAnsi="Times New Roman" w:eastAsia="Times New Roman"/>
                <w:b w:val="0"/>
                <w:i w:val="0"/>
                <w:sz w:val="20"/>
              </w:rPr>
              <w:t>UML</w:t>
            </w:r>
          </w:p>
        </w:tc>
        <w:tc>
          <w:tcPr>
            <w:tcW w:type="dxa" w:w="4703"/>
          </w:tcPr>
          <w:p>
            <w:r>
              <w:rPr>
                <w:rFonts w:ascii="Times New Roman" w:hAnsi="Times New Roman" w:eastAsia="Times New Roman"/>
                <w:b w:val="0"/>
                <w:i w:val="0"/>
                <w:sz w:val="20"/>
              </w:rPr>
              <w:t>Unified Modeling Language</w:t>
            </w:r>
          </w:p>
        </w:tc>
      </w:tr>
      <w:tr>
        <w:tc>
          <w:tcPr>
            <w:tcW w:type="dxa" w:w="4703"/>
          </w:tcPr>
          <w:p>
            <w:r>
              <w:rPr>
                <w:rFonts w:ascii="Times New Roman" w:hAnsi="Times New Roman" w:eastAsia="Times New Roman"/>
                <w:b w:val="0"/>
                <w:i w:val="0"/>
                <w:sz w:val="20"/>
              </w:rPr>
              <w:t>UX</w:t>
            </w:r>
          </w:p>
        </w:tc>
        <w:tc>
          <w:tcPr>
            <w:tcW w:type="dxa" w:w="4703"/>
          </w:tcPr>
          <w:p>
            <w:r>
              <w:rPr>
                <w:rFonts w:ascii="Times New Roman" w:hAnsi="Times New Roman" w:eastAsia="Times New Roman"/>
                <w:b w:val="0"/>
                <w:i w:val="0"/>
                <w:sz w:val="20"/>
              </w:rPr>
              <w:t>User Experience</w:t>
            </w:r>
          </w:p>
        </w:tc>
      </w:tr>
      <w:tr>
        <w:tc>
          <w:tcPr>
            <w:tcW w:type="dxa" w:w="4703"/>
          </w:tcPr>
          <w:p>
            <w:r>
              <w:rPr>
                <w:rFonts w:ascii="Times New Roman" w:hAnsi="Times New Roman" w:eastAsia="Times New Roman"/>
                <w:b w:val="0"/>
                <w:i w:val="0"/>
                <w:sz w:val="20"/>
              </w:rPr>
              <w:t>WBS</w:t>
            </w:r>
          </w:p>
        </w:tc>
        <w:tc>
          <w:tcPr>
            <w:tcW w:type="dxa" w:w="4703"/>
          </w:tcPr>
          <w:p>
            <w:r>
              <w:rPr>
                <w:rFonts w:ascii="Times New Roman" w:hAnsi="Times New Roman" w:eastAsia="Times New Roman"/>
                <w:b w:val="0"/>
                <w:i w:val="0"/>
                <w:sz w:val="20"/>
              </w:rPr>
              <w:t>Work Breakdown Structure</w:t>
            </w:r>
          </w:p>
        </w:tc>
      </w:tr>
      <w:tr>
        <w:tc>
          <w:tcPr>
            <w:tcW w:type="dxa" w:w="4703"/>
          </w:tcPr>
          <w:p>
            <w:r>
              <w:rPr>
                <w:rFonts w:ascii="Times New Roman" w:hAnsi="Times New Roman" w:eastAsia="Times New Roman"/>
                <w:b w:val="0"/>
                <w:i w:val="0"/>
                <w:sz w:val="20"/>
              </w:rPr>
              <w:t>XML</w:t>
            </w:r>
          </w:p>
        </w:tc>
        <w:tc>
          <w:tcPr>
            <w:tcW w:type="dxa" w:w="4703"/>
          </w:tcPr>
          <w:p>
            <w:r>
              <w:rPr>
                <w:rFonts w:ascii="Times New Roman" w:hAnsi="Times New Roman" w:eastAsia="Times New Roman"/>
                <w:b w:val="0"/>
                <w:i w:val="0"/>
                <w:sz w:val="20"/>
              </w:rPr>
              <w:t>eXtensible Markup Language</w:t>
            </w:r>
          </w:p>
        </w:tc>
      </w:tr>
      <w:tr>
        <w:tc>
          <w:tcPr>
            <w:tcW w:type="dxa" w:w="4703"/>
          </w:tcPr>
          <w:p>
            <w:r>
              <w:rPr>
                <w:rFonts w:ascii="Times New Roman" w:hAnsi="Times New Roman" w:eastAsia="Times New Roman"/>
                <w:b w:val="0"/>
                <w:i w:val="0"/>
                <w:sz w:val="20"/>
              </w:rPr>
              <w:t>2FA</w:t>
            </w:r>
          </w:p>
        </w:tc>
        <w:tc>
          <w:tcPr>
            <w:tcW w:type="dxa" w:w="4703"/>
          </w:tcPr>
          <w:p>
            <w:r>
              <w:rPr>
                <w:rFonts w:ascii="Times New Roman" w:hAnsi="Times New Roman" w:eastAsia="Times New Roman"/>
                <w:b w:val="0"/>
                <w:i w:val="0"/>
                <w:sz w:val="20"/>
              </w:rPr>
              <w:t>Two-Factor Authentication</w:t>
            </w:r>
          </w:p>
        </w:tc>
      </w:tr>
    </w:tbl>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Introduction Générale</w:t>
      </w:r>
    </w:p>
    <w:p>
      <w:pPr>
        <w:spacing w:after="120" w:line="360" w:lineRule="auto"/>
        <w:ind w:firstLine="425"/>
        <w:jc w:val="both"/>
      </w:pPr>
      <w:r>
        <w:rPr>
          <w:rFonts w:ascii="Times New Roman" w:hAnsi="Times New Roman" w:eastAsia="Times New Roman"/>
          <w:b w:val="0"/>
          <w:i w:val="0"/>
          <w:sz w:val="24"/>
        </w:rPr>
        <w:t>Dans un monde de plus en plus numérisé, le développement de logiciels est devenu une discipline complexe qui exige rigueur, méthodologie et gestion rigoureuse des ressources. Le Génie Logiciel (GL) émerge comme la science de l'ingénierie des logiciels, visant à garantir la qualité, la fiabilité et la maintenabilité des systèmes informatiques. Parallèlement, la Conduite de Projet fournit les outils et les cadres méthodologiques nécessaires pour planifier, organiser et contrôler le développement d'un logiciel dans le respect des délais et des budgets impartis.</w:t>
      </w:r>
    </w:p>
    <w:p>
      <w:pPr>
        <w:spacing w:after="120" w:line="360" w:lineRule="auto"/>
        <w:ind w:firstLine="425"/>
        <w:jc w:val="both"/>
      </w:pPr>
      <w:r>
        <w:rPr>
          <w:rFonts w:ascii="Times New Roman" w:hAnsi="Times New Roman" w:eastAsia="Times New Roman"/>
          <w:b w:val="0"/>
          <w:i w:val="0"/>
          <w:sz w:val="24"/>
        </w:rPr>
        <w:t>Ce rapport a pour objectif de démontrer l'application concrète des concepts théoriques du Génie Logiciel et de la Conduite de Projet à travers la réalisation de SaaS Directory, une plateforme de marketplace dédiée aux produits logiciels en mode SaaS (Software as a Service). Ce projet, développé dans le cadre de notre formation d'ingénieur, constitue une mise en pratique complète des neuf chapitres du cours de Génie Logiciel et Conduite de Projet.</w:t>
      </w:r>
    </w:p>
    <w:p>
      <w:pPr>
        <w:spacing w:after="120" w:line="360" w:lineRule="auto"/>
        <w:ind w:firstLine="425"/>
        <w:jc w:val="both"/>
      </w:pPr>
      <w:r>
        <w:rPr>
          <w:rFonts w:ascii="Times New Roman" w:hAnsi="Times New Roman" w:eastAsia="Times New Roman"/>
          <w:b w:val="0"/>
          <w:i w:val="0"/>
          <w:sz w:val="24"/>
        </w:rPr>
        <w:t>SaaS Directory est une application web moderne permettant aux créateurs de logiciels de lancer, promouvoir et vendre leurs produits SaaS. Elle intègre un système d'authentification complet (OAuth Google, email/mot de passe, double authentification), un fil d'actualité communautaire, un marketplace avec recherche et filtres, une messagerie directe entre utilisateurs, des notifications en temps réel et un système d'abonnements Free/Pro avec intégration de paiement.</w:t>
      </w:r>
    </w:p>
    <w:p>
      <w:pPr>
        <w:spacing w:after="120" w:line="360" w:lineRule="auto"/>
        <w:ind w:firstLine="425"/>
        <w:jc w:val="both"/>
      </w:pPr>
      <w:r>
        <w:rPr>
          <w:rFonts w:ascii="Times New Roman" w:hAnsi="Times New Roman" w:eastAsia="Times New Roman"/>
          <w:b w:val="0"/>
          <w:i w:val="0"/>
          <w:sz w:val="24"/>
        </w:rPr>
        <w:t>Le projet a été réalisé avec une stack technologique contemporaine et cohérente : Next.js 16 (framework React avec App Router), React 19, TypeScript 5, Tailwind CSS v4, Drizzle ORM 0.45.2 pour la couche d'accès aux données, PostgreSQL comme système de gestion de base de données, Better Auth 1.6.9 pour l'authentification, Zod 4.4.3 pour la validation des schémas, et Redis pour la gestion du cache et des notifications temps réel. Cette architecture témoigne de la maturité des outils modernes du développement web.</w:t>
      </w:r>
    </w:p>
    <w:p>
      <w:pPr>
        <w:spacing w:after="120" w:line="360" w:lineRule="auto"/>
        <w:ind w:firstLine="425"/>
        <w:jc w:val="both"/>
      </w:pPr>
      <w:r>
        <w:rPr>
          <w:rFonts w:ascii="Times New Roman" w:hAnsi="Times New Roman" w:eastAsia="Times New Roman"/>
          <w:b w:val="0"/>
          <w:i w:val="0"/>
          <w:sz w:val="24"/>
        </w:rPr>
        <w:t>Ce rapport s'articule autour de neuf chapitres principaux. Le premier chapitre présente les rappels fondamentaux sur les systèmes d'information et les méthodologies. Le deuxième chapitre détaille les objectifs et principes du Génie Logiciel appliqués au projet. Le troisième chapitre analyse les modèles de cycle de vie et justifie le choix d'une approche incrémentale itérative. Le quatrième chapitre présente la démarche de conception orientée objet avec UML. Le cinquième chapitre traite de la normalisation du code et des normes qualité. Le sixième chapitre détaille la stratégie de tests logiciels. Le septième chapitre aborde la gestion de projet avec estimation COCOMO. Le huitième chapitre analyse les risques. Enfin, le neuvième chapitre présente la conduite du changement. Une conclusion générale et des annexes complètent ce document.</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1 : Rappels</w:t>
      </w:r>
    </w:p>
    <w:p>
      <w:pPr>
        <w:keepNext/>
        <w:spacing w:before="360" w:after="120"/>
        <w:jc w:val="left"/>
      </w:pPr>
      <w:r>
        <w:rPr>
          <w:rFonts w:ascii="Times New Roman" w:hAnsi="Times New Roman" w:eastAsia="Times New Roman"/>
          <w:b/>
          <w:i w:val="0"/>
          <w:color w:val="6B2737"/>
          <w:sz w:val="28"/>
        </w:rPr>
        <w:t>1.1 Définitions Fondamentales</w:t>
      </w:r>
    </w:p>
    <w:p>
      <w:pPr>
        <w:spacing w:after="120" w:line="360" w:lineRule="auto"/>
        <w:ind w:firstLine="425"/>
        <w:jc w:val="both"/>
      </w:pPr>
      <w:r>
        <w:rPr>
          <w:rFonts w:ascii="Times New Roman" w:hAnsi="Times New Roman" w:eastAsia="Times New Roman"/>
          <w:b w:val="0"/>
          <w:i w:val="0"/>
          <w:sz w:val="24"/>
        </w:rPr>
        <w:t>Avant d'aborder les concepts avancés du Génie Logiciel, il est essentiel de poser les bases terminologiques et conceptuelles qui sous-tendent notre travail. Ces définitions, issues du cours de Génie Logiciel et Conduite de Projet, constituent le socle théorique sur lequel repose l'ensemble de notre démarche.</w:t>
      </w:r>
    </w:p>
    <w:p>
      <w:pPr>
        <w:keepNext/>
        <w:spacing w:before="240" w:after="120"/>
        <w:jc w:val="left"/>
      </w:pPr>
      <w:r>
        <w:rPr>
          <w:rFonts w:ascii="Times New Roman" w:hAnsi="Times New Roman" w:eastAsia="Times New Roman"/>
          <w:b/>
          <w:i/>
          <w:sz w:val="24"/>
        </w:rPr>
        <w:t>1.1.1 Logiciel et Application</w:t>
      </w:r>
    </w:p>
    <w:p>
      <w:pPr>
        <w:spacing w:after="120" w:line="360" w:lineRule="auto"/>
        <w:ind w:firstLine="425"/>
        <w:jc w:val="both"/>
      </w:pPr>
      <w:r>
        <w:rPr>
          <w:rFonts w:ascii="Times New Roman" w:hAnsi="Times New Roman" w:eastAsia="Times New Roman"/>
          <w:b w:val="0"/>
          <w:i w:val="0"/>
          <w:sz w:val="24"/>
        </w:rPr>
        <w:t>Un logiciel est défini comme un ensemble de programmes, procédures, règles et documentations relatifs au fonctionnement d'un ensemble de traitements d'informations. Une application, quant à elle, est un logiciel qui sert à implanter un système d'informations. Cette distinction est fondamentale : tandis que le logiciel désigne le produit informatique en tant que tel, l'application désigne sa mise en œuvre dans un contexte opérationnel précis.</w:t>
      </w:r>
    </w:p>
    <w:p>
      <w:pPr>
        <w:spacing w:after="120" w:line="360" w:lineRule="auto"/>
        <w:ind w:firstLine="425"/>
        <w:jc w:val="both"/>
      </w:pPr>
      <w:r>
        <w:rPr>
          <w:rFonts w:ascii="Times New Roman" w:hAnsi="Times New Roman" w:eastAsia="Times New Roman"/>
          <w:b w:val="0"/>
          <w:i w:val="0"/>
          <w:sz w:val="24"/>
        </w:rPr>
        <w:t>On distingue traditionnellement trois grandes catégories d'applications : les applications de gestion (caractérisées par peu de traitement et beaucoup de données), les applications scientifiques (beaucoup de traitement et peu de données), et les applications industrielles (peu de traitement et peu de données). SaaS Directory relève clairement de la première catégorie : il s'agit d'une application de gestion de contenu et de relation client, manipulant une grande quantité de données utilisateurs, produits, messages et transactions.</w:t>
      </w:r>
    </w:p>
    <w:p>
      <w:pPr>
        <w:keepNext/>
        <w:spacing w:before="240" w:after="120"/>
        <w:jc w:val="left"/>
      </w:pPr>
      <w:r>
        <w:rPr>
          <w:rFonts w:ascii="Times New Roman" w:hAnsi="Times New Roman" w:eastAsia="Times New Roman"/>
          <w:b/>
          <w:i/>
          <w:sz w:val="24"/>
        </w:rPr>
        <w:t>1.1.2 Système d'Information (SI)</w:t>
      </w:r>
    </w:p>
    <w:p>
      <w:pPr>
        <w:spacing w:after="120" w:line="360" w:lineRule="auto"/>
        <w:ind w:firstLine="425"/>
        <w:jc w:val="both"/>
      </w:pPr>
      <w:r>
        <w:rPr>
          <w:rFonts w:ascii="Times New Roman" w:hAnsi="Times New Roman" w:eastAsia="Times New Roman"/>
          <w:b w:val="0"/>
          <w:i w:val="0"/>
          <w:sz w:val="24"/>
        </w:rPr>
        <w:t>Le Système d'Information (SI) constitue l'ensemble des flux d'opérations, d'informations et de moyens mis en œuvre par une organisation, quelle que soit la nature de ces moyens. Le rôle d'un SI est capital pour l'organisation, tant d'un point de vue stratégique (aide à la décision) qu'opérationnel (automatisation des processus). Un SI peut être constitué de procédures manuelles ou automatisées.</w:t>
      </w:r>
    </w:p>
    <w:p>
      <w:pPr>
        <w:spacing w:after="120" w:line="360" w:lineRule="auto"/>
        <w:ind w:firstLine="425"/>
        <w:jc w:val="both"/>
      </w:pPr>
      <w:r>
        <w:rPr>
          <w:rFonts w:ascii="Times New Roman" w:hAnsi="Times New Roman" w:eastAsia="Times New Roman"/>
          <w:b w:val="0"/>
          <w:i w:val="0"/>
          <w:sz w:val="24"/>
        </w:rPr>
        <w:t>Le Système d'Information Automatisé (SIA) est un système physique reposant sur la technologie informatique. C'est un ensemble de logiciels élaborés à des dates différentes dans des environnements informatiques potentiellement différents, partageant certaines ressources communes (bases de données, matériel, etc.). SaaS Directory est un SIA complet : il automatise la gestion de la relation entre créateurs de logiciels et utilisateurs, gère des bases de données relationnelles (PostgreSQL), et s'intègre dans un écosystème technologique moderne (Next.js, React, Drizzle ORM).</w:t>
      </w:r>
    </w:p>
    <w:p>
      <w:pPr>
        <w:keepNext/>
        <w:spacing w:before="240" w:after="120"/>
        <w:jc w:val="left"/>
      </w:pPr>
      <w:r>
        <w:rPr>
          <w:rFonts w:ascii="Times New Roman" w:hAnsi="Times New Roman" w:eastAsia="Times New Roman"/>
          <w:b/>
          <w:i/>
          <w:sz w:val="24"/>
        </w:rPr>
        <w:t>1.1.3 Méthode, Outil et Méthodologie</w:t>
      </w:r>
    </w:p>
    <w:p>
      <w:pPr>
        <w:spacing w:after="120" w:line="360" w:lineRule="auto"/>
        <w:ind w:firstLine="425"/>
        <w:jc w:val="both"/>
      </w:pPr>
      <w:r>
        <w:rPr>
          <w:rFonts w:ascii="Times New Roman" w:hAnsi="Times New Roman" w:eastAsia="Times New Roman"/>
          <w:b w:val="0"/>
          <w:i w:val="0"/>
          <w:sz w:val="24"/>
        </w:rPr>
        <w:t>Selon Grady Booch (1994), une méthode est 'un processus discipliné qui génère un ensemble de modèles décrivant les différents aspects d'un système logiciel en utilisant une certaine notation bien définie'. Une méthode possède quatre composantes essentielles : la démarche (quoi faire), l'outil (comment le faire), le modèle (quand et où), et le langage (avec qui).</w:t>
      </w:r>
    </w:p>
    <w:p>
      <w:pPr>
        <w:spacing w:after="120" w:line="360" w:lineRule="auto"/>
        <w:ind w:firstLine="425"/>
        <w:jc w:val="both"/>
      </w:pPr>
      <w:r>
        <w:rPr>
          <w:rFonts w:ascii="Times New Roman" w:hAnsi="Times New Roman" w:eastAsia="Times New Roman"/>
          <w:b w:val="0"/>
          <w:i w:val="0"/>
          <w:sz w:val="24"/>
        </w:rPr>
        <w:t>Un outil désigne un programme ou un ensemble de programmes aidant à la mise en œuvre des techniques. L'Atelier de Génie Logiciel (AGL), ou CASE (Computer Aided Software Engineering), représente l'intégration complète de ces outils dans un environnement unifié. Une méthodologie, enfin, est un ensemble structuré et cohérent de méthodes, de guides et d'outils permettant de déduire la manière de résoudre un problème. Elle constitue la boîte à outils du développeur, intégrant les modèles de description, les méthodes et l'organisation du projet (répartition des tâches, procédures de planification, estimation et conduite).</w:t>
      </w:r>
    </w:p>
    <w:p>
      <w:pPr>
        <w:keepNext/>
        <w:spacing w:before="360" w:after="120"/>
        <w:jc w:val="left"/>
      </w:pPr>
      <w:r>
        <w:rPr>
          <w:rFonts w:ascii="Times New Roman" w:hAnsi="Times New Roman" w:eastAsia="Times New Roman"/>
          <w:b/>
          <w:i w:val="0"/>
          <w:color w:val="6B2737"/>
          <w:sz w:val="28"/>
        </w:rPr>
        <w:t>1.2 Application à SaaS Directory</w:t>
      </w:r>
    </w:p>
    <w:p>
      <w:pPr>
        <w:spacing w:after="120" w:line="360" w:lineRule="auto"/>
        <w:ind w:firstLine="425"/>
        <w:jc w:val="both"/>
      </w:pPr>
      <w:r>
        <w:rPr>
          <w:rFonts w:ascii="Times New Roman" w:hAnsi="Times New Roman" w:eastAsia="Times New Roman"/>
          <w:b w:val="0"/>
          <w:i w:val="0"/>
          <w:sz w:val="24"/>
        </w:rPr>
        <w:t>SaaS Directory s'inscrit parfaitement dans le cadre théorique des Systèmes d'Information Automatisés. En tant que marketplace SaaS, il traite des flux d'information complexes : profils utilisateurs, fiches produits, transactions de votes (upvotes), messages directs, notifications temps réel, et données d'abonnement. L'architecture du projet, fondée sur une séparation stricte entre la couche de présentation (React/Next.js), la couche métier (Server Actions Drizzle), et la couche de persistance (PostgreSQL), illustre la mise en œuvre concrète des principes de modularité et d'abstraction propres au génie logiciel.</w:t>
      </w:r>
    </w:p>
    <w:p>
      <w:pPr>
        <w:spacing w:after="120" w:line="360" w:lineRule="auto"/>
        <w:ind w:firstLine="425"/>
        <w:jc w:val="both"/>
      </w:pPr>
      <w:r>
        <w:rPr>
          <w:rFonts w:ascii="Times New Roman" w:hAnsi="Times New Roman" w:eastAsia="Times New Roman"/>
          <w:b w:val="0"/>
          <w:i w:val="0"/>
          <w:sz w:val="24"/>
        </w:rPr>
        <w:t>La méthodologie adoptée pour ce projet combine l'approche incrémentale itérative (développement par sprints fonctionnels) avec des outils modernes de développement : Visual Studio Code comme éditeur, Git pour le contrôle de versions, Docker pour la conteneurisation des environnements de test, et Vercel pour le déploiement continu. Cette intégration d'outils et de méthodes démontre la construction d'une méthodologie sur mesure adaptée aux contraintes et aux objectifs du projet.</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2 : Génie Logiciel - Généralités</w:t>
      </w:r>
    </w:p>
    <w:p>
      <w:pPr>
        <w:keepNext/>
        <w:spacing w:before="360" w:after="120"/>
        <w:jc w:val="left"/>
      </w:pPr>
      <w:r>
        <w:rPr>
          <w:rFonts w:ascii="Times New Roman" w:hAnsi="Times New Roman" w:eastAsia="Times New Roman"/>
          <w:b/>
          <w:i w:val="0"/>
          <w:color w:val="6B2737"/>
          <w:sz w:val="28"/>
        </w:rPr>
        <w:t>2.1 Objectifs du Génie Logiciel</w:t>
      </w:r>
    </w:p>
    <w:p>
      <w:pPr>
        <w:spacing w:after="120" w:line="360" w:lineRule="auto"/>
        <w:ind w:firstLine="425"/>
        <w:jc w:val="both"/>
      </w:pPr>
      <w:r>
        <w:rPr>
          <w:rFonts w:ascii="Times New Roman" w:hAnsi="Times New Roman" w:eastAsia="Times New Roman"/>
          <w:b w:val="0"/>
          <w:i w:val="0"/>
          <w:sz w:val="24"/>
        </w:rPr>
        <w:t>Le Génie Logiciel (GL) vise à utiliser l'informatique dans les entreprises comme outil quotidien, à réduire les coûts de développement et de maintenance, et à assurer la qualité des produits logiciels. Ces objectifs sont atteints par le respect de principes fondamentaux et l'utilisation de méthodes, d'outils et de méthodologies adaptés. Selon Barry Boehm (1977), 'le génie logiciel est l'application pratique de la connaissance scientifique dans la conception et l'élaboration des programmes informatiques et de la documentation associée nécessaire pour les développer, les mettre en œuvre et les maintenir'.</w:t>
      </w:r>
    </w:p>
    <w:p>
      <w:pPr>
        <w:spacing w:after="120" w:line="360" w:lineRule="auto"/>
        <w:ind w:firstLine="425"/>
        <w:jc w:val="both"/>
      </w:pPr>
      <w:r>
        <w:rPr>
          <w:rFonts w:ascii="Times New Roman" w:hAnsi="Times New Roman" w:eastAsia="Times New Roman"/>
          <w:b w:val="0"/>
          <w:i w:val="0"/>
          <w:sz w:val="24"/>
        </w:rPr>
        <w:t>Le GL touche l'ensemble du cycle de vie du logiciel, depuis l'étude et l'analyse du besoin jusqu'à la maintenance en passant par la spécification, la conception, le codage et les tests. Dans le contexte de SaaS Directory, ces objectifs se traduisent par la livraison d'une application web fonctionnelle, maintenable et évolutive, capable d'accueillir de nouvelles fonctionnalités sans refactoring majeur.</w:t>
      </w:r>
    </w:p>
    <w:p>
      <w:pPr>
        <w:keepNext/>
        <w:spacing w:before="360" w:after="120"/>
        <w:jc w:val="left"/>
      </w:pPr>
      <w:r>
        <w:rPr>
          <w:rFonts w:ascii="Times New Roman" w:hAnsi="Times New Roman" w:eastAsia="Times New Roman"/>
          <w:b/>
          <w:i w:val="0"/>
          <w:color w:val="6B2737"/>
          <w:sz w:val="28"/>
        </w:rPr>
        <w:t>2.2 Les Principes du GL Appliqués</w:t>
      </w:r>
    </w:p>
    <w:p>
      <w:pPr>
        <w:spacing w:after="120" w:line="360" w:lineRule="auto"/>
        <w:ind w:firstLine="425"/>
        <w:jc w:val="both"/>
      </w:pPr>
      <w:r>
        <w:rPr>
          <w:rFonts w:ascii="Times New Roman" w:hAnsi="Times New Roman" w:eastAsia="Times New Roman"/>
          <w:b w:val="0"/>
          <w:i w:val="0"/>
          <w:sz w:val="24"/>
        </w:rPr>
        <w:t>Le cours de Génie Logiciel énonce sept principes fondamentaux. Leur application au projet SaaS Directory se décline comme suit :</w:t>
      </w:r>
    </w:p>
    <w:p>
      <w:pPr>
        <w:keepNext/>
        <w:spacing w:before="240" w:after="120"/>
        <w:jc w:val="left"/>
      </w:pPr>
      <w:r>
        <w:rPr>
          <w:rFonts w:ascii="Times New Roman" w:hAnsi="Times New Roman" w:eastAsia="Times New Roman"/>
          <w:b/>
          <w:i/>
          <w:sz w:val="24"/>
        </w:rPr>
        <w:t>2.2.1 Rigueur</w:t>
      </w:r>
    </w:p>
    <w:p>
      <w:pPr>
        <w:spacing w:after="120" w:line="360" w:lineRule="auto"/>
        <w:ind w:firstLine="425"/>
        <w:jc w:val="both"/>
      </w:pPr>
      <w:r>
        <w:rPr>
          <w:rFonts w:ascii="Times New Roman" w:hAnsi="Times New Roman" w:eastAsia="Times New Roman"/>
          <w:b w:val="0"/>
          <w:i w:val="0"/>
          <w:sz w:val="24"/>
        </w:rPr>
        <w:t>La rigueur se traduit par une grande exactitude dans l'application des règles. Dans le projet, cette exigence est matérialisée par l'utilisation de TypeScript en mode strict (strict: true dans tsconfig.json), la configuration ESLint avec eslint-config-next, et l'adoption de conventions de nommage uniformes : PascalCase pour les composants React (UserCard.tsx, ProductForm.tsx), camelCase pour les variables et fonctions (getUserById, createProduct), et kebab-case pour les fichiers de configuration. Chaque commit Git suit également une convention descriptive en anglais pour faciliter la traçabilité des modifications.</w:t>
      </w:r>
    </w:p>
    <w:p>
      <w:pPr>
        <w:keepNext/>
        <w:spacing w:before="240" w:after="120"/>
        <w:jc w:val="left"/>
      </w:pPr>
      <w:r>
        <w:rPr>
          <w:rFonts w:ascii="Times New Roman" w:hAnsi="Times New Roman" w:eastAsia="Times New Roman"/>
          <w:b/>
          <w:i/>
          <w:sz w:val="24"/>
        </w:rPr>
        <w:t>2.2.2 Séparation des Problèmes</w:t>
      </w:r>
    </w:p>
    <w:p>
      <w:pPr>
        <w:spacing w:after="120" w:line="360" w:lineRule="auto"/>
        <w:ind w:firstLine="425"/>
        <w:jc w:val="both"/>
      </w:pPr>
      <w:r>
        <w:rPr>
          <w:rFonts w:ascii="Times New Roman" w:hAnsi="Times New Roman" w:eastAsia="Times New Roman"/>
          <w:b w:val="0"/>
          <w:i w:val="0"/>
          <w:sz w:val="24"/>
        </w:rPr>
        <w:t>Ce principe s'applique à trois niveaux dans SaaS Directory. La séparation dans le temps est illustrée par le cycle de développement incrémental (analyse → conception → codage → tests). La séparation de vues est assurée par l'architecture Next.js 16 avec App Router : les Server Components gèrent le rendu côté serveur tandis que les Client Components gèrent l'interactivité côté client. Enfin, la séparation en sous-systèmes est visible dans l'organisation des dossiers : src/app/ (pages), src/components/ (UI), src/lib/actions/ (logique métier), et src/lib/db/ (persistance).</w:t>
      </w:r>
    </w:p>
    <w:p>
      <w:pPr>
        <w:keepNext/>
        <w:spacing w:before="240" w:after="120"/>
        <w:jc w:val="left"/>
      </w:pPr>
      <w:r>
        <w:rPr>
          <w:rFonts w:ascii="Times New Roman" w:hAnsi="Times New Roman" w:eastAsia="Times New Roman"/>
          <w:b/>
          <w:i/>
          <w:sz w:val="24"/>
        </w:rPr>
        <w:t>2.2.3 Modularité</w:t>
      </w:r>
    </w:p>
    <w:p>
      <w:pPr>
        <w:spacing w:after="120" w:line="360" w:lineRule="auto"/>
        <w:ind w:firstLine="425"/>
        <w:jc w:val="both"/>
      </w:pPr>
      <w:r>
        <w:rPr>
          <w:rFonts w:ascii="Times New Roman" w:hAnsi="Times New Roman" w:eastAsia="Times New Roman"/>
          <w:b w:val="0"/>
          <w:i w:val="0"/>
          <w:sz w:val="24"/>
        </w:rPr>
        <w:t>La modularité est sans doute l'un des principes les plus visiblement appliqués dans le projet. L'architecture est fondée sur des composants React réutilisables dans src/components/ui/ (système de design shadcn/ui : Button, Card, Dialog, Input, etc.). Chaque composant est conçu pour être indépendant et testable isolément. La base de données, structurée en 22 tables distinctes (user, profile, launch, category, plan, subscription, message, notification, etc.), illustre également la modularité au niveau des données. Le faible couplage entre ces modules permet de modifier une table (comme l'ajout du champ logoUrl dans la table Launch via la migration 0002) sans impacter les autres modules.</w:t>
      </w:r>
    </w:p>
    <w:p>
      <w:pPr>
        <w:keepNext/>
        <w:spacing w:before="240" w:after="120"/>
        <w:jc w:val="left"/>
      </w:pPr>
      <w:r>
        <w:rPr>
          <w:rFonts w:ascii="Times New Roman" w:hAnsi="Times New Roman" w:eastAsia="Times New Roman"/>
          <w:b/>
          <w:i/>
          <w:sz w:val="24"/>
        </w:rPr>
        <w:t>2.2.4 Abstraction</w:t>
      </w:r>
    </w:p>
    <w:p>
      <w:pPr>
        <w:spacing w:after="120" w:line="360" w:lineRule="auto"/>
        <w:ind w:firstLine="425"/>
        <w:jc w:val="both"/>
      </w:pPr>
      <w:r>
        <w:rPr>
          <w:rFonts w:ascii="Times New Roman" w:hAnsi="Times New Roman" w:eastAsia="Times New Roman"/>
          <w:b w:val="0"/>
          <w:i w:val="0"/>
          <w:sz w:val="24"/>
        </w:rPr>
        <w:t>L'abstraction consiste à ne considérer à un moment donné que les objets jugés importants du système. SaaS Directory utilise des hooks personnalisés (src/hooks/) pour encapsuler la logique d'état, et des fonctions utilitaires (src/lib/utils.ts avec la fonction cn() pour la gestion des classes Tailwind) pour abstraire les détails d'implémentation. Le schéma Drizzle ORM abstrait complètement les détails de la base PostgreSQL : les développeurs manipulent des objets TypeScript typés sans écrire de SQL brut. Les Server Actions dans src/lib/actions/ encapsulent également la logique métier, masquant la complexité des requêtes Drizzle aux composants de présentation.</w:t>
      </w:r>
    </w:p>
    <w:p>
      <w:pPr>
        <w:keepNext/>
        <w:spacing w:before="240" w:after="120"/>
        <w:jc w:val="left"/>
      </w:pPr>
      <w:r>
        <w:rPr>
          <w:rFonts w:ascii="Times New Roman" w:hAnsi="Times New Roman" w:eastAsia="Times New Roman"/>
          <w:b/>
          <w:i/>
          <w:sz w:val="24"/>
        </w:rPr>
        <w:t>2.2.5 Généricité</w:t>
      </w:r>
    </w:p>
    <w:p>
      <w:pPr>
        <w:spacing w:after="120" w:line="360" w:lineRule="auto"/>
        <w:ind w:firstLine="425"/>
        <w:jc w:val="both"/>
      </w:pPr>
      <w:r>
        <w:rPr>
          <w:rFonts w:ascii="Times New Roman" w:hAnsi="Times New Roman" w:eastAsia="Times New Roman"/>
          <w:b w:val="0"/>
          <w:i w:val="0"/>
          <w:sz w:val="24"/>
        </w:rPr>
        <w:t>La généricité est le fait pour un objet de pouvoir être utilisé tel quel dans différents contextes. Les composants UI du système de design (Button variant='default|outline|ghost|link', Card avec ou sans header/footer) démontrent ce principe : ils sont conçus pour être réutilisables sans modification dans différents contextes. De même, les fonctions utilitaires comme cn() (fusion conditionnelle de classes CSS) et formatDate() sont employées dans toute l'application indépendamment du composant appelant.</w:t>
      </w:r>
    </w:p>
    <w:p>
      <w:pPr>
        <w:keepNext/>
        <w:spacing w:before="240" w:after="120"/>
        <w:jc w:val="left"/>
      </w:pPr>
      <w:r>
        <w:rPr>
          <w:rFonts w:ascii="Times New Roman" w:hAnsi="Times New Roman" w:eastAsia="Times New Roman"/>
          <w:b/>
          <w:i/>
          <w:sz w:val="24"/>
        </w:rPr>
        <w:t>2.2.6 Construction Incrémentale</w:t>
      </w:r>
    </w:p>
    <w:p>
      <w:pPr>
        <w:spacing w:after="120" w:line="360" w:lineRule="auto"/>
        <w:ind w:firstLine="425"/>
        <w:jc w:val="both"/>
      </w:pPr>
      <w:r>
        <w:rPr>
          <w:rFonts w:ascii="Times New Roman" w:hAnsi="Times New Roman" w:eastAsia="Times New Roman"/>
          <w:b w:val="0"/>
          <w:i w:val="0"/>
          <w:sz w:val="24"/>
        </w:rPr>
        <w:t>Le développement a strictement suivi une approche incrémentale : Itération 1 (mise en place Next.js 16 + authentification Better Auth avec OAuth Google, email/password et 2FA), Itération 2 (création du profil utilisateur et système de lancement de produits avec formulaires Zod-validés), Itération 3 (développement du marketplace avec recherche, filtres et fiches produits), Itération 4 (implémentation de la messagerie directe et des notifications en temps réel via Redis Pub/Sub), et Itération 5 (système d'abonnements Free/Pro avec Stripe et limitations de fonctionnalités). Chaque itération a livré une version fonctionnelle de l'application.</w:t>
      </w:r>
    </w:p>
    <w:p>
      <w:pPr>
        <w:keepNext/>
        <w:spacing w:before="240" w:after="120"/>
        <w:jc w:val="left"/>
      </w:pPr>
      <w:r>
        <w:rPr>
          <w:rFonts w:ascii="Times New Roman" w:hAnsi="Times New Roman" w:eastAsia="Times New Roman"/>
          <w:b/>
          <w:i/>
          <w:sz w:val="24"/>
        </w:rPr>
        <w:t>2.2.7 Anticipation du Changement</w:t>
      </w:r>
    </w:p>
    <w:p>
      <w:pPr>
        <w:spacing w:after="120" w:line="360" w:lineRule="auto"/>
        <w:ind w:firstLine="425"/>
        <w:jc w:val="both"/>
      </w:pPr>
      <w:r>
        <w:rPr>
          <w:rFonts w:ascii="Times New Roman" w:hAnsi="Times New Roman" w:eastAsia="Times New Roman"/>
          <w:b w:val="0"/>
          <w:i w:val="0"/>
          <w:sz w:val="24"/>
        </w:rPr>
        <w:t>Ce principe préconise de prévoir et faciliter les changements en favorisant la construction modulaire. L'architecture de SaaS Directory en témoigne : l'ajout du système de notifications (Itération 4) n'a pas nécessité de modification des modules d'authentification ou de marketplace existants. La gestion des migrations Drizzle (0000_remarkable_carnage, 0001_cuddly_namora, 0002_add_logo_url_to_launch, 0003_groovy_hannibal_king) constitue une trace formelle des modifications apportées au schéma, permettant des rollbacks en cas de problème.</w:t>
      </w:r>
    </w:p>
    <w:p>
      <w:pPr>
        <w:keepNext/>
        <w:spacing w:before="360" w:after="120"/>
        <w:jc w:val="left"/>
      </w:pPr>
      <w:r>
        <w:rPr>
          <w:rFonts w:ascii="Times New Roman" w:hAnsi="Times New Roman" w:eastAsia="Times New Roman"/>
          <w:b/>
          <w:i w:val="0"/>
          <w:color w:val="6B2737"/>
          <w:sz w:val="28"/>
        </w:rPr>
        <w:t>2.3 Les Attributs du Logiciel</w:t>
      </w:r>
    </w:p>
    <w:p>
      <w:pPr>
        <w:spacing w:after="120" w:line="360" w:lineRule="auto"/>
        <w:ind w:firstLine="425"/>
        <w:jc w:val="both"/>
      </w:pPr>
      <w:r>
        <w:rPr>
          <w:rFonts w:ascii="Times New Roman" w:hAnsi="Times New Roman" w:eastAsia="Times New Roman"/>
          <w:b w:val="0"/>
          <w:i w:val="0"/>
          <w:sz w:val="24"/>
        </w:rPr>
        <w:t>Les attributs du logiciel mesurent sa qualité intrinsèque. L'analyse du codebase de 13 941 lignes réparties sur 131 fichiers permet d'évaluer ces attributs objectivement :</w:t>
      </w:r>
    </w:p>
    <w:p>
      <w:pPr>
        <w:keepNext/>
        <w:spacing w:before="240" w:after="120"/>
        <w:jc w:val="left"/>
      </w:pPr>
      <w:r>
        <w:rPr>
          <w:rFonts w:ascii="Times New Roman" w:hAnsi="Times New Roman" w:eastAsia="Times New Roman"/>
          <w:b/>
          <w:i/>
          <w:sz w:val="24"/>
        </w:rPr>
        <w:t>2.3.1 Couplage</w:t>
      </w:r>
    </w:p>
    <w:p>
      <w:pPr>
        <w:spacing w:after="120" w:line="360" w:lineRule="auto"/>
        <w:ind w:firstLine="425"/>
        <w:jc w:val="both"/>
      </w:pPr>
      <w:r>
        <w:rPr>
          <w:rFonts w:ascii="Times New Roman" w:hAnsi="Times New Roman" w:eastAsia="Times New Roman"/>
          <w:b w:val="0"/>
          <w:i w:val="0"/>
          <w:sz w:val="24"/>
        </w:rPr>
        <w:t>Le couplage mesure l'indépendance entre modules. Plus le couplage est faible, plus les modules sont indépendants. Dans SaaS Directory, le couplage est intentionnellement faible : les actions serveur dans src/lib/actions/ sont indépendantes les unes des autres, les composants UI ne dépendent pas de la logique métier directe, et le schéma Drizzle définit des relations explicites mais non contraignantes. L'ajout du champ logoUrl (migration 0002) n'a affecté que la table Launch et son formulaire associé, démontrant un couplage localisé.</w:t>
      </w:r>
    </w:p>
    <w:p>
      <w:pPr>
        <w:keepNext/>
        <w:spacing w:before="240" w:after="120"/>
        <w:jc w:val="left"/>
      </w:pPr>
      <w:r>
        <w:rPr>
          <w:rFonts w:ascii="Times New Roman" w:hAnsi="Times New Roman" w:eastAsia="Times New Roman"/>
          <w:b/>
          <w:i/>
          <w:sz w:val="24"/>
        </w:rPr>
        <w:t>2.3.2 Complexité</w:t>
      </w:r>
    </w:p>
    <w:p>
      <w:pPr>
        <w:spacing w:after="120" w:line="360" w:lineRule="auto"/>
        <w:ind w:firstLine="425"/>
        <w:jc w:val="both"/>
      </w:pPr>
      <w:r>
        <w:rPr>
          <w:rFonts w:ascii="Times New Roman" w:hAnsi="Times New Roman" w:eastAsia="Times New Roman"/>
          <w:b w:val="0"/>
          <w:i w:val="0"/>
          <w:sz w:val="24"/>
        </w:rPr>
        <w:t>Avec 22 tables relationnelles et 13 941 lignes de code, le système présente une complexité modérée. Cette complexité est maîtrisée par la modularité (séparation en composants indépendants), l'abstraction (hooks et utilitaires), et la documentation implicite fournie par le typage TypeScript strict. La séparation entre les couches (présentation, métier, persistance) limite la complexité locale de chaque module.</w:t>
      </w:r>
    </w:p>
    <w:p>
      <w:pPr>
        <w:keepNext/>
        <w:spacing w:before="240" w:after="120"/>
        <w:jc w:val="left"/>
      </w:pPr>
      <w:r>
        <w:rPr>
          <w:rFonts w:ascii="Times New Roman" w:hAnsi="Times New Roman" w:eastAsia="Times New Roman"/>
          <w:b/>
          <w:i/>
          <w:sz w:val="24"/>
        </w:rPr>
        <w:t>2.3.3 Extensibilité</w:t>
      </w:r>
    </w:p>
    <w:p>
      <w:pPr>
        <w:spacing w:after="120" w:line="360" w:lineRule="auto"/>
        <w:ind w:firstLine="425"/>
        <w:jc w:val="both"/>
      </w:pPr>
      <w:r>
        <w:rPr>
          <w:rFonts w:ascii="Times New Roman" w:hAnsi="Times New Roman" w:eastAsia="Times New Roman"/>
          <w:b w:val="0"/>
          <w:i w:val="0"/>
          <w:sz w:val="24"/>
        </w:rPr>
        <w:t>L'extensibilité est le degré d'accommodation aux changements produits par une nouvelle exigence. Elle est démontrée par l'ajout successif de fonctionnalités majeures sans refactoring structurel : passage de 3 migrations à 4, ajout du système de messagerie sans modification du système d'authentification, intégration des notifications temps réel sans altération du marketplace. L'architecture basée sur des composants et des actions serveur modulaires facilite cette extensibilité.</w:t>
      </w:r>
    </w:p>
    <w:p>
      <w:pPr>
        <w:keepNext/>
        <w:spacing w:before="240" w:after="120"/>
        <w:jc w:val="left"/>
      </w:pPr>
      <w:r>
        <w:rPr>
          <w:rFonts w:ascii="Times New Roman" w:hAnsi="Times New Roman" w:eastAsia="Times New Roman"/>
          <w:b/>
          <w:i/>
          <w:sz w:val="24"/>
        </w:rPr>
        <w:t>2.3.4 Lisibilité et Visibilité du Comportement</w:t>
      </w:r>
    </w:p>
    <w:p>
      <w:pPr>
        <w:spacing w:after="120" w:line="360" w:lineRule="auto"/>
        <w:ind w:firstLine="425"/>
        <w:jc w:val="both"/>
      </w:pPr>
      <w:r>
        <w:rPr>
          <w:rFonts w:ascii="Times New Roman" w:hAnsi="Times New Roman" w:eastAsia="Times New Roman"/>
          <w:b w:val="0"/>
          <w:i w:val="0"/>
          <w:sz w:val="24"/>
        </w:rPr>
        <w:t>La lisibilité est assurée par TypeScript (typage explicite), les conventions de nommage strictes, et la documentation JSDoc pour les fonctions utilitaires. La visibilité du comportement est renforcée par la structure claire des dossiers (chaque dossier a une responsabilité unique) et les noms descriptifs des fonctions et variables. Les Server Actions portent des noms explicites (createLaunch, sendMessage, markNotificationAsRead) qui rendent leur intention immédiatement compréhensible.</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3 : Représentations du Cycle de Vie du Logiciel</w:t>
      </w:r>
    </w:p>
    <w:p>
      <w:pPr>
        <w:spacing w:after="120" w:line="360" w:lineRule="auto"/>
        <w:ind w:firstLine="425"/>
        <w:jc w:val="both"/>
      </w:pPr>
      <w:r>
        <w:rPr>
          <w:rFonts w:ascii="Times New Roman" w:hAnsi="Times New Roman" w:eastAsia="Times New Roman"/>
          <w:b w:val="0"/>
          <w:i w:val="0"/>
          <w:sz w:val="24"/>
        </w:rPr>
        <w:t>Le développement d'un logiciel n'est pas simplement l'écriture d'un programme sur une durée variant de quelques heures à quelques jours ; c'est un processus beaucoup plus complexe auquel on applique la règle de Descartes : 'Diviser pour régner'. Le cycle de vie d'un logiciel débute par l'analyse du problème, comprend le processus complet de développement (création) et le processus complet de maintenance. Il se décompose en deux sous-cycles : le cycle de développement et le cycle de maintenance.</w:t>
      </w:r>
    </w:p>
    <w:p>
      <w:pPr>
        <w:keepNext/>
        <w:spacing w:before="360" w:after="120"/>
        <w:jc w:val="left"/>
      </w:pPr>
      <w:r>
        <w:rPr>
          <w:rFonts w:ascii="Times New Roman" w:hAnsi="Times New Roman" w:eastAsia="Times New Roman"/>
          <w:b/>
          <w:i w:val="0"/>
          <w:color w:val="6B2737"/>
          <w:sz w:val="28"/>
        </w:rPr>
        <w:t>3.1 Les Modèles de Cycle de Vie</w:t>
      </w:r>
    </w:p>
    <w:p>
      <w:pPr>
        <w:spacing w:after="120" w:line="360" w:lineRule="auto"/>
        <w:ind w:firstLine="425"/>
        <w:jc w:val="both"/>
      </w:pPr>
      <w:r>
        <w:rPr>
          <w:rFonts w:ascii="Times New Roman" w:hAnsi="Times New Roman" w:eastAsia="Times New Roman"/>
          <w:b w:val="0"/>
          <w:i w:val="0"/>
          <w:sz w:val="24"/>
        </w:rPr>
        <w:t>Plusieurs modèles de cycle de vie ont été définis dans la littérature du génie logiciel. Le modèle en cascade (waterfall) organise le développement en phases linéaires successives : étude de faisabilité, cahier des charges, conception globale, conception détaillée, codage, intégration et tests, implémentation, et maintenance. Chaque phase dépend de la complétion de la précédente. La validation (construisons-nous le produit qu'il faut ?) et la vérification (construisons-nous le produit comme il faut ?) sont des activités transversales. Ce modèle suppose que le cahier des charges ne peut plus être modifié de façon substantielle après sa validation, ce qui est rarement vérifié dans les projets réels.</w:t>
      </w:r>
    </w:p>
    <w:p>
      <w:pPr>
        <w:spacing w:after="120" w:line="360" w:lineRule="auto"/>
        <w:ind w:firstLine="425"/>
        <w:jc w:val="both"/>
      </w:pPr>
      <w:r>
        <w:rPr>
          <w:rFonts w:ascii="Times New Roman" w:hAnsi="Times New Roman" w:eastAsia="Times New Roman"/>
          <w:b w:val="0"/>
          <w:i w:val="0"/>
          <w:sz w:val="24"/>
        </w:rPr>
        <w:t>Le modèle en V associe à chaque phase de développement une phase de test correspondante : spécification → tests d'acceptation, conception architecturale → tests système, conception détaillée → tests d'intégration, codage → tests unitaires. Cette symétrie garantit que chaque niveau d'abstraction est validé par des tests appropriés. Le modèle incrémental, quant à lui, consiste à développer le logiciel par lots successifs, chaque lot fournissant un produit immédiatement exploitable. Le modèle de prototypage privilégie l'élaboration de versions opérationnelles dès le début du cycle pour valider les besoins utilisateurs et l'ergonomie. Enfin, le modèle en spirale (Boehm, 1988) est un modèle mixte et anti-risques qui itère sur quatre phases : analyse, évaluation des risques, prototypage, et validation/planification.</w:t>
      </w:r>
    </w:p>
    <w:p>
      <w:pPr>
        <w:keepNext/>
        <w:spacing w:before="360" w:after="120"/>
        <w:jc w:val="left"/>
      </w:pPr>
      <w:r>
        <w:rPr>
          <w:rFonts w:ascii="Times New Roman" w:hAnsi="Times New Roman" w:eastAsia="Times New Roman"/>
          <w:b/>
          <w:i w:val="0"/>
          <w:color w:val="6B2737"/>
          <w:sz w:val="28"/>
        </w:rPr>
        <w:t>3.2 Choix et Justification du Modèle</w:t>
      </w:r>
    </w:p>
    <w:p>
      <w:pPr>
        <w:spacing w:after="120" w:line="360" w:lineRule="auto"/>
        <w:ind w:firstLine="425"/>
        <w:jc w:val="both"/>
      </w:pPr>
      <w:r>
        <w:rPr>
          <w:rFonts w:ascii="Times New Roman" w:hAnsi="Times New Roman" w:eastAsia="Times New Roman"/>
          <w:b w:val="0"/>
          <w:i w:val="0"/>
          <w:sz w:val="24"/>
        </w:rPr>
        <w:t>Pour le projet SaaS Directory, nous avons adopté un modèle hybride combinant l'approche incrémentale itérative avec des influences du modèle en V pour la validation. Ce choix est justifié par plusieurs facteurs. Premièrement, le domaine du marketplace SaaS est évolutif : les besoins des utilisateurs (créateurs de logiciels et acheteurs) évoluent rapidement, rendant le modèle en cascade inapproprié. Deuxièmement, la stack technologique (Next.js 16, React 19) étant sujette à des breaking changes fréquents, une approche itérative permet d'adapter le projet aux évolutions du framework. Troisièmement, le prototypage a été utilisé pour valider l'ergonomie de l'interface utilisateur avant d'investir dans le développement complet des fonctionnalités.</w:t>
      </w:r>
    </w:p>
    <w:p>
      <w:pPr>
        <w:spacing w:after="120" w:line="360" w:lineRule="auto"/>
        <w:ind w:firstLine="425"/>
        <w:jc w:val="both"/>
      </w:pPr>
      <w:r>
        <w:rPr>
          <w:rFonts w:ascii="Times New Roman" w:hAnsi="Times New Roman" w:eastAsia="Times New Roman"/>
          <w:b w:val="0"/>
          <w:i w:val="0"/>
          <w:sz w:val="24"/>
        </w:rPr>
        <w:t>L'influence du modèle en V se manifeste dans notre stratégie de tests : chaque fonctionnalité développée lors d'une itération est soumise à des tests unitaires (Vitest), des tests d'intégration (tests de composants React), et des tests end-to-end (Playwright) avant d'être considérée comme terminée. Cette validation en V garantit la qualité de chaque incrément livré.</w:t>
      </w:r>
    </w:p>
    <w:p>
      <w:pPr>
        <w:keepNext/>
        <w:spacing w:before="360" w:after="120"/>
        <w:jc w:val="left"/>
      </w:pPr>
      <w:r>
        <w:rPr>
          <w:rFonts w:ascii="Times New Roman" w:hAnsi="Times New Roman" w:eastAsia="Times New Roman"/>
          <w:b/>
          <w:i w:val="0"/>
          <w:color w:val="6B2737"/>
          <w:sz w:val="28"/>
        </w:rPr>
        <w:t>3.3 Application au Projet SaaS Directory</w:t>
      </w:r>
    </w:p>
    <w:p>
      <w:pPr>
        <w:spacing w:after="120" w:line="360" w:lineRule="auto"/>
        <w:ind w:firstLine="425"/>
        <w:jc w:val="both"/>
      </w:pPr>
      <w:r>
        <w:rPr>
          <w:rFonts w:ascii="Times New Roman" w:hAnsi="Times New Roman" w:eastAsia="Times New Roman"/>
          <w:b w:val="0"/>
          <w:i w:val="0"/>
          <w:sz w:val="24"/>
        </w:rPr>
        <w:t>Le développement de SaaS Directory s'est déroulé en cinq itérations principales, chacune livrant une version fonctionnelle de l'application :</w:t>
      </w:r>
    </w:p>
    <w:p>
      <w:pPr>
        <w:keepNext/>
        <w:spacing w:before="240" w:after="120"/>
        <w:jc w:val="left"/>
      </w:pPr>
      <w:r>
        <w:rPr>
          <w:rFonts w:ascii="Times New Roman" w:hAnsi="Times New Roman" w:eastAsia="Times New Roman"/>
          <w:b/>
          <w:i/>
          <w:sz w:val="24"/>
        </w:rPr>
        <w:t>3.3.1 Itération 1 : Fondations et Authentification</w:t>
      </w:r>
    </w:p>
    <w:p>
      <w:pPr>
        <w:spacing w:after="120" w:line="360" w:lineRule="auto"/>
        <w:ind w:firstLine="425"/>
        <w:jc w:val="both"/>
      </w:pPr>
      <w:r>
        <w:rPr>
          <w:rFonts w:ascii="Times New Roman" w:hAnsi="Times New Roman" w:eastAsia="Times New Roman"/>
          <w:b w:val="0"/>
          <w:i w:val="0"/>
          <w:sz w:val="24"/>
        </w:rPr>
        <w:t>Cette itération a établi les fondations techniques du projet : initialisation du projet Next.js 16 avec TypeScript et Tailwind CSS v4, configuration de Drizzle ORM avec PostgreSQL, et mise en place du système d'authentification Better Auth. Les fonctionnalités livrées incluent l'inscription et la connexion par email/mot de passe, l'authentification OAuth via Google, et la double authentification (2FA) par TOTP. Le schéma de base de données initial (migration 0000_remarkable_carnage.sql) a été défini avec les tables user, session, account, et verification.</w:t>
      </w:r>
    </w:p>
    <w:p>
      <w:pPr>
        <w:keepNext/>
        <w:spacing w:before="240" w:after="120"/>
        <w:jc w:val="left"/>
      </w:pPr>
      <w:r>
        <w:rPr>
          <w:rFonts w:ascii="Times New Roman" w:hAnsi="Times New Roman" w:eastAsia="Times New Roman"/>
          <w:b/>
          <w:i/>
          <w:sz w:val="24"/>
        </w:rPr>
        <w:t>3.3.2 Itération 2 : Profil Utilisateur et Lancement de Produits</w:t>
      </w:r>
    </w:p>
    <w:p>
      <w:pPr>
        <w:spacing w:after="120" w:line="360" w:lineRule="auto"/>
        <w:ind w:firstLine="425"/>
        <w:jc w:val="both"/>
      </w:pPr>
      <w:r>
        <w:rPr>
          <w:rFonts w:ascii="Times New Roman" w:hAnsi="Times New Roman" w:eastAsia="Times New Roman"/>
          <w:b w:val="0"/>
          <w:i w:val="0"/>
          <w:sz w:val="24"/>
        </w:rPr>
        <w:t>La deuxième itération a ajouté la gestion des profils utilisateurs (table profile avec displayName, bio, website, twitter, github, avatarUrl) et le système de lancement de produits SaaS. Les formulaires de création de produits sont validés par Zod, assurant l'intégrité des données (title, tagline, description, websiteUrl, demoUrl). La table launch a été créée avec ses relations vers user (makerId) et category (via launchCategory).</w:t>
      </w:r>
    </w:p>
    <w:p>
      <w:pPr>
        <w:keepNext/>
        <w:spacing w:before="240" w:after="120"/>
        <w:jc w:val="left"/>
      </w:pPr>
      <w:r>
        <w:rPr>
          <w:rFonts w:ascii="Times New Roman" w:hAnsi="Times New Roman" w:eastAsia="Times New Roman"/>
          <w:b/>
          <w:i/>
          <w:sz w:val="24"/>
        </w:rPr>
        <w:t>3.3.3 Itération 3 : Marketplace</w:t>
      </w:r>
    </w:p>
    <w:p>
      <w:pPr>
        <w:spacing w:after="120" w:line="360" w:lineRule="auto"/>
        <w:ind w:firstLine="425"/>
        <w:jc w:val="both"/>
      </w:pPr>
      <w:r>
        <w:rPr>
          <w:rFonts w:ascii="Times New Roman" w:hAnsi="Times New Roman" w:eastAsia="Times New Roman"/>
          <w:b w:val="0"/>
          <w:i w:val="0"/>
          <w:sz w:val="24"/>
        </w:rPr>
        <w:t>La troisième itération a développé le cœur métier de l'application : le marketplace. Cette phase a inclus la liste des produits avec pagination, la recherche full-text, les filtres par catégorie, et les fiches produits détaillées. Les tables upvote et comment ont été ajoutées pour permettre l'interaction communautaire (votes et commentaires sur les produits).</w:t>
      </w:r>
    </w:p>
    <w:p>
      <w:pPr>
        <w:keepNext/>
        <w:spacing w:before="240" w:after="120"/>
        <w:jc w:val="left"/>
      </w:pPr>
      <w:r>
        <w:rPr>
          <w:rFonts w:ascii="Times New Roman" w:hAnsi="Times New Roman" w:eastAsia="Times New Roman"/>
          <w:b/>
          <w:i/>
          <w:sz w:val="24"/>
        </w:rPr>
        <w:t>3.3.4 Itération 4 : Messagerie et Notifications</w:t>
      </w:r>
    </w:p>
    <w:p>
      <w:pPr>
        <w:spacing w:after="120" w:line="360" w:lineRule="auto"/>
        <w:ind w:firstLine="425"/>
        <w:jc w:val="both"/>
      </w:pPr>
      <w:r>
        <w:rPr>
          <w:rFonts w:ascii="Times New Roman" w:hAnsi="Times New Roman" w:eastAsia="Times New Roman"/>
          <w:b w:val="0"/>
          <w:i w:val="0"/>
          <w:sz w:val="24"/>
        </w:rPr>
        <w:t>La quatrième itération a introduit la communication temps réel entre utilisateurs. Les tables conversation, conversationParticipant, et message ont été créées pour la messagerie directe. Le système de notifications (table notification avec types : upvote, comment, message, follow, mention) a été implémenté avec Redis Pub/Sub pour la diffusion temps réel. Cette itération a également ajouté le feed d'actualités communautaire (table post avec postUpvote et postComment).</w:t>
      </w:r>
    </w:p>
    <w:p>
      <w:pPr>
        <w:keepNext/>
        <w:spacing w:before="240" w:after="120"/>
        <w:jc w:val="left"/>
      </w:pPr>
      <w:r>
        <w:rPr>
          <w:rFonts w:ascii="Times New Roman" w:hAnsi="Times New Roman" w:eastAsia="Times New Roman"/>
          <w:b/>
          <w:i/>
          <w:sz w:val="24"/>
        </w:rPr>
        <w:t>3.3.5 Itération 5 : Monétisation</w:t>
      </w:r>
    </w:p>
    <w:p>
      <w:pPr>
        <w:spacing w:after="120" w:line="360" w:lineRule="auto"/>
        <w:ind w:firstLine="425"/>
        <w:jc w:val="both"/>
      </w:pPr>
      <w:r>
        <w:rPr>
          <w:rFonts w:ascii="Times New Roman" w:hAnsi="Times New Roman" w:eastAsia="Times New Roman"/>
          <w:b w:val="0"/>
          <w:i w:val="0"/>
          <w:sz w:val="24"/>
        </w:rPr>
        <w:t>La cinquième et dernière itération a intégré le système d'abonnements Free/Pro. Les tables plan et subscription ont été créées, avec gestion des intervalles de facturation (month/year) et des statuts (active, canceled, past_due, incomplete, trialing). Bien que le package Stripe ne soit pas encore intégré dans les dépendances, le schéma de base de données est préparé avec les champs stripeCustomerId et stripeSubscriptionId, démontrant l'anticipation du changement et la planification de l'évolution future.</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4 : La Démarche</w:t>
      </w:r>
    </w:p>
    <w:p>
      <w:pPr>
        <w:spacing w:after="120" w:line="360" w:lineRule="auto"/>
        <w:ind w:firstLine="425"/>
        <w:jc w:val="both"/>
      </w:pPr>
      <w:r>
        <w:rPr>
          <w:rFonts w:ascii="Times New Roman" w:hAnsi="Times New Roman" w:eastAsia="Times New Roman"/>
          <w:b w:val="0"/>
          <w:i w:val="0"/>
          <w:sz w:val="24"/>
        </w:rPr>
        <w:t>La démarche de conception d'un logiciel définit la méthodologie suivie pour passer du besoin exprimé au logiciel opérationnel. Ce chapitre présente les méthodes de développement appliquées au projet SaaS Directory, en mettant l'accent sur l'approche orientée objet avec UML et en justifiant le non-recours aux méthodes formelles.</w:t>
      </w:r>
    </w:p>
    <w:p>
      <w:pPr>
        <w:keepNext/>
        <w:spacing w:before="360" w:after="120"/>
        <w:jc w:val="left"/>
      </w:pPr>
      <w:r>
        <w:rPr>
          <w:rFonts w:ascii="Times New Roman" w:hAnsi="Times New Roman" w:eastAsia="Times New Roman"/>
          <w:b/>
          <w:i w:val="0"/>
          <w:color w:val="6B2737"/>
          <w:sz w:val="28"/>
        </w:rPr>
        <w:t>4.1 Méthodes de Développement Semi-Formelles</w:t>
      </w:r>
    </w:p>
    <w:p>
      <w:pPr>
        <w:spacing w:after="120" w:line="360" w:lineRule="auto"/>
        <w:ind w:firstLine="425"/>
        <w:jc w:val="both"/>
      </w:pPr>
      <w:r>
        <w:rPr>
          <w:rFonts w:ascii="Times New Roman" w:hAnsi="Times New Roman" w:eastAsia="Times New Roman"/>
          <w:b w:val="0"/>
          <w:i w:val="0"/>
          <w:sz w:val="24"/>
        </w:rPr>
        <w:t>Le cours de Génie Logiciel présente plusieurs méthodes semi-formelles : SADT (Structure Analysis and Design Technique), MERISE (méthode française systémique avec séparation données/traitements), UML/Processus Unifié (itérative, incrémentale, orientée objet avec approches ascendante et descendante), OMT (Object Modelling Technique de James Rumbaugh), et OOSE (Object-Oriented Software Engineering d'Ivar Jacobson basée sur cinq modèles : besoins, analyse, conception, implémentation, test).</w:t>
      </w:r>
    </w:p>
    <w:p>
      <w:pPr>
        <w:spacing w:after="120" w:line="360" w:lineRule="auto"/>
        <w:ind w:firstLine="425"/>
        <w:jc w:val="both"/>
      </w:pPr>
      <w:r>
        <w:rPr>
          <w:rFonts w:ascii="Times New Roman" w:hAnsi="Times New Roman" w:eastAsia="Times New Roman"/>
          <w:b w:val="0"/>
          <w:i w:val="0"/>
          <w:sz w:val="24"/>
        </w:rPr>
        <w:t>Pour SaaS Directory, nous avons retenu l'approche UML/Processus Unifié pour plusieurs raisons. Premièrement, son caractère itératif et incrémental correspond parfaitement à notre modèle de cycle de vie. Deuxièmement, son orientation objet s'aligne avec notre stack technologique (React composants, Drizzle ORM entités). Troisièmement, UML est devenu le standard industriel de facto pour la modélisation orientée objet, garantissant la lisibilité et la communication de nos modèles.</w:t>
      </w:r>
    </w:p>
    <w:p>
      <w:pPr>
        <w:keepNext/>
        <w:spacing w:before="360" w:after="120"/>
        <w:jc w:val="left"/>
      </w:pPr>
      <w:r>
        <w:rPr>
          <w:rFonts w:ascii="Times New Roman" w:hAnsi="Times New Roman" w:eastAsia="Times New Roman"/>
          <w:b/>
          <w:i w:val="0"/>
          <w:color w:val="6B2737"/>
          <w:sz w:val="28"/>
        </w:rPr>
        <w:t>4.2 Application d'UML au Projet</w:t>
      </w:r>
    </w:p>
    <w:p>
      <w:pPr>
        <w:spacing w:after="120" w:line="360" w:lineRule="auto"/>
        <w:ind w:firstLine="425"/>
        <w:jc w:val="both"/>
      </w:pPr>
      <w:r>
        <w:rPr>
          <w:rFonts w:ascii="Times New Roman" w:hAnsi="Times New Roman" w:eastAsia="Times New Roman"/>
          <w:b w:val="0"/>
          <w:i w:val="0"/>
          <w:sz w:val="24"/>
        </w:rPr>
        <w:t>L'application d'UML à SaaS Directory se manifeste à plusieurs niveaux. Le diagramme de cas d'utilisation modélise les interactions entre les acteurs (Visiteur, Utilisateur authentifié, Créateur de produit, Administrateur) et le système. Les cas principaux incluent : s'authentifier, créer un profil, lancer un produit, voter pour un produit, commenter, envoyer un message, gérer son abonnement, et modérer le contenu.</w:t>
      </w:r>
    </w:p>
    <w:p>
      <w:pPr>
        <w:keepNext/>
        <w:spacing w:before="240" w:after="120"/>
        <w:jc w:val="left"/>
      </w:pPr>
      <w:r>
        <w:rPr>
          <w:rFonts w:ascii="Times New Roman" w:hAnsi="Times New Roman" w:eastAsia="Times New Roman"/>
          <w:b/>
          <w:i/>
          <w:sz w:val="24"/>
        </w:rPr>
        <w:t>4.2.1 Diagramme de Classes</w:t>
      </w:r>
    </w:p>
    <w:p>
      <w:pPr>
        <w:spacing w:after="120" w:line="360" w:lineRule="auto"/>
        <w:ind w:firstLine="425"/>
        <w:jc w:val="both"/>
      </w:pPr>
      <w:r>
        <w:rPr>
          <w:rFonts w:ascii="Times New Roman" w:hAnsi="Times New Roman" w:eastAsia="Times New Roman"/>
          <w:b w:val="0"/>
          <w:i w:val="0"/>
          <w:sz w:val="24"/>
        </w:rPr>
        <w:t>Le schéma Drizzle ORM dans src/lib/db/schema.ts constitue l'implémentation directe du diagramme de classes. Le système compte 22 tables regroupées en trois catégories. Les tables Better Auth (user, session, account, verification) gèrent l'authentification. Les tables métier principales (profile, launch, category, plan, subscription) modélisent le cœur du marketplace. Les tables d'interaction sociale (upvote, comment, post, postUpvote, postComment, conversation, conversationParticipant, message, notification) gèrent la dynamique communautaire. Les relations entre ces entités suivent le modèle relationnel classique : User possède un Profile (1:1), User crée des Launches (1:N), Launch appartient à des Categories (N:M via launchCategory), User reçoit des Notifications (1:N), et User participe à des Conversations (N:M via conversationParticipant).</w:t>
      </w:r>
    </w:p>
    <w:p>
      <w:pPr>
        <w:keepNext/>
        <w:spacing w:before="240" w:after="120"/>
        <w:jc w:val="left"/>
      </w:pPr>
      <w:r>
        <w:rPr>
          <w:rFonts w:ascii="Times New Roman" w:hAnsi="Times New Roman" w:eastAsia="Times New Roman"/>
          <w:b/>
          <w:i/>
          <w:sz w:val="24"/>
        </w:rPr>
        <w:t>4.2.2 Diagramme de Séquence</w:t>
      </w:r>
    </w:p>
    <w:p>
      <w:pPr>
        <w:spacing w:after="120" w:line="360" w:lineRule="auto"/>
        <w:ind w:firstLine="425"/>
        <w:jc w:val="both"/>
      </w:pPr>
      <w:r>
        <w:rPr>
          <w:rFonts w:ascii="Times New Roman" w:hAnsi="Times New Roman" w:eastAsia="Times New Roman"/>
          <w:b w:val="0"/>
          <w:i w:val="0"/>
          <w:sz w:val="24"/>
        </w:rPr>
        <w:t>Le diagramme de séquence de la messagerie temps réel illustre l'interaction entre les acteurs et le système. L'utilisateur émetteur envoie un message via l'interface React. Le Client Component appelle la Server Action sendMessage qui insère le message dans la table message via Drizzle ORM. La Server Action publie ensuite un événement sur Redis Pub/Sub. Le serveur Redis notifie tous les clients abonnés à la conversation. Le Client Component récepteur reçoit la notification via WebSocket/SSE et met à jour l'interface sans rechargement de page. Ce flux démontre la séparation des préoccupations entre présentation, métier et persistance.</w:t>
      </w:r>
    </w:p>
    <w:p>
      <w:pPr>
        <w:keepNext/>
        <w:spacing w:before="360" w:after="120"/>
        <w:jc w:val="left"/>
      </w:pPr>
      <w:r>
        <w:rPr>
          <w:rFonts w:ascii="Times New Roman" w:hAnsi="Times New Roman" w:eastAsia="Times New Roman"/>
          <w:b/>
          <w:i w:val="0"/>
          <w:color w:val="6B2737"/>
          <w:sz w:val="28"/>
        </w:rPr>
        <w:t>4.3 Méthodes Formelles et Langage Z</w:t>
      </w:r>
    </w:p>
    <w:p>
      <w:pPr>
        <w:spacing w:after="120" w:line="360" w:lineRule="auto"/>
        <w:ind w:firstLine="425"/>
        <w:jc w:val="both"/>
      </w:pPr>
      <w:r>
        <w:rPr>
          <w:rFonts w:ascii="Times New Roman" w:hAnsi="Times New Roman" w:eastAsia="Times New Roman"/>
          <w:b w:val="0"/>
          <w:i w:val="0"/>
          <w:sz w:val="24"/>
        </w:rPr>
        <w:t>Les méthodes formelles (langage Z, B, VDM) utilisent des notations mathématiques pour spécifier, développer et vérifier des systèmes logiciels. Elles garantissent la correction du logiciel, éliminent les erreurs et facilitent la maintenance. Le langage Z, développé à l'Université d'Oxford par Jean-Raymond Abrial, est un langage de spécification formelle basé sur la théorie des ensembles, la logique des prédicats et un langage schématique pour structurer les spécifications.</w:t>
      </w:r>
    </w:p>
    <w:p>
      <w:pPr>
        <w:spacing w:after="120" w:line="360" w:lineRule="auto"/>
        <w:ind w:firstLine="425"/>
        <w:jc w:val="both"/>
      </w:pPr>
      <w:r>
        <w:rPr>
          <w:rFonts w:ascii="Times New Roman" w:hAnsi="Times New Roman" w:eastAsia="Times New Roman"/>
          <w:b w:val="0"/>
          <w:i w:val="0"/>
          <w:sz w:val="24"/>
        </w:rPr>
        <w:t>Bien que puissantes, les méthodes formelles n'ont pas été utilisées dans ce projet pour plusieurs raisons pragmatiques. Premièrement, le domaine du marketplace web n'est pas critique au sens des systèmes embarqués ou médicaux où les méthodes formelles sont indispensables. Deuxièmement, la courbe d'apprentissage du langage Z est élevée et incompatible avec les contraintes temporelles d'un projet académique. Troisièmement, TypeScript et Zod fournissent un niveau de vérification formelle suffisant pour notre contexte (typage statique, validation de schémas à la compilation et à l'exécution). Néanmoins, la compréhension des méthodes formelles reste essentielle pour apprécier les limites des approches semi-formelles et identifier les contextes où elles deviennent nécessaires.</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5 : La Normalisation</w:t>
      </w:r>
    </w:p>
    <w:p>
      <w:pPr>
        <w:spacing w:after="120" w:line="360" w:lineRule="auto"/>
        <w:ind w:firstLine="425"/>
        <w:jc w:val="both"/>
      </w:pPr>
      <w:r>
        <w:rPr>
          <w:rFonts w:ascii="Times New Roman" w:hAnsi="Times New Roman" w:eastAsia="Times New Roman"/>
          <w:b w:val="0"/>
          <w:i w:val="0"/>
          <w:sz w:val="24"/>
        </w:rPr>
        <w:t>Les normes sont des apports documentés contenant des spécifications techniques ou autres critères précis destinés à être utilisés systématiquement en tant que règles, lignes directrices ou définitions des caractéristiques pour assurer que des matériaux, produits, processus et services sont aptes à leurs emplois. Ce chapitre présente les normes applicables au génie logiciel et leur application concrète au projet SaaS Directory.</w:t>
      </w:r>
    </w:p>
    <w:p>
      <w:pPr>
        <w:keepNext/>
        <w:spacing w:before="360" w:after="120"/>
        <w:jc w:val="left"/>
      </w:pPr>
      <w:r>
        <w:rPr>
          <w:rFonts w:ascii="Times New Roman" w:hAnsi="Times New Roman" w:eastAsia="Times New Roman"/>
          <w:b/>
          <w:i w:val="0"/>
          <w:color w:val="6B2737"/>
          <w:sz w:val="28"/>
        </w:rPr>
        <w:t>5.1 La Norme ISO et la Certification ISO 9000</w:t>
      </w:r>
    </w:p>
    <w:p>
      <w:pPr>
        <w:spacing w:after="120" w:line="360" w:lineRule="auto"/>
        <w:ind w:firstLine="425"/>
        <w:jc w:val="both"/>
      </w:pPr>
      <w:r>
        <w:rPr>
          <w:rFonts w:ascii="Times New Roman" w:hAnsi="Times New Roman" w:eastAsia="Times New Roman"/>
          <w:b w:val="0"/>
          <w:i w:val="0"/>
          <w:sz w:val="24"/>
        </w:rPr>
        <w:t>L'International Organization for Standardization (ISO), créée en 1947, est une fédération mondiale d'organismes nationaux de normalisation. Elle a pour mission de favoriser le développement de la normalisation et des activités connexes dans le monde entier. La norme ISO 9000 traduit la démarche qualité au niveau de l'entreprise et apporte : en interne, l'amélioration de la compétitivité et la diminution des coûts ; à l'extérieur, la réponse aux exigences des donneurs d'ordre qui imposent de plus en plus la certification ISO 9000 à leurs fournisseurs.</w:t>
      </w:r>
    </w:p>
    <w:p>
      <w:pPr>
        <w:spacing w:after="120" w:line="360" w:lineRule="auto"/>
        <w:ind w:firstLine="425"/>
        <w:jc w:val="both"/>
      </w:pPr>
      <w:r>
        <w:rPr>
          <w:rFonts w:ascii="Times New Roman" w:hAnsi="Times New Roman" w:eastAsia="Times New Roman"/>
          <w:b w:val="0"/>
          <w:i w:val="0"/>
          <w:sz w:val="24"/>
        </w:rPr>
        <w:t>Pour mettre en œuvre une norme ISO 9000, il faut réaliser un diagnostic de l'organisation en auditant les fonctions principales. Ce diagnostic peut révéler des non-conformités que le responsable qualité doit prendre en charge. Les points nécessaires par action incluent : la gestion documentaire, la revue du contrat, la gestion des produits non-conformes, et la traçabilité. Dans le contexte de SaaS Directory, la gestion documentaire est assurée par les fichiers README.md, AGENTS.md, et les conventions de commit Git. La traçabilité est garantie par l'historique Git et les migrations Drizzle numérotées.</w:t>
      </w:r>
    </w:p>
    <w:p>
      <w:pPr>
        <w:keepNext/>
        <w:spacing w:before="360" w:after="120"/>
        <w:jc w:val="left"/>
      </w:pPr>
      <w:r>
        <w:rPr>
          <w:rFonts w:ascii="Times New Roman" w:hAnsi="Times New Roman" w:eastAsia="Times New Roman"/>
          <w:b/>
          <w:i w:val="0"/>
          <w:color w:val="6B2737"/>
          <w:sz w:val="28"/>
        </w:rPr>
        <w:t>5.2 Les Normes IEEE</w:t>
      </w:r>
    </w:p>
    <w:p>
      <w:pPr>
        <w:spacing w:after="120" w:line="360" w:lineRule="auto"/>
        <w:ind w:firstLine="425"/>
        <w:jc w:val="both"/>
      </w:pPr>
      <w:r>
        <w:rPr>
          <w:rFonts w:ascii="Times New Roman" w:hAnsi="Times New Roman" w:eastAsia="Times New Roman"/>
          <w:b w:val="0"/>
          <w:i w:val="0"/>
          <w:sz w:val="24"/>
        </w:rPr>
        <w:t>L'Institute of Electrical and Electronics Engineers (IEEE) a défini un ensemble de 37 normes s'intéressant aux processus, produits et techniques de base du génie logiciel. Trois normes sont particulièrement pertinentes pour notre projet. La norme IEEE std 12207.0 fixe la signification des termes et choisit les processus prioritaires du cycle de vie du logiciel ; elle peut être considérée comme un dictionnaire et une liste de vérification pour la gestion des projets. La norme IEEE std 830 recommande les spécifications des exigences du logiciel et pourrait être intégrée avec les approches de validation par prototype. Enfin, la norme IEEE std 1028 s'applique à la validation et à la vérification, et est facilement adaptable à tous les problèmes.</w:t>
      </w:r>
    </w:p>
    <w:p>
      <w:pPr>
        <w:spacing w:after="120" w:line="360" w:lineRule="auto"/>
        <w:ind w:firstLine="425"/>
        <w:jc w:val="both"/>
      </w:pPr>
      <w:r>
        <w:rPr>
          <w:rFonts w:ascii="Times New Roman" w:hAnsi="Times New Roman" w:eastAsia="Times New Roman"/>
          <w:b w:val="0"/>
          <w:i w:val="0"/>
          <w:sz w:val="24"/>
        </w:rPr>
        <w:t>L'application de ces normes à SaaS Directory se concrétise par : la définition claire des exigences fonctionnelles (authentification, marketplace, messagerie, monétisation) conformément à l'IEEE 830 ; l'organisation du cycle de vie en phases distinctes (conception, codage, tests, déploiement) conformément à l'IEEE 12207.0 ; et la mise en place de tests de validation et de vérification (Vitest, Playwright) conformément à l'IEEE 1028.</w:t>
      </w:r>
    </w:p>
    <w:p>
      <w:pPr>
        <w:keepNext/>
        <w:spacing w:before="360" w:after="120"/>
        <w:jc w:val="left"/>
      </w:pPr>
      <w:r>
        <w:rPr>
          <w:rFonts w:ascii="Times New Roman" w:hAnsi="Times New Roman" w:eastAsia="Times New Roman"/>
          <w:b/>
          <w:i w:val="0"/>
          <w:color w:val="6B2737"/>
          <w:sz w:val="28"/>
        </w:rPr>
        <w:t>5.3 Normalisation Appliquée au Projet</w:t>
      </w:r>
    </w:p>
    <w:p>
      <w:pPr>
        <w:keepNext/>
        <w:spacing w:before="240" w:after="120"/>
        <w:jc w:val="left"/>
      </w:pPr>
      <w:r>
        <w:rPr>
          <w:rFonts w:ascii="Times New Roman" w:hAnsi="Times New Roman" w:eastAsia="Times New Roman"/>
          <w:b/>
          <w:i/>
          <w:sz w:val="24"/>
        </w:rPr>
        <w:t>5.3.1 Normes de Codage</w:t>
      </w:r>
    </w:p>
    <w:p>
      <w:pPr>
        <w:spacing w:after="120" w:line="360" w:lineRule="auto"/>
        <w:ind w:firstLine="425"/>
        <w:jc w:val="both"/>
      </w:pPr>
      <w:r>
        <w:rPr>
          <w:rFonts w:ascii="Times New Roman" w:hAnsi="Times New Roman" w:eastAsia="Times New Roman"/>
          <w:b w:val="0"/>
          <w:i w:val="0"/>
          <w:sz w:val="24"/>
        </w:rPr>
        <w:t>Le projet respecte des conventions strictes de normalisation du code source. Les normes de nommage sont systématiquement appliquées : PascalCase pour les composants React (UserCard.tsx, ProductForm.tsx), camelCase pour les variables et fonctions (getUserById, createProduct), kebab-case pour les fichiers de configuration (next.config.ts, drizzle.config.ts), et UPPER_SNAKE_CASE pour les constantes d'environnement. TypeScript en mode strict (strict: true) dans tsconfig.json assure la détection des erreurs de type à la compilation. ESLint avec la configuration eslint-config-next applique des règles de qualité de code automatisées. Prettier garantit le formatage cohérent de l'ensemble du codebase.</w:t>
      </w:r>
    </w:p>
    <w:p>
      <w:pPr>
        <w:keepNext/>
        <w:spacing w:before="240" w:after="120"/>
        <w:jc w:val="left"/>
      </w:pPr>
      <w:r>
        <w:rPr>
          <w:rFonts w:ascii="Times New Roman" w:hAnsi="Times New Roman" w:eastAsia="Times New Roman"/>
          <w:b/>
          <w:i/>
          <w:sz w:val="24"/>
        </w:rPr>
        <w:t>5.3.2 Architecture Normalisée</w:t>
      </w:r>
    </w:p>
    <w:p>
      <w:pPr>
        <w:spacing w:after="120" w:line="360" w:lineRule="auto"/>
        <w:ind w:firstLine="425"/>
        <w:jc w:val="both"/>
      </w:pPr>
      <w:r>
        <w:rPr>
          <w:rFonts w:ascii="Times New Roman" w:hAnsi="Times New Roman" w:eastAsia="Times New Roman"/>
          <w:b w:val="0"/>
          <w:i w:val="0"/>
          <w:sz w:val="24"/>
        </w:rPr>
        <w:t>L'architecture suit le pattern MVC (Model-View-Controller) adapté à Next.js 16. Le Modèle est constitué par le schéma Drizzle ORM (src/lib/db/schema.ts) et les fonctions d'accès aux données. La Vue est représentée par les composants React et les fichiers JSX/TSX. Le Contrôleur est implémenté par les Server Actions dans src/lib/actions/ qui orchestrent la logique métier entre la Vue et le Modèle. Cette séparation normalisée facilite la maintenance, les tests unitaires, et l'évolution du système. L'organisation des dossiers est hiérarchique et cohérente : src/app/ regroupe les pages et layouts, src/components/ les composants UI et métier, src/lib/ les utilitaires, la base de données et les actions, et src/hooks/ les hooks React personnalisés.</w:t>
      </w:r>
    </w:p>
    <w:p>
      <w:pPr>
        <w:keepNext/>
        <w:spacing w:before="240" w:after="120"/>
        <w:jc w:val="left"/>
      </w:pPr>
      <w:r>
        <w:rPr>
          <w:rFonts w:ascii="Times New Roman" w:hAnsi="Times New Roman" w:eastAsia="Times New Roman"/>
          <w:b/>
          <w:i/>
          <w:sz w:val="24"/>
        </w:rPr>
        <w:t>5.3.3 Gestion Documentaire et Traçabilité</w:t>
      </w:r>
    </w:p>
    <w:p>
      <w:pPr>
        <w:spacing w:after="120" w:line="360" w:lineRule="auto"/>
        <w:ind w:firstLine="425"/>
        <w:jc w:val="both"/>
      </w:pPr>
      <w:r>
        <w:rPr>
          <w:rFonts w:ascii="Times New Roman" w:hAnsi="Times New Roman" w:eastAsia="Times New Roman"/>
          <w:b w:val="0"/>
          <w:i w:val="0"/>
          <w:sz w:val="24"/>
        </w:rPr>
        <w:t>La gestion documentaire est assurée par plusieurs artefacts. Le fichier README.md présente le projet, son installation et son utilisation. Le fichier AGENTS.md documente les conventions spécifiques pour les agents de développement (comme les breaking changes de Next.js 16). Les messages de commit Git sont descriptifs et suivent une convention uniforme en anglais. Les migrations Drizzle (0000_remarkable_carnage.sql, 0001_cuddly_namora.sql, 0002_add_logo_url_to_launch.sql, 0003_groovy_hannibal_king.sql) constituent une traçabilité formelle de l'évolution du schéma de base de données. Chaque migration est numérotée, datée et nommée de manière descriptive, permettant des rollbacks contrôlés en cas de problème.</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6 : Les Tests</w:t>
      </w:r>
    </w:p>
    <w:p>
      <w:pPr>
        <w:spacing w:after="120" w:line="360" w:lineRule="auto"/>
        <w:ind w:firstLine="425"/>
        <w:jc w:val="both"/>
      </w:pPr>
      <w:r>
        <w:rPr>
          <w:rFonts w:ascii="Times New Roman" w:hAnsi="Times New Roman" w:eastAsia="Times New Roman"/>
          <w:b w:val="0"/>
          <w:i w:val="0"/>
          <w:sz w:val="24"/>
        </w:rPr>
        <w:t>Les tests logiciels constituent une phase critique du cycle de vie du logiciel, visant à détecter les erreurs et à garantir la conformité du produit avec les spécifications. Ce chapitre présente la stratégie de tests appliquée au projet SaaS Directory, les outils utilisés, et les résultats obtenus.</w:t>
      </w:r>
    </w:p>
    <w:p>
      <w:pPr>
        <w:keepNext/>
        <w:spacing w:before="360" w:after="120"/>
        <w:jc w:val="left"/>
      </w:pPr>
      <w:r>
        <w:rPr>
          <w:rFonts w:ascii="Times New Roman" w:hAnsi="Times New Roman" w:eastAsia="Times New Roman"/>
          <w:b/>
          <w:i w:val="0"/>
          <w:color w:val="6B2737"/>
          <w:sz w:val="28"/>
        </w:rPr>
        <w:t>6.1 Types de Tests et Stratégie</w:t>
      </w:r>
    </w:p>
    <w:p>
      <w:pPr>
        <w:spacing w:after="120" w:line="360" w:lineRule="auto"/>
        <w:ind w:firstLine="425"/>
        <w:jc w:val="both"/>
      </w:pPr>
      <w:r>
        <w:rPr>
          <w:rFonts w:ascii="Times New Roman" w:hAnsi="Times New Roman" w:eastAsia="Times New Roman"/>
          <w:b w:val="0"/>
          <w:i w:val="0"/>
          <w:sz w:val="24"/>
        </w:rPr>
        <w:t>La stratégie de tests de SaaS Directory repose sur une pyramide de tests classique, adaptée à l'architecture modernes des applications web. Les tests unitaires valident les fonctions isolées (utilitaires, validations Zod, fonctions de formatage). Les tests d'intégration vérifient l'interaction entre composants et modules (composants React avec leurs dépendances, Server Actions avec la base de données). Les tests end-to-end (E2E) valident les parcours utilisateurs complets à travers l'interface. Enfin, les tests de performance évaluent le temps de réponse des requêtes Drizzle et la charge supportable par le système de messagerie Redis.</w:t>
      </w:r>
    </w:p>
    <w:p>
      <w:pPr>
        <w:keepNext/>
        <w:spacing w:before="240" w:after="120"/>
        <w:jc w:val="left"/>
      </w:pPr>
      <w:r>
        <w:rPr>
          <w:rFonts w:ascii="Times New Roman" w:hAnsi="Times New Roman" w:eastAsia="Times New Roman"/>
          <w:b/>
          <w:i/>
          <w:sz w:val="24"/>
        </w:rPr>
        <w:t>6.1.1 Tests Unitaires</w:t>
      </w:r>
    </w:p>
    <w:p>
      <w:pPr>
        <w:spacing w:after="120" w:line="360" w:lineRule="auto"/>
        <w:ind w:firstLine="425"/>
        <w:jc w:val="both"/>
      </w:pPr>
      <w:r>
        <w:rPr>
          <w:rFonts w:ascii="Times New Roman" w:hAnsi="Times New Roman" w:eastAsia="Times New Roman"/>
          <w:b w:val="0"/>
          <w:i w:val="0"/>
          <w:sz w:val="24"/>
        </w:rPr>
        <w:t>Les tests unitaires sont implémentés avec Vitest, un framework de test rapide compatible avec Vite et Next.js. Dix fichiers de test unitaire et d'intégration ont été développés couvrant les domaines suivants : authentification (src/lib/auth-client.test.ts), souscription (src/lib/subscription.test.ts), schéma de base de données (src/lib/db/schema.test.ts), actions de lancement (src/lib/actions/launch.test.ts), actions de messagerie (src/lib/actions/message.test.ts), actions de publication (src/lib/actions/post.test.ts), et composants UI (src/components/theme-toggle.test.tsx, src/app/login/page.test.tsx, src/app/signup/page.test.tsx, src/test/infrastructure.test.tsx). Ces tests utilisent jsdom comme environnement de rendu pour les composants React.</w:t>
      </w:r>
    </w:p>
    <w:p>
      <w:pPr>
        <w:keepNext/>
        <w:spacing w:before="240" w:after="120"/>
        <w:jc w:val="left"/>
      </w:pPr>
      <w:r>
        <w:rPr>
          <w:rFonts w:ascii="Times New Roman" w:hAnsi="Times New Roman" w:eastAsia="Times New Roman"/>
          <w:b/>
          <w:i/>
          <w:sz w:val="24"/>
        </w:rPr>
        <w:t>6.1.2 Tests d'Intégration et E2E</w:t>
      </w:r>
    </w:p>
    <w:p>
      <w:pPr>
        <w:spacing w:after="120" w:line="360" w:lineRule="auto"/>
        <w:ind w:firstLine="425"/>
        <w:jc w:val="both"/>
      </w:pPr>
      <w:r>
        <w:rPr>
          <w:rFonts w:ascii="Times New Roman" w:hAnsi="Times New Roman" w:eastAsia="Times New Roman"/>
          <w:b w:val="0"/>
          <w:i w:val="0"/>
          <w:sz w:val="24"/>
        </w:rPr>
        <w:t>Les tests end-to-end sont réalisés avec Playwright 1.59.1, un outil moderne de test d'interface automatisé. La configuration (playwright.config.ts) cible Chromium (Desktop Chrome) avec une base URL de http://localhost:3000. Un fichier de test E2E (e2e/homepage.spec.ts) valide le parcours critique de la page d'accueil. Bien que le nombre de tests E2E soit encore limité (un seul fichier), la structure est en place pour étendre la couverture aux parcours complets : inscription → connexion → création de produit → vote → messagerie.</w:t>
      </w:r>
    </w:p>
    <w:p>
      <w:pPr>
        <w:keepNext/>
        <w:spacing w:before="240" w:after="120"/>
        <w:jc w:val="left"/>
      </w:pPr>
      <w:r>
        <w:rPr>
          <w:rFonts w:ascii="Times New Roman" w:hAnsi="Times New Roman" w:eastAsia="Times New Roman"/>
          <w:b/>
          <w:i/>
          <w:sz w:val="24"/>
        </w:rPr>
        <w:t>6.1.3 Tests de Performance</w:t>
      </w:r>
    </w:p>
    <w:p>
      <w:pPr>
        <w:spacing w:after="120" w:line="360" w:lineRule="auto"/>
        <w:ind w:firstLine="425"/>
        <w:jc w:val="both"/>
      </w:pPr>
      <w:r>
        <w:rPr>
          <w:rFonts w:ascii="Times New Roman" w:hAnsi="Times New Roman" w:eastAsia="Times New Roman"/>
          <w:b w:val="0"/>
          <w:i w:val="0"/>
          <w:sz w:val="24"/>
        </w:rPr>
        <w:t>La performance est évaluée par l'optimisation des requêtes Drizzle ORM et la configuration des indexes PostgreSQL. Le projet inclut un script de benchmark du cache Redis (scripts/benchmark-cache.ts) qui mesure les temps de réponse du système de cache par rapport aux requêtes directes en base de données. Docker (docker-compose.test.yml) permet d'isoler les environnements de test pour garantir la reproductibilité des mesures de performance.</w:t>
      </w:r>
    </w:p>
    <w:p>
      <w:pPr>
        <w:keepNext/>
        <w:spacing w:before="360" w:after="120"/>
        <w:jc w:val="left"/>
      </w:pPr>
      <w:r>
        <w:rPr>
          <w:rFonts w:ascii="Times New Roman" w:hAnsi="Times New Roman" w:eastAsia="Times New Roman"/>
          <w:b/>
          <w:i w:val="0"/>
          <w:color w:val="6B2737"/>
          <w:sz w:val="28"/>
        </w:rPr>
        <w:t>6.2 Outils et Environnement de Test</w:t>
      </w:r>
    </w:p>
    <w:p>
      <w:pPr>
        <w:spacing w:after="120" w:line="360" w:lineRule="auto"/>
        <w:ind w:firstLine="425"/>
        <w:jc w:val="both"/>
      </w:pPr>
      <w:r>
        <w:rPr>
          <w:rFonts w:ascii="Times New Roman" w:hAnsi="Times New Roman" w:eastAsia="Times New Roman"/>
          <w:b w:val="0"/>
          <w:i w:val="0"/>
          <w:sz w:val="24"/>
        </w:rPr>
        <w:t>L'environnement de test de SaaS Directory est entièrement dockerisé. Le fichier docker-compose.test.yml définit un environnement isolé comprenant une base PostgreSQL de test, un serveur Redis, et l'application Next.js en mode test. Cette conteneurisation garantit que les tests s'exécutent dans un environnement identique quel que soit la machine de développement, éliminant les problèmes de 'ça marche sur ma machine'. La configuration Vitest (vitest.config.ts) spécifie un environnement jsdom, un fichier de setup (src/test/setup.ts), et un provider de couverture v8 avec des seuils minimaux : 40% pour les lignes et fonctions, 20% pour les branches, et 40% pour les instructions.</w:t>
      </w:r>
    </w:p>
    <w:p>
      <w:pPr>
        <w:keepNext/>
        <w:spacing w:before="360" w:after="120"/>
        <w:jc w:val="left"/>
      </w:pPr>
      <w:r>
        <w:rPr>
          <w:rFonts w:ascii="Times New Roman" w:hAnsi="Times New Roman" w:eastAsia="Times New Roman"/>
          <w:b/>
          <w:i w:val="0"/>
          <w:color w:val="6B2737"/>
          <w:sz w:val="28"/>
        </w:rPr>
        <w:t>6.3 Couverture et Résultats</w:t>
      </w:r>
    </w:p>
    <w:p>
      <w:pPr>
        <w:spacing w:after="120" w:line="360" w:lineRule="auto"/>
        <w:ind w:firstLine="425"/>
        <w:jc w:val="both"/>
      </w:pPr>
      <w:r>
        <w:rPr>
          <w:rFonts w:ascii="Times New Roman" w:hAnsi="Times New Roman" w:eastAsia="Times New Roman"/>
          <w:b w:val="0"/>
          <w:i w:val="0"/>
          <w:sz w:val="24"/>
        </w:rPr>
        <w:t>La couverture de tests cible les fonctions critiques du système : l'authentification (création de compte, connexion, 2FA, gestion de session), la gestion des rôles (administrateur vs utilisateur standard), les validations de formulaires (Zod), et les opérations de base de données (CRUD sur les principales tables). Les composants UI complexes sont testés via des tests de rendu (rendering tests) et des revues de code manuelles. La couverture actuelle, bien que perfectible, constitue une base solide pour la détection des régressions lors des mises à jour de Next.js 16 et des dépendances associées.</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7 : La Gestion des Projets Logiciels</w:t>
      </w:r>
    </w:p>
    <w:p>
      <w:pPr>
        <w:spacing w:after="120" w:line="360" w:lineRule="auto"/>
        <w:ind w:firstLine="425"/>
        <w:jc w:val="both"/>
      </w:pPr>
      <w:r>
        <w:rPr>
          <w:rFonts w:ascii="Times New Roman" w:hAnsi="Times New Roman" w:eastAsia="Times New Roman"/>
          <w:b w:val="0"/>
          <w:i w:val="0"/>
          <w:sz w:val="24"/>
        </w:rPr>
        <w:t>La gestion des projets logiciels vise à structurer méthodiquement et progressivement une réalité à venir, en appliquant un objectif et des actions à entreprendre avec des ressources données. Le rôle du chef de projet est de répondre au cahier des charges à la bonne date et au coût prévu ou inférieur, en trouvant le meilleur compromis entre délai et coût. Ce chapitre présente l'organisation, la planification et l'estimation du projet SaaS Directory.</w:t>
      </w:r>
    </w:p>
    <w:p>
      <w:pPr>
        <w:keepNext/>
        <w:spacing w:before="360" w:after="120"/>
        <w:jc w:val="left"/>
      </w:pPr>
      <w:r>
        <w:rPr>
          <w:rFonts w:ascii="Times New Roman" w:hAnsi="Times New Roman" w:eastAsia="Times New Roman"/>
          <w:b/>
          <w:i w:val="0"/>
          <w:color w:val="6B2737"/>
          <w:sz w:val="28"/>
        </w:rPr>
        <w:t>7.1 Organisation du Projet (WBS, PBS, OBS)</w:t>
      </w:r>
    </w:p>
    <w:p>
      <w:pPr>
        <w:spacing w:after="120" w:line="360" w:lineRule="auto"/>
        <w:ind w:firstLine="425"/>
        <w:jc w:val="both"/>
      </w:pPr>
      <w:r>
        <w:rPr>
          <w:rFonts w:ascii="Times New Roman" w:hAnsi="Times New Roman" w:eastAsia="Times New Roman"/>
          <w:b w:val="0"/>
          <w:i w:val="0"/>
          <w:sz w:val="24"/>
        </w:rPr>
        <w:t>Trois outils structurants ont guidé l'organisation du projet. Le Work Breakdown Structure (WBS) décompose le projet en tâches hiérarchiques. Pour SaaS Directory, le WBS s'articule autour de cinq phases principales : Phase 1 (Fondations : mise en place Next.js 16, configuration Tailwind v4, schéma Drizzle ORM, authentification Better Auth avec OAuth et 2FA), Phase 2 (Profil et Produits : création du profil utilisateur, système de lancement de produits avec formulaires Zod, upload de logos), Phase 3 (Marketplace : liste des produits, recherche, filtres par catégorie, fiches produits détaillées), Phase 4 (Communication : messagerie directe entre utilisateurs, notifications en temps réel via Redis Pub/Sub, feed d'actualités communautaire), et Phase 5 (Monétisation : intégration Stripe, système d'abonnements Free/Pro avec limitations de fonctionnalités).</w:t>
      </w:r>
    </w:p>
    <w:p>
      <w:pPr>
        <w:spacing w:after="120" w:line="360" w:lineRule="auto"/>
        <w:ind w:firstLine="425"/>
        <w:jc w:val="both"/>
      </w:pPr>
      <w:r>
        <w:rPr>
          <w:rFonts w:ascii="Times New Roman" w:hAnsi="Times New Roman" w:eastAsia="Times New Roman"/>
          <w:b w:val="0"/>
          <w:i w:val="0"/>
          <w:sz w:val="24"/>
        </w:rPr>
        <w:t>Le Product Breakdown Structure (PBS) identifie les livrables de chaque phase : authentification fonctionnelle, profil utilisateur opérationnel, produit lancable sur le marketplace, système de messagerie temps réel, et système de paiement intégré. L'Organizational Breakdown Structure (OBS) répartit les responsabilités entre les deux développeurs : Omar Sarsar a principalement assuré le backend (schéma Drizzle, Server Actions, API Stripe, configuration Docker), tandis qu'Iliass Hariz a concentré ses efforts sur le frontend (composants React, design Tailwind, expérience utilisateur, tests de composants).</w:t>
      </w:r>
    </w:p>
    <w:p>
      <w:pPr>
        <w:keepNext/>
        <w:spacing w:before="360" w:after="120"/>
        <w:jc w:val="left"/>
      </w:pPr>
      <w:r>
        <w:rPr>
          <w:rFonts w:ascii="Times New Roman" w:hAnsi="Times New Roman" w:eastAsia="Times New Roman"/>
          <w:b/>
          <w:i w:val="0"/>
          <w:color w:val="6B2737"/>
          <w:sz w:val="28"/>
        </w:rPr>
        <w:t>7.2 Planification (GANTT, PERT)</w:t>
      </w:r>
    </w:p>
    <w:p>
      <w:pPr>
        <w:spacing w:after="120" w:line="360" w:lineRule="auto"/>
        <w:ind w:firstLine="425"/>
        <w:jc w:val="both"/>
      </w:pPr>
      <w:r>
        <w:rPr>
          <w:rFonts w:ascii="Times New Roman" w:hAnsi="Times New Roman" w:eastAsia="Times New Roman"/>
          <w:b w:val="0"/>
          <w:i w:val="0"/>
          <w:sz w:val="24"/>
        </w:rPr>
        <w:t>La planification du projet a utilisé un diagramme de GANTT pour visualiser les cinq phases sur une échelle temporelle. Chaque phase correspond à un sprint de développement d'environ trois à quatre semaines, avec des jalons intermédiaires : prototype fonctionnel (fin Phase 1), MVP marketplace opérationnel (fin Phase 3), et version complète avec monétisation (fin Phase 5). Le suivi s'est effectué via des commits Git fréquents, des tests de régression automatiques, et des revues de code en binôme.</w:t>
      </w:r>
    </w:p>
    <w:p>
      <w:pPr>
        <w:spacing w:after="120" w:line="360" w:lineRule="auto"/>
        <w:ind w:firstLine="425"/>
        <w:jc w:val="both"/>
      </w:pPr>
      <w:r>
        <w:rPr>
          <w:rFonts w:ascii="Times New Roman" w:hAnsi="Times New Roman" w:eastAsia="Times New Roman"/>
          <w:b w:val="0"/>
          <w:i w:val="0"/>
          <w:sz w:val="24"/>
        </w:rPr>
        <w:t>Le diagramme PERT (Program Evaluation and Review Technique) modélise les dépendances entre tâches. Les liaisons principales sont de type 'fin à début' : l'authentification (Phase 1) doit être terminée avant le profil (Phase 2) ; le profil doit être opérationnel avant le marketplace (Phase 3) ; le marketplace doit être stable avant la messagerie (Phase 4) ; enfin, la messagerie doit être fonctionnelle avant la monétisation (Phase 5). Certaines tâches peuvent être parallélisées : le design UI du marketplace peut commencer dès que le schéma de la table launch est défini, indépendamment de l'implémentation des Server Actions.</w:t>
      </w:r>
    </w:p>
    <w:p>
      <w:pPr>
        <w:keepNext/>
        <w:spacing w:before="360" w:after="120"/>
        <w:jc w:val="left"/>
      </w:pPr>
      <w:r>
        <w:rPr>
          <w:rFonts w:ascii="Times New Roman" w:hAnsi="Times New Roman" w:eastAsia="Times New Roman"/>
          <w:b/>
          <w:i w:val="0"/>
          <w:color w:val="6B2737"/>
          <w:sz w:val="28"/>
        </w:rPr>
        <w:t>7.3 Estimation des Coûts par COCOMO</w:t>
      </w:r>
    </w:p>
    <w:p>
      <w:pPr>
        <w:spacing w:after="120" w:line="360" w:lineRule="auto"/>
        <w:ind w:firstLine="425"/>
        <w:jc w:val="both"/>
      </w:pPr>
      <w:r>
        <w:rPr>
          <w:rFonts w:ascii="Times New Roman" w:hAnsi="Times New Roman" w:eastAsia="Times New Roman"/>
          <w:b w:val="0"/>
          <w:i w:val="0"/>
          <w:sz w:val="24"/>
        </w:rPr>
        <w:t>L'estimation des coûts d'un projet logiciel est un exercice délicat. Les raisons classiques de dépassement incluent l'optimisme, la négligence des problèmes techniques, le manque d'expérience, l'oubli de la documentation, et la sous-estimation des tâches annexes. Pour contrer ces biais, nous avons appliqué la méthode COCOMO (COnstructive COst MOdel) de Barry Boehm, un modèle d'estimation empirique basé sur la taille du projet en KLOC (Kilo Lines Of Code).</w:t>
      </w:r>
    </w:p>
    <w:p>
      <w:pPr>
        <w:keepNext/>
        <w:spacing w:before="240" w:after="120"/>
        <w:jc w:val="left"/>
      </w:pPr>
      <w:r>
        <w:rPr>
          <w:rFonts w:ascii="Times New Roman" w:hAnsi="Times New Roman" w:eastAsia="Times New Roman"/>
          <w:b/>
          <w:i/>
          <w:sz w:val="24"/>
        </w:rPr>
        <w:t>7.3.1 Taille du Projet</w:t>
      </w:r>
    </w:p>
    <w:p>
      <w:pPr>
        <w:spacing w:after="120" w:line="360" w:lineRule="auto"/>
        <w:ind w:firstLine="425"/>
        <w:jc w:val="both"/>
      </w:pPr>
      <w:r>
        <w:rPr>
          <w:rFonts w:ascii="Times New Roman" w:hAnsi="Times New Roman" w:eastAsia="Times New Roman"/>
          <w:b w:val="0"/>
          <w:i w:val="0"/>
          <w:sz w:val="24"/>
        </w:rPr>
        <w:t>Le codebase de SaaS Directory compte 13 941 lignes de code réparties sur 131 fichiers TypeScript/TSX, soit approximativement 14 KLOC. Cette taille inclut le code source applicatif (src/app : 3 198 LOC, src/components : 5 234 LOC, src/lib : 2 957 LOC), les tests (src/test : 111 LOC, e2e : 33 LOC), les scripts utilitaires (scripts : 1 115 LOC), et les fichiers de configuration (143 LOC). La répartition montre une prédominance du frontend (composants React) sur le backend (actions serveur et schéma Drizzle), ce qui est caractéristique des applications Next.js avec rendu côté serveur.</w:t>
      </w:r>
    </w:p>
    <w:p>
      <w:pPr>
        <w:keepNext/>
        <w:spacing w:before="240" w:after="120"/>
        <w:jc w:val="left"/>
      </w:pPr>
      <w:r>
        <w:rPr>
          <w:rFonts w:ascii="Times New Roman" w:hAnsi="Times New Roman" w:eastAsia="Times New Roman"/>
          <w:b/>
          <w:i/>
          <w:sz w:val="24"/>
        </w:rPr>
        <w:t>7.3.2 Application du COCOMO de Base</w:t>
      </w:r>
    </w:p>
    <w:p>
      <w:pPr>
        <w:spacing w:after="120" w:line="360" w:lineRule="auto"/>
        <w:ind w:firstLine="425"/>
        <w:jc w:val="both"/>
      </w:pPr>
      <w:r>
        <w:rPr>
          <w:rFonts w:ascii="Times New Roman" w:hAnsi="Times New Roman" w:eastAsia="Times New Roman"/>
          <w:b w:val="0"/>
          <w:i w:val="0"/>
          <w:sz w:val="24"/>
        </w:rPr>
        <w:t>Pour un projet web moderne avec une stack technologique récente (Next.js 16, React 19, TypeScript 5), nous avons retenu le mode semi-détaché (projet moyennement complexe, équipe avec expérience mixte). Les équations du COCOMO de base s'appliquent comme suit :</w:t>
      </w:r>
    </w:p>
    <w:tbl>
      <w:tblPr>
        <w:tblStyle w:val="TableGrid"/>
        <w:tblW w:type="auto" w:w="0"/>
        <w:jc w:val="center"/>
        <w:tblLook w:firstColumn="1" w:firstRow="1" w:lastColumn="0" w:lastRow="0" w:noHBand="0" w:noVBand="1" w:val="04A0"/>
      </w:tblPr>
      <w:tblGrid>
        <w:gridCol w:w="4703"/>
        <w:gridCol w:w="4703"/>
      </w:tblGrid>
      <w:tr>
        <w:tc>
          <w:tcPr>
            <w:tcW w:type="dxa" w:w="4703"/>
          </w:tcPr>
          <w:p>
            <w:r>
              <w:t>Métrique</w:t>
            </w:r>
          </w:p>
        </w:tc>
        <w:tc>
          <w:tcPr>
            <w:tcW w:type="dxa" w:w="4703"/>
          </w:tcPr>
          <w:p>
            <w:r>
              <w:t>Valeur</w:t>
            </w:r>
          </w:p>
        </w:tc>
      </w:tr>
      <w:tr>
        <w:tc>
          <w:tcPr>
            <w:tcW w:type="dxa" w:w="4703"/>
          </w:tcPr>
          <w:p>
            <w:r>
              <w:rPr>
                <w:rFonts w:ascii="Times New Roman" w:hAnsi="Times New Roman" w:eastAsia="Times New Roman"/>
                <w:b w:val="0"/>
                <w:i w:val="0"/>
                <w:sz w:val="20"/>
              </w:rPr>
              <w:t>Mode de développement</w:t>
            </w:r>
          </w:p>
        </w:tc>
        <w:tc>
          <w:tcPr>
            <w:tcW w:type="dxa" w:w="4703"/>
          </w:tcPr>
          <w:p>
            <w:r>
              <w:rPr>
                <w:rFonts w:ascii="Times New Roman" w:hAnsi="Times New Roman" w:eastAsia="Times New Roman"/>
                <w:b w:val="0"/>
                <w:i w:val="0"/>
                <w:sz w:val="20"/>
              </w:rPr>
              <w:t>Semi-détaché</w:t>
            </w:r>
          </w:p>
        </w:tc>
      </w:tr>
      <w:tr>
        <w:tc>
          <w:tcPr>
            <w:tcW w:type="dxa" w:w="4703"/>
          </w:tcPr>
          <w:p>
            <w:r>
              <w:rPr>
                <w:rFonts w:ascii="Times New Roman" w:hAnsi="Times New Roman" w:eastAsia="Times New Roman"/>
                <w:b w:val="0"/>
                <w:i w:val="0"/>
                <w:sz w:val="20"/>
              </w:rPr>
              <w:t>Taille du projet (KLOC)</w:t>
            </w:r>
          </w:p>
        </w:tc>
        <w:tc>
          <w:tcPr>
            <w:tcW w:type="dxa" w:w="4703"/>
          </w:tcPr>
          <w:p>
            <w:r>
              <w:rPr>
                <w:rFonts w:ascii="Times New Roman" w:hAnsi="Times New Roman" w:eastAsia="Times New Roman"/>
                <w:b w:val="0"/>
                <w:i w:val="0"/>
                <w:sz w:val="20"/>
              </w:rPr>
              <w:t>14</w:t>
            </w:r>
          </w:p>
        </w:tc>
      </w:tr>
      <w:tr>
        <w:tc>
          <w:tcPr>
            <w:tcW w:type="dxa" w:w="4703"/>
          </w:tcPr>
          <w:p>
            <w:r>
              <w:rPr>
                <w:rFonts w:ascii="Times New Roman" w:hAnsi="Times New Roman" w:eastAsia="Times New Roman"/>
                <w:b w:val="0"/>
                <w:i w:val="0"/>
                <w:sz w:val="20"/>
              </w:rPr>
              <w:t>Formule effort</w:t>
            </w:r>
          </w:p>
        </w:tc>
        <w:tc>
          <w:tcPr>
            <w:tcW w:type="dxa" w:w="4703"/>
          </w:tcPr>
          <w:p>
            <w:r>
              <w:rPr>
                <w:rFonts w:ascii="Times New Roman" w:hAnsi="Times New Roman" w:eastAsia="Times New Roman"/>
                <w:b w:val="0"/>
                <w:i w:val="0"/>
                <w:sz w:val="20"/>
              </w:rPr>
              <w:t>Effort = 3.0 × (14)^1.12</w:t>
            </w:r>
          </w:p>
        </w:tc>
      </w:tr>
      <w:tr>
        <w:tc>
          <w:tcPr>
            <w:tcW w:type="dxa" w:w="4703"/>
          </w:tcPr>
          <w:p>
            <w:r>
              <w:rPr>
                <w:rFonts w:ascii="Times New Roman" w:hAnsi="Times New Roman" w:eastAsia="Times New Roman"/>
                <w:b w:val="0"/>
                <w:i w:val="0"/>
                <w:sz w:val="20"/>
              </w:rPr>
              <w:t>Effort estimé</w:t>
            </w:r>
          </w:p>
        </w:tc>
        <w:tc>
          <w:tcPr>
            <w:tcW w:type="dxa" w:w="4703"/>
          </w:tcPr>
          <w:p>
            <w:r>
              <w:rPr>
                <w:rFonts w:ascii="Times New Roman" w:hAnsi="Times New Roman" w:eastAsia="Times New Roman"/>
                <w:b w:val="0"/>
                <w:i w:val="0"/>
                <w:sz w:val="20"/>
              </w:rPr>
              <w:t>~58 personnes-mois (PM)</w:t>
            </w:r>
          </w:p>
        </w:tc>
      </w:tr>
      <w:tr>
        <w:tc>
          <w:tcPr>
            <w:tcW w:type="dxa" w:w="4703"/>
          </w:tcPr>
          <w:p>
            <w:r>
              <w:rPr>
                <w:rFonts w:ascii="Times New Roman" w:hAnsi="Times New Roman" w:eastAsia="Times New Roman"/>
                <w:b w:val="0"/>
                <w:i w:val="0"/>
                <w:sz w:val="20"/>
              </w:rPr>
              <w:t>Formule durée</w:t>
            </w:r>
          </w:p>
        </w:tc>
        <w:tc>
          <w:tcPr>
            <w:tcW w:type="dxa" w:w="4703"/>
          </w:tcPr>
          <w:p>
            <w:r>
              <w:rPr>
                <w:rFonts w:ascii="Times New Roman" w:hAnsi="Times New Roman" w:eastAsia="Times New Roman"/>
                <w:b w:val="0"/>
                <w:i w:val="0"/>
                <w:sz w:val="20"/>
              </w:rPr>
              <w:t>Temps = 2.5 × (58)^0.35</w:t>
            </w:r>
          </w:p>
        </w:tc>
      </w:tr>
      <w:tr>
        <w:tc>
          <w:tcPr>
            <w:tcW w:type="dxa" w:w="4703"/>
          </w:tcPr>
          <w:p>
            <w:r>
              <w:rPr>
                <w:rFonts w:ascii="Times New Roman" w:hAnsi="Times New Roman" w:eastAsia="Times New Roman"/>
                <w:b w:val="0"/>
                <w:i w:val="0"/>
                <w:sz w:val="20"/>
              </w:rPr>
              <w:t>Durée estimée</w:t>
            </w:r>
          </w:p>
        </w:tc>
        <w:tc>
          <w:tcPr>
            <w:tcW w:type="dxa" w:w="4703"/>
          </w:tcPr>
          <w:p>
            <w:r>
              <w:rPr>
                <w:rFonts w:ascii="Times New Roman" w:hAnsi="Times New Roman" w:eastAsia="Times New Roman"/>
                <w:b w:val="0"/>
                <w:i w:val="0"/>
                <w:sz w:val="20"/>
              </w:rPr>
              <w:t>~9,5 mois</w:t>
            </w:r>
          </w:p>
        </w:tc>
      </w:tr>
      <w:tr>
        <w:tc>
          <w:tcPr>
            <w:tcW w:type="dxa" w:w="4703"/>
          </w:tcPr>
          <w:p>
            <w:r>
              <w:rPr>
                <w:rFonts w:ascii="Times New Roman" w:hAnsi="Times New Roman" w:eastAsia="Times New Roman"/>
                <w:b w:val="0"/>
                <w:i w:val="0"/>
                <w:sz w:val="20"/>
              </w:rPr>
              <w:t>Productivité</w:t>
            </w:r>
          </w:p>
        </w:tc>
        <w:tc>
          <w:tcPr>
            <w:tcW w:type="dxa" w:w="4703"/>
          </w:tcPr>
          <w:p>
            <w:r>
              <w:rPr>
                <w:rFonts w:ascii="Times New Roman" w:hAnsi="Times New Roman" w:eastAsia="Times New Roman"/>
                <w:b w:val="0"/>
                <w:i w:val="0"/>
                <w:sz w:val="20"/>
              </w:rPr>
              <w:t>~4,1 PM/KLOC</w:t>
            </w:r>
          </w:p>
        </w:tc>
      </w:tr>
      <w:tr>
        <w:tc>
          <w:tcPr>
            <w:tcW w:type="dxa" w:w="4703"/>
          </w:tcPr>
          <w:p>
            <w:r>
              <w:rPr>
                <w:rFonts w:ascii="Times New Roman" w:hAnsi="Times New Roman" w:eastAsia="Times New Roman"/>
                <w:b w:val="0"/>
                <w:i w:val="0"/>
                <w:sz w:val="20"/>
              </w:rPr>
              <w:t>Taille d'équipe (FSP)</w:t>
            </w:r>
          </w:p>
        </w:tc>
        <w:tc>
          <w:tcPr>
            <w:tcW w:type="dxa" w:w="4703"/>
          </w:tcPr>
          <w:p>
            <w:r>
              <w:rPr>
                <w:rFonts w:ascii="Times New Roman" w:hAnsi="Times New Roman" w:eastAsia="Times New Roman"/>
                <w:b w:val="0"/>
                <w:i w:val="0"/>
                <w:sz w:val="20"/>
              </w:rPr>
              <w:t>~6 personnes</w:t>
            </w:r>
          </w:p>
        </w:tc>
      </w:tr>
    </w:tbl>
    <w:p>
      <w:pPr>
        <w:spacing w:after="120" w:line="360" w:lineRule="auto"/>
        <w:ind w:firstLine="425"/>
        <w:jc w:val="both"/>
      </w:pPr>
      <w:r>
        <w:rPr>
          <w:rFonts w:ascii="Times New Roman" w:hAnsi="Times New Roman" w:eastAsia="Times New Roman"/>
          <w:b w:val="0"/>
          <w:i w:val="0"/>
          <w:sz w:val="24"/>
        </w:rPr>
        <w:t>Ces chiffres constituent une estimation théorique à visée pédagogique. En réalité, le projet a été réalisé par deux développeurs travaillant en parallèle sur une période académique d'environ cinq mois, soit un effort réel d'environ 10 personnes-mois. Cette divergence s'explique par plusieurs facteurs : l'utilisation intensive de composants open-source (shadcn/ui, Better Auth) qui réduisent le volume de code à écrire, la productivité élevée de TypeScript et des frameworks modernes, et la nature académique du projet qui n'inclut pas les phases commerciales complètes (marketing, support client, maintenance long terme). Néanmoins, l'exercice COCOMO démontre l'importance de l'estimation rigoureuse dans la gestion de projet professionnelle.</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8 : L'Analyse des Risques</w:t>
      </w:r>
    </w:p>
    <w:p>
      <w:pPr>
        <w:spacing w:after="120" w:line="360" w:lineRule="auto"/>
        <w:ind w:firstLine="425"/>
        <w:jc w:val="both"/>
      </w:pPr>
      <w:r>
        <w:rPr>
          <w:rFonts w:ascii="Times New Roman" w:hAnsi="Times New Roman" w:eastAsia="Times New Roman"/>
          <w:b w:val="0"/>
          <w:i w:val="0"/>
          <w:sz w:val="24"/>
        </w:rPr>
        <w:t>L'analyse des risques est une composante essentielle de la conduite de projet. Elle vise à identifier, évaluer et traiter les événements incertains qui pourraient affecter négativement les objectifs du projet. Ce chapitre présente l'analyse des risques menée pour SaaS Directory et les stratégies de mitigation mises en place.</w:t>
      </w:r>
    </w:p>
    <w:p>
      <w:pPr>
        <w:keepNext/>
        <w:spacing w:before="360" w:after="120"/>
        <w:jc w:val="left"/>
      </w:pPr>
      <w:r>
        <w:rPr>
          <w:rFonts w:ascii="Times New Roman" w:hAnsi="Times New Roman" w:eastAsia="Times New Roman"/>
          <w:b/>
          <w:i w:val="0"/>
          <w:color w:val="6B2737"/>
          <w:sz w:val="28"/>
        </w:rPr>
        <w:t>8.1 Identification des Risques</w:t>
      </w:r>
    </w:p>
    <w:p>
      <w:pPr>
        <w:spacing w:after="120" w:line="360" w:lineRule="auto"/>
        <w:ind w:firstLine="425"/>
        <w:jc w:val="both"/>
      </w:pPr>
      <w:r>
        <w:rPr>
          <w:rFonts w:ascii="Times New Roman" w:hAnsi="Times New Roman" w:eastAsia="Times New Roman"/>
          <w:b w:val="0"/>
          <w:i w:val="0"/>
          <w:sz w:val="24"/>
        </w:rPr>
        <w:t>L'identification des risques a été réalisée par une analyse systématique des dimensions techniques, sécuritaires et opérationnelles du projet. Trois catégories principales de risques ont été identifiées :</w:t>
      </w:r>
    </w:p>
    <w:p>
      <w:pPr>
        <w:keepNext/>
        <w:spacing w:before="240" w:after="120"/>
        <w:jc w:val="left"/>
      </w:pPr>
      <w:r>
        <w:rPr>
          <w:rFonts w:ascii="Times New Roman" w:hAnsi="Times New Roman" w:eastAsia="Times New Roman"/>
          <w:b/>
          <w:i/>
          <w:sz w:val="24"/>
        </w:rPr>
        <w:t>8.1.1 Risques Techniques</w:t>
      </w:r>
    </w:p>
    <w:p>
      <w:pPr>
        <w:spacing w:after="120" w:line="360" w:lineRule="auto"/>
        <w:ind w:firstLine="425"/>
        <w:jc w:val="both"/>
      </w:pPr>
      <w:r>
        <w:rPr>
          <w:rFonts w:ascii="Times New Roman" w:hAnsi="Times New Roman" w:eastAsia="Times New Roman"/>
          <w:b w:val="0"/>
          <w:i w:val="0"/>
          <w:sz w:val="24"/>
        </w:rPr>
        <w:t>Le risque technique majeur réside dans la complexité de Next.js 16 avec le App Router. Ce framework, bien que puissant, introduit des breaking changes significatifs par rapport aux versions précédentes. Le fichier AGENTS.md du projet mentionne explicitement : 'This is NOT the Next.js you know. This version has breaking changes — APIs, conventions, and file structure may all differ from your training data.' Cette volatilité technologique constitue un risque élevé pour la maintenance et l'évolution du projet. D'autres risques techniques incluent la gestion des mises à jour de Drizzle ORM (passage de la version 0.45.2 à des versions futures) et la compatibilité des nouveaux hooks React 19 (use() et Suspense) avec les patterns de développement existants.</w:t>
      </w:r>
    </w:p>
    <w:p>
      <w:pPr>
        <w:keepNext/>
        <w:spacing w:before="240" w:after="120"/>
        <w:jc w:val="left"/>
      </w:pPr>
      <w:r>
        <w:rPr>
          <w:rFonts w:ascii="Times New Roman" w:hAnsi="Times New Roman" w:eastAsia="Times New Roman"/>
          <w:b/>
          <w:i/>
          <w:sz w:val="24"/>
        </w:rPr>
        <w:t>8.1.2 Risques de Sécurité</w:t>
      </w:r>
    </w:p>
    <w:p>
      <w:pPr>
        <w:spacing w:after="120" w:line="360" w:lineRule="auto"/>
        <w:ind w:firstLine="425"/>
        <w:jc w:val="both"/>
      </w:pPr>
      <w:r>
        <w:rPr>
          <w:rFonts w:ascii="Times New Roman" w:hAnsi="Times New Roman" w:eastAsia="Times New Roman"/>
          <w:b w:val="0"/>
          <w:i w:val="0"/>
          <w:sz w:val="24"/>
        </w:rPr>
        <w:t>Les risques de sécurité concernent la protection des données utilisateurs et la prévention des attaques. L'injection SQL est mitigée par l'utilisation de Drizzle ORM avec des requêtes paramétrées, mais le risque persiste si des requêtes brutes sont introduites ultérieurement. Les vulnérabilités XSS (Cross-Site Scripting) sont partiellement atténuées par le rendu serveur de Next.js 16 qui limite l'exposition du DOM, mais les composants client restent sensibles si des données non validées sont injectées dans le JSX. La gestion sécurisée des clés API (Stripe, OAuth, Resend pour les emails) représente un risque opérationnel majeur : une fuite de ces clés compromettrait l'intégralité du système de paiement et d'authentification.</w:t>
      </w:r>
    </w:p>
    <w:p>
      <w:pPr>
        <w:keepNext/>
        <w:spacing w:before="240" w:after="120"/>
        <w:jc w:val="left"/>
      </w:pPr>
      <w:r>
        <w:rPr>
          <w:rFonts w:ascii="Times New Roman" w:hAnsi="Times New Roman" w:eastAsia="Times New Roman"/>
          <w:b/>
          <w:i/>
          <w:sz w:val="24"/>
        </w:rPr>
        <w:t>8.1.3 Risques de Performance</w:t>
      </w:r>
    </w:p>
    <w:p>
      <w:pPr>
        <w:spacing w:after="120" w:line="360" w:lineRule="auto"/>
        <w:ind w:firstLine="425"/>
        <w:jc w:val="both"/>
      </w:pPr>
      <w:r>
        <w:rPr>
          <w:rFonts w:ascii="Times New Roman" w:hAnsi="Times New Roman" w:eastAsia="Times New Roman"/>
          <w:b w:val="0"/>
          <w:i w:val="0"/>
          <w:sz w:val="24"/>
        </w:rPr>
        <w:t>Les risques de performance se manifestent à plusieurs niveaux. Le marketplace doit supporter un grand nombre de produits sans dégradation du temps de réponse, ce qui nécessite l'optimisation des indexes PostgreSQL et potentiellement la mise en place d'un système de cache (Redis) pour les requêtes fréquentes. La messagerie temps réel via Redis Pub/Sub introduit une latence qui doit rester inférieure à 200ms pour garantir une expérience utilisateur fluide. Enfin, la base de données PostgreSQL doit supporter la charge croissante des utilisateurs, des messages et des notifications sans dégradation des performances.</w:t>
      </w:r>
    </w:p>
    <w:p>
      <w:pPr>
        <w:keepNext/>
        <w:spacing w:before="360" w:after="120"/>
        <w:jc w:val="left"/>
      </w:pPr>
      <w:r>
        <w:rPr>
          <w:rFonts w:ascii="Times New Roman" w:hAnsi="Times New Roman" w:eastAsia="Times New Roman"/>
          <w:b/>
          <w:i w:val="0"/>
          <w:color w:val="6B2737"/>
          <w:sz w:val="28"/>
        </w:rPr>
        <w:t>8.2 Analyse et Stratégies de Mitigation</w:t>
      </w:r>
    </w:p>
    <w:p>
      <w:pPr>
        <w:spacing w:after="120" w:line="360" w:lineRule="auto"/>
        <w:ind w:firstLine="425"/>
        <w:jc w:val="both"/>
      </w:pPr>
      <w:r>
        <w:rPr>
          <w:rFonts w:ascii="Times New Roman" w:hAnsi="Times New Roman" w:eastAsia="Times New Roman"/>
          <w:b w:val="0"/>
          <w:i w:val="0"/>
          <w:sz w:val="24"/>
        </w:rPr>
        <w:t>Pour chaque risque identifié, une stratégie de mitigation a été définie et mise en œuvre :</w:t>
      </w:r>
    </w:p>
    <w:p>
      <w:pPr>
        <w:keepNext/>
        <w:spacing w:before="240" w:after="120"/>
        <w:jc w:val="left"/>
      </w:pPr>
      <w:r>
        <w:rPr>
          <w:rFonts w:ascii="Times New Roman" w:hAnsi="Times New Roman" w:eastAsia="Times New Roman"/>
          <w:b/>
          <w:i/>
          <w:sz w:val="24"/>
        </w:rPr>
        <w:t>8.2.1 Mitigation des Risques Techniques</w:t>
      </w:r>
    </w:p>
    <w:p>
      <w:pPr>
        <w:spacing w:after="120" w:line="360" w:lineRule="auto"/>
        <w:ind w:firstLine="425"/>
        <w:jc w:val="both"/>
      </w:pPr>
      <w:r>
        <w:rPr>
          <w:rFonts w:ascii="Times New Roman" w:hAnsi="Times New Roman" w:eastAsia="Times New Roman"/>
          <w:b w:val="0"/>
          <w:i w:val="0"/>
          <w:sz w:val="24"/>
        </w:rPr>
        <w:t>La mitigation des risques techniques repose sur trois piliers. Premièrement, la veille technologique : le fichier AGENTS.md et la documentation officielle de Next.js sont consultés régulièrement pour anticiper les breaking changes. Deuxièmement, les tests de régression : la suite de tests automatisés (Vitest + Playwright) est exécutée après chaque mise à jour de dépendance pour détecter immédiatement les régressions. Troisièmement, l'architecture modulaire : la séparation des composants et des actions serveur facilite l'adaptation aux changements d'API en limitant la portée des modifications nécessaires.</w:t>
      </w:r>
    </w:p>
    <w:p>
      <w:pPr>
        <w:keepNext/>
        <w:spacing w:before="240" w:after="120"/>
        <w:jc w:val="left"/>
      </w:pPr>
      <w:r>
        <w:rPr>
          <w:rFonts w:ascii="Times New Roman" w:hAnsi="Times New Roman" w:eastAsia="Times New Roman"/>
          <w:b/>
          <w:i/>
          <w:sz w:val="24"/>
        </w:rPr>
        <w:t>8.2.2 Mitigation des Risques de Sécurité</w:t>
      </w:r>
    </w:p>
    <w:p>
      <w:pPr>
        <w:spacing w:after="120" w:line="360" w:lineRule="auto"/>
        <w:ind w:firstLine="425"/>
        <w:jc w:val="both"/>
      </w:pPr>
      <w:r>
        <w:rPr>
          <w:rFonts w:ascii="Times New Roman" w:hAnsi="Times New Roman" w:eastAsia="Times New Roman"/>
          <w:b w:val="0"/>
          <w:i w:val="0"/>
          <w:sz w:val="24"/>
        </w:rPr>
        <w:t>La sécurité est assurée par plusieurs mécanismes de défense en profondeur. L'authentification Better Auth gère nativement la sécurité des sessions (tokens JWT, expiration, rotation). Les Server Actions de Next.js 16 s'exécutent côté serveur, empêchant l'exposition directe des clés API au client. Les variables d'environnement (.env.local, .env.example) centralisent les secrets et sont exclues du contrôle de version par .gitignore. Enfin, Zod valide toutes les entrées utilisateur avant traitement, prévenant les injections et les données malformées.</w:t>
      </w:r>
    </w:p>
    <w:p>
      <w:pPr>
        <w:keepNext/>
        <w:spacing w:before="240" w:after="120"/>
        <w:jc w:val="left"/>
      </w:pPr>
      <w:r>
        <w:rPr>
          <w:rFonts w:ascii="Times New Roman" w:hAnsi="Times New Roman" w:eastAsia="Times New Roman"/>
          <w:b/>
          <w:i/>
          <w:sz w:val="24"/>
        </w:rPr>
        <w:t>8.2.3 Mitigation des Risques de Performance</w:t>
      </w:r>
    </w:p>
    <w:p>
      <w:pPr>
        <w:spacing w:after="120" w:line="360" w:lineRule="auto"/>
        <w:ind w:firstLine="425"/>
        <w:jc w:val="both"/>
      </w:pPr>
      <w:r>
        <w:rPr>
          <w:rFonts w:ascii="Times New Roman" w:hAnsi="Times New Roman" w:eastAsia="Times New Roman"/>
          <w:b w:val="0"/>
          <w:i w:val="0"/>
          <w:sz w:val="24"/>
        </w:rPr>
        <w:t>La performance est optimisée par plusieurs techniques. Les indexes PostgreSQL sont définis dans le schéma Drizzle pour accélérer les requêtes fréquentes (recherche par email, par slug, par catégorie). Le cache Redis est utilisé pour les données fréquemment accédées (liste des produits populaires, profils utilisateurs). Le rendu statique et la génération de pages statiques (SSG) de Next.js 16 réduisent la charge sur le serveur pour les pages peu dynamiques. Enfin, le script de benchmark (scripts/benchmark-cache.ts) permet de mesurer objectivement l'impact des optimisations.</w:t>
      </w:r>
    </w:p>
    <w:p>
      <w:pPr>
        <w:keepNext/>
        <w:spacing w:before="360" w:after="120"/>
        <w:jc w:val="left"/>
      </w:pPr>
      <w:r>
        <w:rPr>
          <w:rFonts w:ascii="Times New Roman" w:hAnsi="Times New Roman" w:eastAsia="Times New Roman"/>
          <w:b/>
          <w:i w:val="0"/>
          <w:color w:val="6B2737"/>
          <w:sz w:val="28"/>
        </w:rPr>
        <w:t>8.3 Plan de Continuité</w:t>
      </w:r>
    </w:p>
    <w:p>
      <w:pPr>
        <w:spacing w:after="120" w:line="360" w:lineRule="auto"/>
        <w:ind w:firstLine="425"/>
        <w:jc w:val="both"/>
      </w:pPr>
      <w:r>
        <w:rPr>
          <w:rFonts w:ascii="Times New Roman" w:hAnsi="Times New Roman" w:eastAsia="Times New Roman"/>
          <w:b w:val="0"/>
          <w:i w:val="0"/>
          <w:sz w:val="24"/>
        </w:rPr>
        <w:t>En cas d'incident majeur, le plan de continuité prévoit plusieurs mesures. La restauration depuis les backups PostgreSQL assure la récupération des données en cas de corruption ou de perte. Le rollback vers la version précédente via Git permet de revenir rapidement à un état stable en cas de déploiement défectueux. La communication aux utilisateurs est assurée par le système de notifications intégré (table notification) qui permet d'informer la base utilisateurs en temps réel des incidents et des maintenances planifiées. Enfin, la conteneurisation Docker facilite le redémarrage rapide de l'ensemble de l'infrastructure sur un nouvel hôte en cas de défaillance matérielle.</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Chapitre 9 : Conduite du Changement</w:t>
      </w:r>
    </w:p>
    <w:p>
      <w:pPr>
        <w:spacing w:after="120" w:line="360" w:lineRule="auto"/>
        <w:ind w:firstLine="425"/>
        <w:jc w:val="both"/>
      </w:pPr>
      <w:r>
        <w:rPr>
          <w:rFonts w:ascii="Times New Roman" w:hAnsi="Times New Roman" w:eastAsia="Times New Roman"/>
          <w:b w:val="0"/>
          <w:i w:val="0"/>
          <w:sz w:val="24"/>
        </w:rPr>
        <w:t>La conduite du changement est la discipline qui vise à accompagner les transformations au sein d'un projet ou d'une organisation. Dans le domaine du génie logiciel, le changement est inévitable : évolution des technologies, modification des besoins utilisateurs, correction des erreurs, et amélioration des performances. Ce chapitre présente comment la gestion du changement a été intégrée au cycle de vie de SaaS Directory.</w:t>
      </w:r>
    </w:p>
    <w:p>
      <w:pPr>
        <w:keepNext/>
        <w:spacing w:before="360" w:after="120"/>
        <w:jc w:val="left"/>
      </w:pPr>
      <w:r>
        <w:rPr>
          <w:rFonts w:ascii="Times New Roman" w:hAnsi="Times New Roman" w:eastAsia="Times New Roman"/>
          <w:b/>
          <w:i w:val="0"/>
          <w:color w:val="6B2737"/>
          <w:sz w:val="28"/>
        </w:rPr>
        <w:t>9.1 Nature des Changements</w:t>
      </w:r>
    </w:p>
    <w:p>
      <w:pPr>
        <w:spacing w:after="120" w:line="360" w:lineRule="auto"/>
        <w:ind w:firstLine="425"/>
        <w:jc w:val="both"/>
      </w:pPr>
      <w:r>
        <w:rPr>
          <w:rFonts w:ascii="Times New Roman" w:hAnsi="Times New Roman" w:eastAsia="Times New Roman"/>
          <w:b w:val="0"/>
          <w:i w:val="0"/>
          <w:sz w:val="24"/>
        </w:rPr>
        <w:t>Plusieurs types de changements ont affecté le projet tout au long de son développement. Les changements technologiques incluent l'évolution de Next.js de la version 15 à 16, avec ses breaking changes sur le App Router, les Server Actions et les conventions de fichiers. Ces changements ont nécessité une adaptation progressive du codebase, documentée dans le fichier AGENTS.md. Les changements de schéma de base de données sont matérialisés par les quatre migrations Drizzle : 0000_remarkable_carnage.sql (schéma initial), 0001_cuddly_namora.sql (ajouts post-initialisation), 0002_add_logo_url_to_launch.sql (ajout du champ logoUrl), et 0003_groovy_hannibal_king.sql (évolutions ultérieures). Enfin, les changements fonctionnels correspondent à l'ajout progressif des fonctionnalités : messagerie (Itération 4), notifications temps réel (Itération 4), et système d'abonnements (Itération 5).</w:t>
      </w:r>
    </w:p>
    <w:p>
      <w:pPr>
        <w:keepNext/>
        <w:spacing w:before="360" w:after="120"/>
        <w:jc w:val="left"/>
      </w:pPr>
      <w:r>
        <w:rPr>
          <w:rFonts w:ascii="Times New Roman" w:hAnsi="Times New Roman" w:eastAsia="Times New Roman"/>
          <w:b/>
          <w:i w:val="0"/>
          <w:color w:val="6B2737"/>
          <w:sz w:val="28"/>
        </w:rPr>
        <w:t>9.2 Gestion des Versions</w:t>
      </w:r>
    </w:p>
    <w:p>
      <w:pPr>
        <w:spacing w:after="120" w:line="360" w:lineRule="auto"/>
        <w:ind w:firstLine="425"/>
        <w:jc w:val="both"/>
      </w:pPr>
      <w:r>
        <w:rPr>
          <w:rFonts w:ascii="Times New Roman" w:hAnsi="Times New Roman" w:eastAsia="Times New Roman"/>
          <w:b w:val="0"/>
          <w:i w:val="0"/>
          <w:sz w:val="24"/>
        </w:rPr>
        <w:t>Le contrôle de versions est assuré par Git avec une stratégie de branches structurée. La branche main constitue la version de production, stable et déployée. La branche develop regroupe l'intégration des fonctionnalités en cours de test. Les branches feature/* isolent le développement de chaque nouvelle fonctionnalité (feature/auth-2fa, feature/marketplace-filters, feature/realtime-notifications). Cette organisation facilite la revue de code, la gestion des conflits, et les rollbacks sélectifs.</w:t>
      </w:r>
    </w:p>
    <w:p>
      <w:pPr>
        <w:spacing w:after="120" w:line="360" w:lineRule="auto"/>
        <w:ind w:firstLine="425"/>
        <w:jc w:val="both"/>
      </w:pPr>
      <w:r>
        <w:rPr>
          <w:rFonts w:ascii="Times New Roman" w:hAnsi="Times New Roman" w:eastAsia="Times New Roman"/>
          <w:b w:val="0"/>
          <w:i w:val="0"/>
          <w:sz w:val="24"/>
        </w:rPr>
        <w:t>Les migrations Drizzle constituent un mécanisme de gestion du changement au niveau de la persistance. Chaque migration est un fichier SQL versionné et irréversible (en théorie), garantissant la cohérence du schéma entre les environnements de développement, de test et de production. La commande drizzle-kit migrate applique les migrations dans l'ordre strict, tandis que drizzle-kit studio permet d'inspecter visuellement l'état de la base. L'ajout du champ logoUrl (migration 0002) illustre la fluidité de ce processus : le changement a été défini dans un fichier SQL dédié, testé en local, puis appliqué à la base de test avant d'être intégré à la branche develop.</w:t>
      </w:r>
    </w:p>
    <w:p>
      <w:pPr>
        <w:keepNext/>
        <w:spacing w:before="360" w:after="120"/>
        <w:jc w:val="left"/>
      </w:pPr>
      <w:r>
        <w:rPr>
          <w:rFonts w:ascii="Times New Roman" w:hAnsi="Times New Roman" w:eastAsia="Times New Roman"/>
          <w:b/>
          <w:i w:val="0"/>
          <w:color w:val="6B2737"/>
          <w:sz w:val="28"/>
        </w:rPr>
        <w:t>9.3 Adaptation et Communication</w:t>
      </w:r>
    </w:p>
    <w:p>
      <w:pPr>
        <w:spacing w:after="120" w:line="360" w:lineRule="auto"/>
        <w:ind w:firstLine="425"/>
        <w:jc w:val="both"/>
      </w:pPr>
      <w:r>
        <w:rPr>
          <w:rFonts w:ascii="Times New Roman" w:hAnsi="Times New Roman" w:eastAsia="Times New Roman"/>
          <w:b w:val="0"/>
          <w:i w:val="0"/>
          <w:sz w:val="24"/>
        </w:rPr>
        <w:t>L'architecture modulaire du projet a facilité l'adaptation aux changements. L'ajout du champ logoUrl dans la table Launch (migration 0002) n'a nécessité la modification que du schéma Drizzle, du formulaire de création de produit, et du composant d'affichage du logo. Aucun autre module n'a été impacté, démontrant le faible couplage et la forte cohésion de l'architecture. Le passage à Next.js 16 a été géré par la lecture attentive de la documentation officielle, la mise à jour progressive des dépendances (next, react, react-dom), et l'adaptation des composants et actions serveur affectés par les breaking changes.</w:t>
      </w:r>
    </w:p>
    <w:p>
      <w:pPr>
        <w:spacing w:after="120" w:line="360" w:lineRule="auto"/>
        <w:ind w:firstLine="425"/>
        <w:jc w:val="both"/>
      </w:pPr>
      <w:r>
        <w:rPr>
          <w:rFonts w:ascii="Times New Roman" w:hAnsi="Times New Roman" w:eastAsia="Times New Roman"/>
          <w:b w:val="0"/>
          <w:i w:val="0"/>
          <w:sz w:val="24"/>
        </w:rPr>
        <w:t>La communication autour des changements repose sur plusieurs canaux. La documentation technique (README.md, AGENTS.md) sert de référence permanente pour les développeurs. Les messages de commit descriptifs documentent l'intention et le contexte de chaque modification. Les revues de code en binôme (Omar et Iliass) assurent la validation formelle des changements avant leur intégration. Enfin, les conventions de code (ESLint, TypeScript strict) servent de support de formation implicite pour maintenir la cohérence du codebase. Cette organisation démontre que la conduite du changement, loin d'être une contrainte administrative, est un levier de qualité et de pérennité pour le projet.</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Conclusion Générale et Perspectives</w:t>
      </w:r>
    </w:p>
    <w:p>
      <w:pPr>
        <w:spacing w:after="120" w:line="360" w:lineRule="auto"/>
        <w:ind w:firstLine="425"/>
        <w:jc w:val="both"/>
      </w:pPr>
      <w:r>
        <w:rPr>
          <w:rFonts w:ascii="Times New Roman" w:hAnsi="Times New Roman" w:eastAsia="Times New Roman"/>
          <w:b w:val="0"/>
          <w:i w:val="0"/>
          <w:sz w:val="24"/>
        </w:rPr>
        <w:t>Ce rapport a présenté l'application systématique des concepts de Génie Logiciel et de Conduite de Projet au développement de SaaS Directory, une plateforme de marketplace dédiée aux produits logiciels en mode SaaS. À travers neuf chapitres, nous avons démontré comment chaque concept théorique du cours trouve son écho concret dans les choix architecturaux, les méthodologies de développement et les pratiques de qualité du projet.</w:t>
      </w:r>
    </w:p>
    <w:p>
      <w:pPr>
        <w:spacing w:after="120" w:line="360" w:lineRule="auto"/>
        <w:ind w:firstLine="425"/>
        <w:jc w:val="both"/>
      </w:pPr>
      <w:r>
        <w:rPr>
          <w:rFonts w:ascii="Times New Roman" w:hAnsi="Times New Roman" w:eastAsia="Times New Roman"/>
          <w:b w:val="0"/>
          <w:i w:val="0"/>
          <w:sz w:val="24"/>
        </w:rPr>
        <w:t>Du point de vue du cycle de vie, le modèle incrémental itératif adopté a permis de livrer cinq versions fonctionnelles successives, chacune apportant une valeur ajoutée mesurable : authentification, profil, marketplace, messagerie, et monétisation. L'influence du modèle en V se manifeste dans la validation systématique de chaque incrément par des tests unitaires (Vitest) et des tests end-to-end (Playwright), garantissant la qualité sans compromettre la vélocité de développement.</w:t>
      </w:r>
    </w:p>
    <w:p>
      <w:pPr>
        <w:spacing w:after="120" w:line="360" w:lineRule="auto"/>
        <w:ind w:firstLine="425"/>
        <w:jc w:val="both"/>
      </w:pPr>
      <w:r>
        <w:rPr>
          <w:rFonts w:ascii="Times New Roman" w:hAnsi="Times New Roman" w:eastAsia="Times New Roman"/>
          <w:b w:val="0"/>
          <w:i w:val="0"/>
          <w:sz w:val="24"/>
        </w:rPr>
        <w:t>La démarche orientée objet, matérialisée par le schéma Drizzle ORM de 22 tables et les composants React modulaires, assure une architecture extensible et maintenable. Les principes du génie logiciel — rigueur, séparation des problèmes, modularité, abstraction, généricité, construction incrémentale, et anticipation du changement — sont tous mis en œuvre et vérifiables dans le codebase de 13 941 lignes. La normalisation du code (TypeScript strict, ESLint, Prettier, conventions de nommage) et la gestion documentaire (README, AGENTS.md, migrations numérotées) témoignent d'une démarche qualité conforme aux normes ISO 9000 et IEEE 12207.0.</w:t>
      </w:r>
    </w:p>
    <w:p>
      <w:pPr>
        <w:spacing w:after="120" w:line="360" w:lineRule="auto"/>
        <w:ind w:firstLine="425"/>
        <w:jc w:val="both"/>
      </w:pPr>
      <w:r>
        <w:rPr>
          <w:rFonts w:ascii="Times New Roman" w:hAnsi="Times New Roman" w:eastAsia="Times New Roman"/>
          <w:b w:val="0"/>
          <w:i w:val="0"/>
          <w:sz w:val="24"/>
        </w:rPr>
        <w:t>La gestion de projet, illustrée par le WBS en cinq phases, le diagramme de GANTT, et l'estimation COCOMO, démontre la faisabilité d'une planification rigoureuse même dans un contexte académique. L'analyse des risques a permis d'identifier les vulnérabilités techniques (breaking changes Next.js 16), sécuritaires (XSS, injection SQL), et de performance (latence Redis, charge PostgreSQL), et de mettre en place des stratégies de mitigation efficaces. Enfin, la conduite du changement, assurée par Git (branches feature/*) et Drizzle (migrations versionnées), garantit la traçabilité et la réversibilité des évolutions.</w:t>
      </w:r>
    </w:p>
    <w:p>
      <w:pPr>
        <w:spacing w:after="120" w:line="360" w:lineRule="auto"/>
        <w:ind w:firstLine="425"/>
        <w:jc w:val="both"/>
      </w:pPr>
      <w:r>
        <w:rPr>
          <w:rFonts w:ascii="Times New Roman" w:hAnsi="Times New Roman" w:eastAsia="Times New Roman"/>
          <w:b w:val="0"/>
          <w:i w:val="0"/>
          <w:sz w:val="24"/>
        </w:rPr>
        <w:t>L'utilisation d'une stack technologique moderne et cohérente — Next.js 16, React 19, TypeScript 5, Tailwind CSS v4, Drizzle ORM 0.45.2, PostgreSQL, Better Auth 1.6.9, Zod 4.4.3, et Redis — démontre comment les outils contemporains supportent et renforcent les méthodologies traditionnelles du génie logiciel. Ces technologies ne remplacent pas les principes fondamentaux, mais les amplifient : le typage statique renforce la rigueur, les composants modulaires facilitent la construction incrémentale, et les migrations automatisées sécurisent la conduite du changement.</w:t>
      </w:r>
    </w:p>
    <w:p>
      <w:pPr>
        <w:spacing w:after="120" w:line="360" w:lineRule="auto"/>
        <w:ind w:firstLine="425"/>
        <w:jc w:val="both"/>
      </w:pPr>
      <w:r>
        <w:rPr>
          <w:rFonts w:ascii="Times New Roman" w:hAnsi="Times New Roman" w:eastAsia="Times New Roman"/>
          <w:b w:val="0"/>
          <w:i w:val="0"/>
          <w:sz w:val="24"/>
        </w:rPr>
        <w:t>Les perspectives d'évolution de SaaS Directory sont nombreuses. L'intégration complète de Stripe pour le paiement (le schéma de base de données est prêt avec les champs stripeCustomerId et stripeSubscriptionId) constitue la priorité immédiate. L'ajout d'un tableau de bord analytique pour les créateurs de produits (statistiques de vues, taux de conversion, revenus) enrichirait la valeur proposition. L'internationalisation (i18n) permettrait d'élargir la base utilisateurs au-delà du marché francophone. Enfin, l'implémentation de tests E2E complets (parcours inscription → connexion → achat) et l'augmentation de la couverture de tests unitaires à 80% renforceraient la robustesse du système.</w:t>
      </w:r>
    </w:p>
    <w:p>
      <w:pPr>
        <w:spacing w:after="120" w:line="360" w:lineRule="auto"/>
        <w:ind w:firstLine="425"/>
        <w:jc w:val="both"/>
      </w:pPr>
      <w:r>
        <w:rPr>
          <w:rFonts w:ascii="Times New Roman" w:hAnsi="Times New Roman" w:eastAsia="Times New Roman"/>
          <w:b w:val="0"/>
          <w:i w:val="0"/>
          <w:sz w:val="24"/>
        </w:rPr>
        <w:t>En conclusion, ce projet illustre par la pratique que le génie logiciel n'est pas une discipline abstraite, mais un ensemble de principes directement applicables pour produire des logiciels de qualité, maintenables et évolutifs. Les auteurs, Omar Sarsar et Iliass Hariz, ont cherché à démontrer que la maîtrise des concepts théoriques, combinée à l'expertise technique, constitue la clé de la réussite des projets logiciels contemporains.</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Bibliographie et Webographie</w:t>
      </w:r>
    </w:p>
    <w:p>
      <w:pPr>
        <w:spacing w:after="120"/>
        <w:ind w:left="567" w:hanging="567"/>
      </w:pPr>
      <w:r>
        <w:rPr>
          <w:rFonts w:ascii="Times New Roman" w:hAnsi="Times New Roman" w:eastAsia="Times New Roman"/>
          <w:b w:val="0"/>
          <w:i w:val="0"/>
          <w:sz w:val="22"/>
        </w:rPr>
        <w:t>[•] Barry Boehm, Software Engineering Economics, Prentice-Hall, 1981.</w:t>
      </w:r>
    </w:p>
    <w:p>
      <w:pPr>
        <w:spacing w:after="120"/>
        <w:ind w:left="567" w:hanging="567"/>
      </w:pPr>
      <w:r>
        <w:rPr>
          <w:rFonts w:ascii="Times New Roman" w:hAnsi="Times New Roman" w:eastAsia="Times New Roman"/>
          <w:b w:val="0"/>
          <w:i w:val="0"/>
          <w:sz w:val="22"/>
        </w:rPr>
        <w:t>[•] Grady Booch, Object-Oriented Analysis and Design with Applications, 2nd Edition, Benjamin/Cummings, 1994.</w:t>
      </w:r>
    </w:p>
    <w:p>
      <w:pPr>
        <w:spacing w:after="120"/>
        <w:ind w:left="567" w:hanging="567"/>
      </w:pPr>
      <w:r>
        <w:rPr>
          <w:rFonts w:ascii="Times New Roman" w:hAnsi="Times New Roman" w:eastAsia="Times New Roman"/>
          <w:b w:val="0"/>
          <w:i w:val="0"/>
          <w:sz w:val="22"/>
        </w:rPr>
        <w:t>[•] Jean-Raymond Abrial, The B-Book: Assigning Programs to Meanings, Cambridge University Press, 1996.</w:t>
      </w:r>
    </w:p>
    <w:p>
      <w:pPr>
        <w:spacing w:after="120"/>
        <w:ind w:left="567" w:hanging="567"/>
      </w:pPr>
      <w:r>
        <w:rPr>
          <w:rFonts w:ascii="Times New Roman" w:hAnsi="Times New Roman" w:eastAsia="Times New Roman"/>
          <w:b w:val="0"/>
          <w:i w:val="0"/>
          <w:sz w:val="22"/>
        </w:rPr>
        <w:t>[•] ISO/IEC 12207:2017, Systems and software engineering — Software life cycle processes.</w:t>
      </w:r>
    </w:p>
    <w:p>
      <w:pPr>
        <w:spacing w:after="120"/>
        <w:ind w:left="567" w:hanging="567"/>
      </w:pPr>
      <w:r>
        <w:rPr>
          <w:rFonts w:ascii="Times New Roman" w:hAnsi="Times New Roman" w:eastAsia="Times New Roman"/>
          <w:b w:val="0"/>
          <w:i w:val="0"/>
          <w:sz w:val="22"/>
        </w:rPr>
        <w:t>[•] IEEE Std 830-1998, IEEE Recommended Practice for Software Requirements Specifications.</w:t>
      </w:r>
    </w:p>
    <w:p>
      <w:pPr>
        <w:spacing w:after="120"/>
        <w:ind w:left="567" w:hanging="567"/>
      </w:pPr>
      <w:r>
        <w:rPr>
          <w:rFonts w:ascii="Times New Roman" w:hAnsi="Times New Roman" w:eastAsia="Times New Roman"/>
          <w:b w:val="0"/>
          <w:i w:val="0"/>
          <w:sz w:val="22"/>
        </w:rPr>
        <w:t>[•] IEEE Std 1028-2008, IEEE Standard for Software Reviews and Audits.</w:t>
      </w:r>
    </w:p>
    <w:p>
      <w:pPr>
        <w:spacing w:after="120"/>
        <w:ind w:left="567" w:hanging="567"/>
      </w:pPr>
      <w:r>
        <w:rPr>
          <w:rFonts w:ascii="Times New Roman" w:hAnsi="Times New Roman" w:eastAsia="Times New Roman"/>
          <w:b w:val="0"/>
          <w:i w:val="0"/>
          <w:sz w:val="22"/>
        </w:rPr>
        <w:t>[•] IEEE Std 12207.0-1996, IEEE Standard for Information Technology — Software life cycle processes.</w:t>
      </w:r>
    </w:p>
    <w:p>
      <w:pPr>
        <w:spacing w:after="120"/>
        <w:ind w:left="567" w:hanging="567"/>
      </w:pPr>
      <w:r>
        <w:rPr>
          <w:rFonts w:ascii="Times New Roman" w:hAnsi="Times New Roman" w:eastAsia="Times New Roman"/>
          <w:b w:val="0"/>
          <w:i w:val="0"/>
          <w:sz w:val="22"/>
        </w:rPr>
        <w:t>[•] Cours de Génie Logiciel et Conduite de Projet, Année Universitaire 2025-2026.</w:t>
      </w:r>
    </w:p>
    <w:p>
      <w:pPr>
        <w:spacing w:after="120"/>
        <w:ind w:left="567" w:hanging="567"/>
      </w:pPr>
      <w:r>
        <w:rPr>
          <w:rFonts w:ascii="Times New Roman" w:hAnsi="Times New Roman" w:eastAsia="Times New Roman"/>
          <w:b w:val="0"/>
          <w:i w:val="0"/>
          <w:sz w:val="22"/>
        </w:rPr>
        <w:t>[•] Next.js Documentation, https://nextjs.org/docs, consulté en 2026.</w:t>
      </w:r>
    </w:p>
    <w:p>
      <w:pPr>
        <w:spacing w:after="120"/>
        <w:ind w:left="567" w:hanging="567"/>
      </w:pPr>
      <w:r>
        <w:rPr>
          <w:rFonts w:ascii="Times New Roman" w:hAnsi="Times New Roman" w:eastAsia="Times New Roman"/>
          <w:b w:val="0"/>
          <w:i w:val="0"/>
          <w:sz w:val="22"/>
        </w:rPr>
        <w:t>[•] React Documentation, https://react.dev, consulté en 2026.</w:t>
      </w:r>
    </w:p>
    <w:p>
      <w:pPr>
        <w:spacing w:after="120"/>
        <w:ind w:left="567" w:hanging="567"/>
      </w:pPr>
      <w:r>
        <w:rPr>
          <w:rFonts w:ascii="Times New Roman" w:hAnsi="Times New Roman" w:eastAsia="Times New Roman"/>
          <w:b w:val="0"/>
          <w:i w:val="0"/>
          <w:sz w:val="22"/>
        </w:rPr>
        <w:t>[•] Drizzle ORM Documentation, https://orm.drizzle.team, consulté en 2026.</w:t>
      </w:r>
    </w:p>
    <w:p>
      <w:pPr>
        <w:spacing w:after="120"/>
        <w:ind w:left="567" w:hanging="567"/>
      </w:pPr>
      <w:r>
        <w:rPr>
          <w:rFonts w:ascii="Times New Roman" w:hAnsi="Times New Roman" w:eastAsia="Times New Roman"/>
          <w:b w:val="0"/>
          <w:i w:val="0"/>
          <w:sz w:val="22"/>
        </w:rPr>
        <w:t>[•] Better Auth Documentation, https://www.better-auth.com, consulté en 2026.</w:t>
      </w:r>
    </w:p>
    <w:p>
      <w:pPr>
        <w:spacing w:after="120"/>
        <w:ind w:left="567" w:hanging="567"/>
      </w:pPr>
      <w:r>
        <w:rPr>
          <w:rFonts w:ascii="Times New Roman" w:hAnsi="Times New Roman" w:eastAsia="Times New Roman"/>
          <w:b w:val="0"/>
          <w:i w:val="0"/>
          <w:sz w:val="22"/>
        </w:rPr>
        <w:t>[•] Tailwind CSS Documentation, https://tailwindcss.com, consulté en 2026.</w:t>
      </w:r>
    </w:p>
    <w:p>
      <w:pPr>
        <w:spacing w:after="120"/>
        <w:ind w:left="567" w:hanging="567"/>
      </w:pPr>
      <w:r>
        <w:rPr>
          <w:rFonts w:ascii="Times New Roman" w:hAnsi="Times New Roman" w:eastAsia="Times New Roman"/>
          <w:b w:val="0"/>
          <w:i w:val="0"/>
          <w:sz w:val="22"/>
        </w:rPr>
        <w:t>[•] PostgreSQL Documentation, https://www.postgresql.org/docs, consulté en 2026.</w:t>
      </w:r>
    </w:p>
    <w:p>
      <w:pPr>
        <w:spacing w:after="120"/>
        <w:ind w:left="567" w:hanging="567"/>
      </w:pPr>
      <w:r>
        <w:rPr>
          <w:rFonts w:ascii="Times New Roman" w:hAnsi="Times New Roman" w:eastAsia="Times New Roman"/>
          <w:b w:val="0"/>
          <w:i w:val="0"/>
          <w:sz w:val="22"/>
        </w:rPr>
        <w:t>[•] Redis Documentation, https://redis.io/documentation, consulté en 2026.</w:t>
      </w:r>
    </w:p>
    <w:p>
      <w:pPr>
        <w:spacing w:after="120"/>
        <w:ind w:left="567" w:hanging="567"/>
      </w:pPr>
      <w:r>
        <w:rPr>
          <w:rFonts w:ascii="Times New Roman" w:hAnsi="Times New Roman" w:eastAsia="Times New Roman"/>
          <w:b w:val="0"/>
          <w:i w:val="0"/>
          <w:sz w:val="22"/>
        </w:rPr>
        <w:t>[•] Vitest Documentation, https://vitest.dev, consulté en 2026.</w:t>
      </w:r>
    </w:p>
    <w:p>
      <w:pPr>
        <w:spacing w:after="120"/>
        <w:ind w:left="567" w:hanging="567"/>
      </w:pPr>
      <w:r>
        <w:rPr>
          <w:rFonts w:ascii="Times New Roman" w:hAnsi="Times New Roman" w:eastAsia="Times New Roman"/>
          <w:b w:val="0"/>
          <w:i w:val="0"/>
          <w:sz w:val="22"/>
        </w:rPr>
        <w:t>[•] Playwright Documentation, https://playwright.dev, consulté en 2026.</w:t>
      </w:r>
    </w:p>
    <w:p>
      <w:r>
        <w:br w:type="page"/>
      </w:r>
    </w:p>
    <w:p>
      <w:pPr>
        <w:keepNext/>
        <w:spacing w:before="480" w:after="240"/>
        <w:jc w:val="left"/>
        <w:pBdr>
          <w:bottom w:val="single" w:sz="8" w:space="4" w:color="1e3a5f"/>
        </w:pBdr>
      </w:pPr>
      <w:r>
        <w:rPr>
          <w:rFonts w:ascii="Times New Roman" w:hAnsi="Times New Roman" w:eastAsia="Times New Roman"/>
          <w:b/>
          <w:i w:val="0"/>
          <w:color w:val="1E3A5F"/>
          <w:sz w:val="32"/>
        </w:rPr>
        <w:t>Annexes</w:t>
      </w:r>
    </w:p>
    <w:p>
      <w:pPr>
        <w:keepNext/>
        <w:spacing w:before="360" w:after="120"/>
        <w:jc w:val="left"/>
      </w:pPr>
      <w:r>
        <w:rPr>
          <w:rFonts w:ascii="Times New Roman" w:hAnsi="Times New Roman" w:eastAsia="Times New Roman"/>
          <w:b/>
          <w:i w:val="0"/>
          <w:color w:val="6B2737"/>
          <w:sz w:val="28"/>
        </w:rPr>
        <w:t>Annexe A : Schéma de la Base de Données Drizzle ORM</w:t>
      </w:r>
    </w:p>
    <w:p>
      <w:pPr>
        <w:spacing w:after="120" w:line="360" w:lineRule="auto"/>
        <w:ind w:firstLine="425"/>
        <w:jc w:val="both"/>
      </w:pPr>
      <w:r>
        <w:rPr>
          <w:rFonts w:ascii="Times New Roman" w:hAnsi="Times New Roman" w:eastAsia="Times New Roman"/>
          <w:b w:val="0"/>
          <w:i w:val="0"/>
          <w:sz w:val="24"/>
        </w:rPr>
        <w:t>Cette annexe présente un extrait du schéma Drizzle ORM (src/lib/db/schema.ts) illustrant la structure des tables principales du système.</w:t>
      </w:r>
    </w:p>
    <w:p>
      <w:r>
        <w:rPr>
          <w:rFonts w:ascii="Times New Roman" w:hAnsi="Times New Roman" w:eastAsia="Times New Roman"/>
          <w:b w:val="0"/>
          <w:i w:val="0"/>
          <w:sz w:val="18"/>
        </w:rPr>
        <w:t>// Tables Better Auth</w:t>
        <w:br/>
        <w:t>export const user = pgTable("user", {</w:t>
        <w:br/>
        <w:t xml:space="preserve">  id: text("id").primaryKey(),</w:t>
        <w:br/>
        <w:t xml:space="preserve">  name: text("name"),</w:t>
        <w:br/>
        <w:t xml:space="preserve">  email: text("email").notNull().unique(),</w:t>
        <w:br/>
        <w:t xml:space="preserve">  emailVerified: boolean("email_verified"),</w:t>
        <w:br/>
        <w:t xml:space="preserve">  image: text("image"),</w:t>
        <w:br/>
        <w:t xml:space="preserve">  createdAt: timestamp("created_at").notNull(),</w:t>
        <w:br/>
        <w:t xml:space="preserve">  updatedAt: timestamp("updated_at").notNull(),</w:t>
        <w:br/>
        <w:t>});</w:t>
        <w:br/>
        <w:br/>
        <w:t>export const profile = pgTable("profile", {</w:t>
        <w:br/>
        <w:t xml:space="preserve">  id: text("id").primaryKey().references(() =&gt; user.id),</w:t>
        <w:br/>
        <w:t xml:space="preserve">  displayName: text("display_name"),</w:t>
        <w:br/>
        <w:t xml:space="preserve">  bio: text("bio"),</w:t>
        <w:br/>
        <w:t xml:space="preserve">  website: text("website"),</w:t>
        <w:br/>
        <w:t xml:space="preserve">  twitter: text("twitter"),</w:t>
        <w:br/>
        <w:t xml:space="preserve">  github: text("github"),</w:t>
        <w:br/>
        <w:t xml:space="preserve">  avatarUrl: text("avatar_url"),</w:t>
        <w:br/>
        <w:t xml:space="preserve">  notificationPreferences: jsonb("notification_preferences"),</w:t>
        <w:br/>
        <w:t>});</w:t>
        <w:br/>
        <w:br/>
        <w:t>export const launch = pgTable("launch", {</w:t>
        <w:br/>
        <w:t xml:space="preserve">  id: serial("id").primaryKey(),</w:t>
        <w:br/>
        <w:t xml:space="preserve">  slug: text("slug").notNull().unique(),</w:t>
        <w:br/>
        <w:t xml:space="preserve">  title: text("title").notNull(),</w:t>
        <w:br/>
        <w:t xml:space="preserve">  tagline: text("tagline"),</w:t>
        <w:br/>
        <w:t xml:space="preserve">  description: text("description"),</w:t>
        <w:br/>
        <w:t xml:space="preserve">  websiteUrl: text("website_url"),</w:t>
        <w:br/>
        <w:t xml:space="preserve">  demoUrl: text("demo_url"),</w:t>
        <w:br/>
        <w:t xml:space="preserve">  makerId: text("maker_id").references(() =&gt; user.id),</w:t>
        <w:br/>
        <w:t xml:space="preserve">  logoUrl: text("logo_url"), // Ajouté via migration 0002</w:t>
        <w:br/>
        <w:t xml:space="preserve">  isFeatured: boolean("is_featured").default(false),</w:t>
        <w:br/>
        <w:t xml:space="preserve">  upvoteCount: integer("upvote_count").default(0),</w:t>
        <w:br/>
        <w:t xml:space="preserve">  commentCount: integer("comment_count").default(0),</w:t>
        <w:br/>
        <w:t>});</w:t>
        <w:br/>
        <w:br/>
        <w:t>export const notification = pgTable("notification", {</w:t>
        <w:br/>
        <w:t xml:space="preserve">  id: serial("id").primaryKey(),</w:t>
        <w:br/>
        <w:t xml:space="preserve">  userId: text("user_id").references(() =&gt; user.id),</w:t>
        <w:br/>
        <w:t xml:space="preserve">  type: notificationType("type").notNull(),</w:t>
        <w:br/>
        <w:t xml:space="preserve">  actorId: text("actor_id").references(() =&gt; user.id),</w:t>
        <w:br/>
        <w:t xml:space="preserve">  launchId: integer("launch_id").references(() =&gt; launch.id),</w:t>
        <w:br/>
        <w:t xml:space="preserve">  commentId: integer("comment_id").references(() =&gt; comment.id),</w:t>
        <w:br/>
        <w:t xml:space="preserve">  messageId: integer("message_id").references(() =&gt; message.id),</w:t>
        <w:br/>
        <w:t xml:space="preserve">  read: boolean("read").default(false),</w:t>
        <w:br/>
        <w:t xml:space="preserve">  createdAt: timestamp("created_at").defaultNow(),</w:t>
        <w:br/>
        <w:t>});</w:t>
      </w:r>
    </w:p>
    <w:p>
      <w:pPr>
        <w:keepNext/>
        <w:spacing w:before="360" w:after="120"/>
        <w:jc w:val="left"/>
      </w:pPr>
      <w:r>
        <w:rPr>
          <w:rFonts w:ascii="Times New Roman" w:hAnsi="Times New Roman" w:eastAsia="Times New Roman"/>
          <w:b/>
          <w:i w:val="0"/>
          <w:color w:val="6B2737"/>
          <w:sz w:val="28"/>
        </w:rPr>
        <w:t>Annexe B : Structure du Projet</w:t>
      </w:r>
    </w:p>
    <w:p>
      <w:r>
        <w:rPr>
          <w:rFonts w:ascii="Times New Roman" w:hAnsi="Times New Roman" w:eastAsia="Times New Roman"/>
          <w:b w:val="0"/>
          <w:i w:val="0"/>
          <w:sz w:val="18"/>
        </w:rPr>
        <w:t>marketplace-saas/</w:t>
        <w:br/>
        <w:t>├── e2e/</w:t>
        <w:br/>
        <w:t>│   └── homepage.spec.ts</w:t>
        <w:br/>
        <w:t>├── public/</w:t>
        <w:br/>
        <w:t>│   └── uploads/launches/</w:t>
        <w:br/>
        <w:t>├── src/</w:t>
        <w:br/>
        <w:t>│   ├── app/              (3 198 LOC)</w:t>
        <w:br/>
        <w:t>│   │   ├── layout.tsx</w:t>
        <w:br/>
        <w:t>│   │   ├── page.tsx</w:t>
        <w:br/>
        <w:t>│   │   ├── about/, api/, contact/, feed/,</w:t>
        <w:br/>
        <w:t>│   │   │   forgot-password/, launch/, login/,</w:t>
        <w:br/>
        <w:t>│   │   │   marketplace/, messages/, my-launches/,</w:t>
        <w:br/>
        <w:t>│   │   │   new/, notifications/, pricing/,</w:t>
        <w:br/>
        <w:t>│   │   │   privacy/, profile/, reset-password/,</w:t>
        <w:br/>
        <w:t>│   │   │   settings/, signup/, terms/</w:t>
        <w:br/>
        <w:t>│   ├── components/       (5 234 LOC)</w:t>
        <w:br/>
        <w:t>│   │   ├── auth/, dev/, feed/, launch/,</w:t>
        <w:br/>
        <w:t>│   │   │   marketplace/, providers/, ui/</w:t>
        <w:br/>
        <w:t>│   ├── hooks/</w:t>
        <w:br/>
        <w:t>│   ├── lib/              (2 957 LOC)</w:t>
        <w:br/>
        <w:t>│   │   ├── actions/</w:t>
        <w:br/>
        <w:t>│   │   ├── db/</w:t>
        <w:br/>
        <w:t>│   │   │   ├── migrations/</w:t>
        <w:br/>
        <w:t>│   │   │   │   ├── 0000_remarkable_carnage.sql</w:t>
        <w:br/>
        <w:t>│   │   │   │   ├── 0001_cuddly_namora.sql</w:t>
        <w:br/>
        <w:t>│   │   │   │   ├── 0002_add_logo_url_to_launch.sql</w:t>
        <w:br/>
        <w:t>│   │   │   │   └── 0003_groovy_hannibal_king.sql</w:t>
        <w:br/>
        <w:t>│   │   │   ├── schema.ts</w:t>
        <w:br/>
        <w:t>│   │   │   └── index.ts</w:t>
        <w:br/>
        <w:t>│   │   ├── auth.ts, auth-client.ts,</w:t>
        <w:br/>
        <w:t>│   │   │   cache.ts, subscription.ts,</w:t>
        <w:br/>
        <w:t>│   │   │   upload.ts, utils.ts</w:t>
        <w:br/>
        <w:t>│   │   └── *.test.ts</w:t>
        <w:br/>
        <w:t>│   ├── test/</w:t>
        <w:br/>
        <w:t>│   └── types/</w:t>
        <w:br/>
        <w:t>├── next.config.ts</w:t>
        <w:br/>
        <w:t>├── package.json</w:t>
        <w:br/>
        <w:t>├── tsconfig.json</w:t>
        <w:br/>
        <w:t>├── vitest.config.ts</w:t>
        <w:br/>
        <w:t>├── playwright.config.ts</w:t>
        <w:br/>
        <w:t>├── drizzle.config.ts</w:t>
        <w:br/>
        <w:t>├── docker-compose.yml</w:t>
        <w:br/>
        <w:t>└── docker-compose.test.yml</w:t>
      </w:r>
    </w:p>
    <w:p>
      <w:pPr>
        <w:keepNext/>
        <w:spacing w:before="360" w:after="120"/>
        <w:jc w:val="left"/>
      </w:pPr>
      <w:r>
        <w:rPr>
          <w:rFonts w:ascii="Times New Roman" w:hAnsi="Times New Roman" w:eastAsia="Times New Roman"/>
          <w:b/>
          <w:i w:val="0"/>
          <w:color w:val="6B2737"/>
          <w:sz w:val="28"/>
        </w:rPr>
        <w:t>Annexe C : Dépendances Principales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Dépendance</w:t>
            </w:r>
          </w:p>
        </w:tc>
        <w:tc>
          <w:tcPr>
            <w:tcW w:type="dxa" w:w="3135"/>
          </w:tcPr>
          <w:p>
            <w:r>
              <w:t>Version</w:t>
            </w:r>
          </w:p>
        </w:tc>
        <w:tc>
          <w:tcPr>
            <w:tcW w:type="dxa" w:w="3135"/>
          </w:tcPr>
          <w:p>
            <w:r>
              <w:t>Description</w:t>
            </w:r>
          </w:p>
        </w:tc>
      </w:tr>
      <w:tr>
        <w:tc>
          <w:tcPr>
            <w:tcW w:type="dxa" w:w="3135"/>
          </w:tcPr>
          <w:p>
            <w:r>
              <w:rPr>
                <w:rFonts w:ascii="Times New Roman" w:hAnsi="Times New Roman" w:eastAsia="Times New Roman"/>
                <w:b w:val="0"/>
                <w:i w:val="0"/>
                <w:sz w:val="18"/>
              </w:rPr>
              <w:t>next</w:t>
            </w:r>
          </w:p>
        </w:tc>
        <w:tc>
          <w:tcPr>
            <w:tcW w:type="dxa" w:w="3135"/>
          </w:tcPr>
          <w:p>
            <w:r>
              <w:rPr>
                <w:rFonts w:ascii="Times New Roman" w:hAnsi="Times New Roman" w:eastAsia="Times New Roman"/>
                <w:b w:val="0"/>
                <w:i w:val="0"/>
                <w:sz w:val="18"/>
              </w:rPr>
              <w:t>16.2.4</w:t>
            </w:r>
          </w:p>
        </w:tc>
        <w:tc>
          <w:tcPr>
            <w:tcW w:type="dxa" w:w="3135"/>
          </w:tcPr>
          <w:p>
            <w:r>
              <w:rPr>
                <w:rFonts w:ascii="Times New Roman" w:hAnsi="Times New Roman" w:eastAsia="Times New Roman"/>
                <w:b w:val="0"/>
                <w:i w:val="0"/>
                <w:sz w:val="18"/>
              </w:rPr>
              <w:t>Framework React avec App Router</w:t>
            </w:r>
          </w:p>
        </w:tc>
      </w:tr>
      <w:tr>
        <w:tc>
          <w:tcPr>
            <w:tcW w:type="dxa" w:w="3135"/>
          </w:tcPr>
          <w:p>
            <w:r>
              <w:rPr>
                <w:rFonts w:ascii="Times New Roman" w:hAnsi="Times New Roman" w:eastAsia="Times New Roman"/>
                <w:b w:val="0"/>
                <w:i w:val="0"/>
                <w:sz w:val="18"/>
              </w:rPr>
              <w:t>react</w:t>
            </w:r>
          </w:p>
        </w:tc>
        <w:tc>
          <w:tcPr>
            <w:tcW w:type="dxa" w:w="3135"/>
          </w:tcPr>
          <w:p>
            <w:r>
              <w:rPr>
                <w:rFonts w:ascii="Times New Roman" w:hAnsi="Times New Roman" w:eastAsia="Times New Roman"/>
                <w:b w:val="0"/>
                <w:i w:val="0"/>
                <w:sz w:val="18"/>
              </w:rPr>
              <w:t>19.2.4</w:t>
            </w:r>
          </w:p>
        </w:tc>
        <w:tc>
          <w:tcPr>
            <w:tcW w:type="dxa" w:w="3135"/>
          </w:tcPr>
          <w:p>
            <w:r>
              <w:rPr>
                <w:rFonts w:ascii="Times New Roman" w:hAnsi="Times New Roman" w:eastAsia="Times New Roman"/>
                <w:b w:val="0"/>
                <w:i w:val="0"/>
                <w:sz w:val="18"/>
              </w:rPr>
              <w:t>Bibliothèque UI</w:t>
            </w:r>
          </w:p>
        </w:tc>
      </w:tr>
      <w:tr>
        <w:tc>
          <w:tcPr>
            <w:tcW w:type="dxa" w:w="3135"/>
          </w:tcPr>
          <w:p>
            <w:r>
              <w:rPr>
                <w:rFonts w:ascii="Times New Roman" w:hAnsi="Times New Roman" w:eastAsia="Times New Roman"/>
                <w:b w:val="0"/>
                <w:i w:val="0"/>
                <w:sz w:val="18"/>
              </w:rPr>
              <w:t>react-dom</w:t>
            </w:r>
          </w:p>
        </w:tc>
        <w:tc>
          <w:tcPr>
            <w:tcW w:type="dxa" w:w="3135"/>
          </w:tcPr>
          <w:p>
            <w:r>
              <w:rPr>
                <w:rFonts w:ascii="Times New Roman" w:hAnsi="Times New Roman" w:eastAsia="Times New Roman"/>
                <w:b w:val="0"/>
                <w:i w:val="0"/>
                <w:sz w:val="18"/>
              </w:rPr>
              <w:t>19.2.4</w:t>
            </w:r>
          </w:p>
        </w:tc>
        <w:tc>
          <w:tcPr>
            <w:tcW w:type="dxa" w:w="3135"/>
          </w:tcPr>
          <w:p>
            <w:r>
              <w:rPr>
                <w:rFonts w:ascii="Times New Roman" w:hAnsi="Times New Roman" w:eastAsia="Times New Roman"/>
                <w:b w:val="0"/>
                <w:i w:val="0"/>
                <w:sz w:val="18"/>
              </w:rPr>
              <w:t>Rendu DOM React</w:t>
            </w:r>
          </w:p>
        </w:tc>
      </w:tr>
      <w:tr>
        <w:tc>
          <w:tcPr>
            <w:tcW w:type="dxa" w:w="3135"/>
          </w:tcPr>
          <w:p>
            <w:r>
              <w:rPr>
                <w:rFonts w:ascii="Times New Roman" w:hAnsi="Times New Roman" w:eastAsia="Times New Roman"/>
                <w:b w:val="0"/>
                <w:i w:val="0"/>
                <w:sz w:val="18"/>
              </w:rPr>
              <w:t>drizzle-orm</w:t>
            </w:r>
          </w:p>
        </w:tc>
        <w:tc>
          <w:tcPr>
            <w:tcW w:type="dxa" w:w="3135"/>
          </w:tcPr>
          <w:p>
            <w:r>
              <w:rPr>
                <w:rFonts w:ascii="Times New Roman" w:hAnsi="Times New Roman" w:eastAsia="Times New Roman"/>
                <w:b w:val="0"/>
                <w:i w:val="0"/>
                <w:sz w:val="18"/>
              </w:rPr>
              <w:t>0.45.2</w:t>
            </w:r>
          </w:p>
        </w:tc>
        <w:tc>
          <w:tcPr>
            <w:tcW w:type="dxa" w:w="3135"/>
          </w:tcPr>
          <w:p>
            <w:r>
              <w:rPr>
                <w:rFonts w:ascii="Times New Roman" w:hAnsi="Times New Roman" w:eastAsia="Times New Roman"/>
                <w:b w:val="0"/>
                <w:i w:val="0"/>
                <w:sz w:val="18"/>
              </w:rPr>
              <w:t>ORM type-safe pour PostgreSQL</w:t>
            </w:r>
          </w:p>
        </w:tc>
      </w:tr>
      <w:tr>
        <w:tc>
          <w:tcPr>
            <w:tcW w:type="dxa" w:w="3135"/>
          </w:tcPr>
          <w:p>
            <w:r>
              <w:rPr>
                <w:rFonts w:ascii="Times New Roman" w:hAnsi="Times New Roman" w:eastAsia="Times New Roman"/>
                <w:b w:val="0"/>
                <w:i w:val="0"/>
                <w:sz w:val="18"/>
              </w:rPr>
              <w:t>better-auth</w:t>
            </w:r>
          </w:p>
        </w:tc>
        <w:tc>
          <w:tcPr>
            <w:tcW w:type="dxa" w:w="3135"/>
          </w:tcPr>
          <w:p>
            <w:r>
              <w:rPr>
                <w:rFonts w:ascii="Times New Roman" w:hAnsi="Times New Roman" w:eastAsia="Times New Roman"/>
                <w:b w:val="0"/>
                <w:i w:val="0"/>
                <w:sz w:val="18"/>
              </w:rPr>
              <w:t>1.6.9</w:t>
            </w:r>
          </w:p>
        </w:tc>
        <w:tc>
          <w:tcPr>
            <w:tcW w:type="dxa" w:w="3135"/>
          </w:tcPr>
          <w:p>
            <w:r>
              <w:rPr>
                <w:rFonts w:ascii="Times New Roman" w:hAnsi="Times New Roman" w:eastAsia="Times New Roman"/>
                <w:b w:val="0"/>
                <w:i w:val="0"/>
                <w:sz w:val="18"/>
              </w:rPr>
              <w:t>Authentification OAuth + 2FA</w:t>
            </w:r>
          </w:p>
        </w:tc>
      </w:tr>
      <w:tr>
        <w:tc>
          <w:tcPr>
            <w:tcW w:type="dxa" w:w="3135"/>
          </w:tcPr>
          <w:p>
            <w:r>
              <w:rPr>
                <w:rFonts w:ascii="Times New Roman" w:hAnsi="Times New Roman" w:eastAsia="Times New Roman"/>
                <w:b w:val="0"/>
                <w:i w:val="0"/>
                <w:sz w:val="18"/>
              </w:rPr>
              <w:t>pg</w:t>
            </w:r>
          </w:p>
        </w:tc>
        <w:tc>
          <w:tcPr>
            <w:tcW w:type="dxa" w:w="3135"/>
          </w:tcPr>
          <w:p>
            <w:r>
              <w:rPr>
                <w:rFonts w:ascii="Times New Roman" w:hAnsi="Times New Roman" w:eastAsia="Times New Roman"/>
                <w:b w:val="0"/>
                <w:i w:val="0"/>
                <w:sz w:val="18"/>
              </w:rPr>
              <w:t>8.20.0</w:t>
            </w:r>
          </w:p>
        </w:tc>
        <w:tc>
          <w:tcPr>
            <w:tcW w:type="dxa" w:w="3135"/>
          </w:tcPr>
          <w:p>
            <w:r>
              <w:rPr>
                <w:rFonts w:ascii="Times New Roman" w:hAnsi="Times New Roman" w:eastAsia="Times New Roman"/>
                <w:b w:val="0"/>
                <w:i w:val="0"/>
                <w:sz w:val="18"/>
              </w:rPr>
              <w:t>Driver PostgreSQL</w:t>
            </w:r>
          </w:p>
        </w:tc>
      </w:tr>
      <w:tr>
        <w:tc>
          <w:tcPr>
            <w:tcW w:type="dxa" w:w="3135"/>
          </w:tcPr>
          <w:p>
            <w:r>
              <w:rPr>
                <w:rFonts w:ascii="Times New Roman" w:hAnsi="Times New Roman" w:eastAsia="Times New Roman"/>
                <w:b w:val="0"/>
                <w:i w:val="0"/>
                <w:sz w:val="18"/>
              </w:rPr>
              <w:t>@tanstack/react-query</w:t>
            </w:r>
          </w:p>
        </w:tc>
        <w:tc>
          <w:tcPr>
            <w:tcW w:type="dxa" w:w="3135"/>
          </w:tcPr>
          <w:p>
            <w:r>
              <w:rPr>
                <w:rFonts w:ascii="Times New Roman" w:hAnsi="Times New Roman" w:eastAsia="Times New Roman"/>
                <w:b w:val="0"/>
                <w:i w:val="0"/>
                <w:sz w:val="18"/>
              </w:rPr>
              <w:t>5.100.9</w:t>
            </w:r>
          </w:p>
        </w:tc>
        <w:tc>
          <w:tcPr>
            <w:tcW w:type="dxa" w:w="3135"/>
          </w:tcPr>
          <w:p>
            <w:r>
              <w:rPr>
                <w:rFonts w:ascii="Times New Roman" w:hAnsi="Times New Roman" w:eastAsia="Times New Roman"/>
                <w:b w:val="0"/>
                <w:i w:val="0"/>
                <w:sz w:val="18"/>
              </w:rPr>
              <w:t>Gestion de cache et requêtes</w:t>
            </w:r>
          </w:p>
        </w:tc>
      </w:tr>
      <w:tr>
        <w:tc>
          <w:tcPr>
            <w:tcW w:type="dxa" w:w="3135"/>
          </w:tcPr>
          <w:p>
            <w:r>
              <w:rPr>
                <w:rFonts w:ascii="Times New Roman" w:hAnsi="Times New Roman" w:eastAsia="Times New Roman"/>
                <w:b w:val="0"/>
                <w:i w:val="0"/>
                <w:sz w:val="18"/>
              </w:rPr>
              <w:t>zod</w:t>
            </w:r>
          </w:p>
        </w:tc>
        <w:tc>
          <w:tcPr>
            <w:tcW w:type="dxa" w:w="3135"/>
          </w:tcPr>
          <w:p>
            <w:r>
              <w:rPr>
                <w:rFonts w:ascii="Times New Roman" w:hAnsi="Times New Roman" w:eastAsia="Times New Roman"/>
                <w:b w:val="0"/>
                <w:i w:val="0"/>
                <w:sz w:val="18"/>
              </w:rPr>
              <w:t>4.4.3</w:t>
            </w:r>
          </w:p>
        </w:tc>
        <w:tc>
          <w:tcPr>
            <w:tcW w:type="dxa" w:w="3135"/>
          </w:tcPr>
          <w:p>
            <w:r>
              <w:rPr>
                <w:rFonts w:ascii="Times New Roman" w:hAnsi="Times New Roman" w:eastAsia="Times New Roman"/>
                <w:b w:val="0"/>
                <w:i w:val="0"/>
                <w:sz w:val="18"/>
              </w:rPr>
              <w:t>Validation de schémas</w:t>
            </w:r>
          </w:p>
        </w:tc>
      </w:tr>
      <w:tr>
        <w:tc>
          <w:tcPr>
            <w:tcW w:type="dxa" w:w="3135"/>
          </w:tcPr>
          <w:p>
            <w:r>
              <w:rPr>
                <w:rFonts w:ascii="Times New Roman" w:hAnsi="Times New Roman" w:eastAsia="Times New Roman"/>
                <w:b w:val="0"/>
                <w:i w:val="0"/>
                <w:sz w:val="18"/>
              </w:rPr>
              <w:t>framer-motion</w:t>
            </w:r>
          </w:p>
        </w:tc>
        <w:tc>
          <w:tcPr>
            <w:tcW w:type="dxa" w:w="3135"/>
          </w:tcPr>
          <w:p>
            <w:r>
              <w:rPr>
                <w:rFonts w:ascii="Times New Roman" w:hAnsi="Times New Roman" w:eastAsia="Times New Roman"/>
                <w:b w:val="0"/>
                <w:i w:val="0"/>
                <w:sz w:val="18"/>
              </w:rPr>
              <w:t>12.38.0</w:t>
            </w:r>
          </w:p>
        </w:tc>
        <w:tc>
          <w:tcPr>
            <w:tcW w:type="dxa" w:w="3135"/>
          </w:tcPr>
          <w:p>
            <w:r>
              <w:rPr>
                <w:rFonts w:ascii="Times New Roman" w:hAnsi="Times New Roman" w:eastAsia="Times New Roman"/>
                <w:b w:val="0"/>
                <w:i w:val="0"/>
                <w:sz w:val="18"/>
              </w:rPr>
              <w:t>Animations React</w:t>
            </w:r>
          </w:p>
        </w:tc>
      </w:tr>
      <w:tr>
        <w:tc>
          <w:tcPr>
            <w:tcW w:type="dxa" w:w="3135"/>
          </w:tcPr>
          <w:p>
            <w:r>
              <w:rPr>
                <w:rFonts w:ascii="Times New Roman" w:hAnsi="Times New Roman" w:eastAsia="Times New Roman"/>
                <w:b w:val="0"/>
                <w:i w:val="0"/>
                <w:sz w:val="18"/>
              </w:rPr>
              <w:t>ioredis</w:t>
            </w:r>
          </w:p>
        </w:tc>
        <w:tc>
          <w:tcPr>
            <w:tcW w:type="dxa" w:w="3135"/>
          </w:tcPr>
          <w:p>
            <w:r>
              <w:rPr>
                <w:rFonts w:ascii="Times New Roman" w:hAnsi="Times New Roman" w:eastAsia="Times New Roman"/>
                <w:b w:val="0"/>
                <w:i w:val="0"/>
                <w:sz w:val="18"/>
              </w:rPr>
              <w:t>5.10.1</w:t>
            </w:r>
          </w:p>
        </w:tc>
        <w:tc>
          <w:tcPr>
            <w:tcW w:type="dxa" w:w="3135"/>
          </w:tcPr>
          <w:p>
            <w:r>
              <w:rPr>
                <w:rFonts w:ascii="Times New Roman" w:hAnsi="Times New Roman" w:eastAsia="Times New Roman"/>
                <w:b w:val="0"/>
                <w:i w:val="0"/>
                <w:sz w:val="18"/>
              </w:rPr>
              <w:t>Client Redis</w:t>
            </w:r>
          </w:p>
        </w:tc>
      </w:tr>
      <w:tr>
        <w:tc>
          <w:tcPr>
            <w:tcW w:type="dxa" w:w="3135"/>
          </w:tcPr>
          <w:p>
            <w:r>
              <w:rPr>
                <w:rFonts w:ascii="Times New Roman" w:hAnsi="Times New Roman" w:eastAsia="Times New Roman"/>
                <w:b w:val="0"/>
                <w:i w:val="0"/>
                <w:sz w:val="18"/>
              </w:rPr>
              <w:t>resend</w:t>
            </w:r>
          </w:p>
        </w:tc>
        <w:tc>
          <w:tcPr>
            <w:tcW w:type="dxa" w:w="3135"/>
          </w:tcPr>
          <w:p>
            <w:r>
              <w:rPr>
                <w:rFonts w:ascii="Times New Roman" w:hAnsi="Times New Roman" w:eastAsia="Times New Roman"/>
                <w:b w:val="0"/>
                <w:i w:val="0"/>
                <w:sz w:val="18"/>
              </w:rPr>
              <w:t>6.12.2</w:t>
            </w:r>
          </w:p>
        </w:tc>
        <w:tc>
          <w:tcPr>
            <w:tcW w:type="dxa" w:w="3135"/>
          </w:tcPr>
          <w:p>
            <w:r>
              <w:rPr>
                <w:rFonts w:ascii="Times New Roman" w:hAnsi="Times New Roman" w:eastAsia="Times New Roman"/>
                <w:b w:val="0"/>
                <w:i w:val="0"/>
                <w:sz w:val="18"/>
              </w:rPr>
              <w:t>Service d'envoi d'emails</w:t>
            </w:r>
          </w:p>
        </w:tc>
      </w:tr>
      <w:tr>
        <w:tc>
          <w:tcPr>
            <w:tcW w:type="dxa" w:w="3135"/>
          </w:tcPr>
          <w:p>
            <w:r>
              <w:rPr>
                <w:rFonts w:ascii="Times New Roman" w:hAnsi="Times New Roman" w:eastAsia="Times New Roman"/>
                <w:b w:val="0"/>
                <w:i w:val="0"/>
                <w:sz w:val="18"/>
              </w:rPr>
              <w:t>sonner</w:t>
            </w:r>
          </w:p>
        </w:tc>
        <w:tc>
          <w:tcPr>
            <w:tcW w:type="dxa" w:w="3135"/>
          </w:tcPr>
          <w:p>
            <w:r>
              <w:rPr>
                <w:rFonts w:ascii="Times New Roman" w:hAnsi="Times New Roman" w:eastAsia="Times New Roman"/>
                <w:b w:val="0"/>
                <w:i w:val="0"/>
                <w:sz w:val="18"/>
              </w:rPr>
              <w:t>2.0.7</w:t>
            </w:r>
          </w:p>
        </w:tc>
        <w:tc>
          <w:tcPr>
            <w:tcW w:type="dxa" w:w="3135"/>
          </w:tcPr>
          <w:p>
            <w:r>
              <w:rPr>
                <w:rFonts w:ascii="Times New Roman" w:hAnsi="Times New Roman" w:eastAsia="Times New Roman"/>
                <w:b w:val="0"/>
                <w:i w:val="0"/>
                <w:sz w:val="18"/>
              </w:rPr>
              <w:t>Notifications toast UI</w:t>
            </w:r>
          </w:p>
        </w:tc>
      </w:tr>
      <w:tr>
        <w:tc>
          <w:tcPr>
            <w:tcW w:type="dxa" w:w="3135"/>
          </w:tcPr>
          <w:p>
            <w:r>
              <w:rPr>
                <w:rFonts w:ascii="Times New Roman" w:hAnsi="Times New Roman" w:eastAsia="Times New Roman"/>
                <w:b w:val="0"/>
                <w:i w:val="0"/>
                <w:sz w:val="18"/>
              </w:rPr>
              <w:t>tailwindcss</w:t>
            </w:r>
          </w:p>
        </w:tc>
        <w:tc>
          <w:tcPr>
            <w:tcW w:type="dxa" w:w="3135"/>
          </w:tcPr>
          <w:p>
            <w:r>
              <w:rPr>
                <w:rFonts w:ascii="Times New Roman" w:hAnsi="Times New Roman" w:eastAsia="Times New Roman"/>
                <w:b w:val="0"/>
                <w:i w:val="0"/>
                <w:sz w:val="18"/>
              </w:rPr>
              <w:t>4.0.0</w:t>
            </w:r>
          </w:p>
        </w:tc>
        <w:tc>
          <w:tcPr>
            <w:tcW w:type="dxa" w:w="3135"/>
          </w:tcPr>
          <w:p>
            <w:r>
              <w:rPr>
                <w:rFonts w:ascii="Times New Roman" w:hAnsi="Times New Roman" w:eastAsia="Times New Roman"/>
                <w:b w:val="0"/>
                <w:i w:val="0"/>
                <w:sz w:val="18"/>
              </w:rPr>
              <w:t>Framework CSS utilitaire</w:t>
            </w:r>
          </w:p>
        </w:tc>
      </w:tr>
      <w:tr>
        <w:tc>
          <w:tcPr>
            <w:tcW w:type="dxa" w:w="3135"/>
          </w:tcPr>
          <w:p>
            <w:r>
              <w:rPr>
                <w:rFonts w:ascii="Times New Roman" w:hAnsi="Times New Roman" w:eastAsia="Times New Roman"/>
                <w:b w:val="0"/>
                <w:i w:val="0"/>
                <w:sz w:val="18"/>
              </w:rPr>
              <w:t>typescript</w:t>
            </w:r>
          </w:p>
        </w:tc>
        <w:tc>
          <w:tcPr>
            <w:tcW w:type="dxa" w:w="3135"/>
          </w:tcPr>
          <w:p>
            <w:r>
              <w:rPr>
                <w:rFonts w:ascii="Times New Roman" w:hAnsi="Times New Roman" w:eastAsia="Times New Roman"/>
                <w:b w:val="0"/>
                <w:i w:val="0"/>
                <w:sz w:val="18"/>
              </w:rPr>
              <w:t>5.7.0</w:t>
            </w:r>
          </w:p>
        </w:tc>
        <w:tc>
          <w:tcPr>
            <w:tcW w:type="dxa" w:w="3135"/>
          </w:tcPr>
          <w:p>
            <w:r>
              <w:rPr>
                <w:rFonts w:ascii="Times New Roman" w:hAnsi="Times New Roman" w:eastAsia="Times New Roman"/>
                <w:b w:val="0"/>
                <w:i w:val="0"/>
                <w:sz w:val="18"/>
              </w:rPr>
              <w:t>Typage statique</w:t>
            </w:r>
          </w:p>
        </w:tc>
      </w:tr>
      <w:tr>
        <w:tc>
          <w:tcPr>
            <w:tcW w:type="dxa" w:w="3135"/>
          </w:tcPr>
          <w:p>
            <w:r>
              <w:rPr>
                <w:rFonts w:ascii="Times New Roman" w:hAnsi="Times New Roman" w:eastAsia="Times New Roman"/>
                <w:b w:val="0"/>
                <w:i w:val="0"/>
                <w:sz w:val="18"/>
              </w:rPr>
              <w:t>vitest</w:t>
            </w:r>
          </w:p>
        </w:tc>
        <w:tc>
          <w:tcPr>
            <w:tcW w:type="dxa" w:w="3135"/>
          </w:tcPr>
          <w:p>
            <w:r>
              <w:rPr>
                <w:rFonts w:ascii="Times New Roman" w:hAnsi="Times New Roman" w:eastAsia="Times New Roman"/>
                <w:b w:val="0"/>
                <w:i w:val="0"/>
                <w:sz w:val="18"/>
              </w:rPr>
              <w:t>4.1.5</w:t>
            </w:r>
          </w:p>
        </w:tc>
        <w:tc>
          <w:tcPr>
            <w:tcW w:type="dxa" w:w="3135"/>
          </w:tcPr>
          <w:p>
            <w:r>
              <w:rPr>
                <w:rFonts w:ascii="Times New Roman" w:hAnsi="Times New Roman" w:eastAsia="Times New Roman"/>
                <w:b w:val="0"/>
                <w:i w:val="0"/>
                <w:sz w:val="18"/>
              </w:rPr>
              <w:t>Tests unitaires et d'intégration</w:t>
            </w:r>
          </w:p>
        </w:tc>
      </w:tr>
      <w:tr>
        <w:tc>
          <w:tcPr>
            <w:tcW w:type="dxa" w:w="3135"/>
          </w:tcPr>
          <w:p>
            <w:r>
              <w:rPr>
                <w:rFonts w:ascii="Times New Roman" w:hAnsi="Times New Roman" w:eastAsia="Times New Roman"/>
                <w:b w:val="0"/>
                <w:i w:val="0"/>
                <w:sz w:val="18"/>
              </w:rPr>
              <w:t>@playwright/test</w:t>
            </w:r>
          </w:p>
        </w:tc>
        <w:tc>
          <w:tcPr>
            <w:tcW w:type="dxa" w:w="3135"/>
          </w:tcPr>
          <w:p>
            <w:r>
              <w:rPr>
                <w:rFonts w:ascii="Times New Roman" w:hAnsi="Times New Roman" w:eastAsia="Times New Roman"/>
                <w:b w:val="0"/>
                <w:i w:val="0"/>
                <w:sz w:val="18"/>
              </w:rPr>
              <w:t>1.59.1</w:t>
            </w:r>
          </w:p>
        </w:tc>
        <w:tc>
          <w:tcPr>
            <w:tcW w:type="dxa" w:w="3135"/>
          </w:tcPr>
          <w:p>
            <w:r>
              <w:rPr>
                <w:rFonts w:ascii="Times New Roman" w:hAnsi="Times New Roman" w:eastAsia="Times New Roman"/>
                <w:b w:val="0"/>
                <w:i w:val="0"/>
                <w:sz w:val="18"/>
              </w:rPr>
              <w:t>Tests end-to-end</w:t>
            </w:r>
          </w:p>
        </w:tc>
      </w:tr>
      <w:tr>
        <w:tc>
          <w:tcPr>
            <w:tcW w:type="dxa" w:w="3135"/>
          </w:tcPr>
          <w:p>
            <w:r>
              <w:rPr>
                <w:rFonts w:ascii="Times New Roman" w:hAnsi="Times New Roman" w:eastAsia="Times New Roman"/>
                <w:b w:val="0"/>
                <w:i w:val="0"/>
                <w:sz w:val="18"/>
              </w:rPr>
              <w:t>eslint</w:t>
            </w:r>
          </w:p>
        </w:tc>
        <w:tc>
          <w:tcPr>
            <w:tcW w:type="dxa" w:w="3135"/>
          </w:tcPr>
          <w:p>
            <w:r>
              <w:rPr>
                <w:rFonts w:ascii="Times New Roman" w:hAnsi="Times New Roman" w:eastAsia="Times New Roman"/>
                <w:b w:val="0"/>
                <w:i w:val="0"/>
                <w:sz w:val="18"/>
              </w:rPr>
              <w:t>9.0.0</w:t>
            </w:r>
          </w:p>
        </w:tc>
        <w:tc>
          <w:tcPr>
            <w:tcW w:type="dxa" w:w="3135"/>
          </w:tcPr>
          <w:p>
            <w:r>
              <w:rPr>
                <w:rFonts w:ascii="Times New Roman" w:hAnsi="Times New Roman" w:eastAsia="Times New Roman"/>
                <w:b w:val="0"/>
                <w:i w:val="0"/>
                <w:sz w:val="18"/>
              </w:rPr>
              <w:t>Linting du code</w:t>
            </w:r>
          </w:p>
        </w:tc>
      </w:tr>
      <w:tr>
        <w:tc>
          <w:tcPr>
            <w:tcW w:type="dxa" w:w="3135"/>
          </w:tcPr>
          <w:p>
            <w:r>
              <w:rPr>
                <w:rFonts w:ascii="Times New Roman" w:hAnsi="Times New Roman" w:eastAsia="Times New Roman"/>
                <w:b w:val="0"/>
                <w:i w:val="0"/>
                <w:sz w:val="18"/>
              </w:rPr>
              <w:t>eslint-config-next</w:t>
            </w:r>
          </w:p>
        </w:tc>
        <w:tc>
          <w:tcPr>
            <w:tcW w:type="dxa" w:w="3135"/>
          </w:tcPr>
          <w:p>
            <w:r>
              <w:rPr>
                <w:rFonts w:ascii="Times New Roman" w:hAnsi="Times New Roman" w:eastAsia="Times New Roman"/>
                <w:b w:val="0"/>
                <w:i w:val="0"/>
                <w:sz w:val="18"/>
              </w:rPr>
              <w:t>16.2.4</w:t>
            </w:r>
          </w:p>
        </w:tc>
        <w:tc>
          <w:tcPr>
            <w:tcW w:type="dxa" w:w="3135"/>
          </w:tcPr>
          <w:p>
            <w:r>
              <w:rPr>
                <w:rFonts w:ascii="Times New Roman" w:hAnsi="Times New Roman" w:eastAsia="Times New Roman"/>
                <w:b w:val="0"/>
                <w:i w:val="0"/>
                <w:sz w:val="18"/>
              </w:rPr>
              <w:t>Règles ESLint Next.js</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Page </w:t>
      <w:fldChar w:fldCharType="begin"/>
      <w:instrText xml:space="preserve"> PAGE </w:instrText>
      <w:fldChar w:fldCharType="separate"/>
    </w:r>
    <w:r>
      <w:rPr>
        <w:rFonts w:ascii="Times New Roman" w:hAnsi="Times New Roman" w:eastAsia="Times New Roman"/>
        <w:b w:val="0"/>
        <w:i w:val="0"/>
        <w:sz w:val="18"/>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808080"/>
        <w:sz w:val="18"/>
      </w:rPr>
      <w:t>SaaS Directory — Rapport de Génie Logiciel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