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5904" w14:textId="0E96489C" w:rsidR="4F8CDEB1" w:rsidRDefault="4F8CDEB1" w:rsidP="61CFAD3C">
      <w:pPr>
        <w:rPr>
          <w:rFonts w:ascii="Arial" w:eastAsia="Arial" w:hAnsi="Arial" w:cs="Arial"/>
          <w:b/>
          <w:bCs/>
          <w:sz w:val="28"/>
          <w:szCs w:val="28"/>
        </w:rPr>
      </w:pPr>
      <w:r w:rsidRPr="61CFAD3C">
        <w:rPr>
          <w:rFonts w:ascii="Arial" w:eastAsia="Arial" w:hAnsi="Arial" w:cs="Arial"/>
          <w:b/>
          <w:bCs/>
          <w:sz w:val="28"/>
          <w:szCs w:val="28"/>
        </w:rPr>
        <w:t>ADR</w:t>
      </w:r>
      <w:r w:rsidR="12FF13A0" w:rsidRPr="61CFAD3C">
        <w:rPr>
          <w:rFonts w:ascii="Arial" w:eastAsia="Arial" w:hAnsi="Arial" w:cs="Arial"/>
          <w:b/>
          <w:bCs/>
          <w:sz w:val="28"/>
          <w:szCs w:val="28"/>
        </w:rPr>
        <w:t xml:space="preserve">-006 - </w:t>
      </w:r>
      <w:r w:rsidRPr="61CFAD3C">
        <w:rPr>
          <w:rFonts w:ascii="Arial" w:eastAsia="Arial" w:hAnsi="Arial" w:cs="Arial"/>
          <w:b/>
          <w:bCs/>
          <w:sz w:val="28"/>
          <w:szCs w:val="28"/>
        </w:rPr>
        <w:t>Selección de API Gateway</w:t>
      </w:r>
    </w:p>
    <w:p w14:paraId="0C2E084B" w14:textId="77777777" w:rsidR="00990514" w:rsidRDefault="00990514" w:rsidP="61CFAD3C">
      <w:pPr>
        <w:rPr>
          <w:rFonts w:ascii="Arial" w:eastAsia="Arial" w:hAnsi="Arial" w:cs="Arial"/>
          <w:b/>
          <w:bCs/>
          <w:sz w:val="28"/>
          <w:szCs w:val="28"/>
        </w:rPr>
      </w:pPr>
    </w:p>
    <w:p w14:paraId="61F48D6D" w14:textId="77777777" w:rsidR="00990514" w:rsidRPr="002C7FEB" w:rsidRDefault="00990514" w:rsidP="00990514">
      <w:pPr>
        <w:spacing w:line="240" w:lineRule="auto"/>
        <w:rPr>
          <w:rFonts w:ascii="Arial" w:eastAsia="Arial" w:hAnsi="Arial" w:cs="Arial"/>
          <w:sz w:val="22"/>
          <w:szCs w:val="22"/>
        </w:rPr>
      </w:pPr>
      <w:r w:rsidRPr="002C7FEB">
        <w:rPr>
          <w:rFonts w:ascii="Arial" w:eastAsia="Arial" w:hAnsi="Arial" w:cs="Arial"/>
          <w:b/>
          <w:bCs/>
          <w:sz w:val="22"/>
          <w:szCs w:val="22"/>
        </w:rPr>
        <w:t xml:space="preserve">Estado: </w:t>
      </w:r>
      <w:r w:rsidRPr="002C7FEB">
        <w:rPr>
          <w:rFonts w:ascii="Arial" w:eastAsia="Arial" w:hAnsi="Arial" w:cs="Arial"/>
          <w:sz w:val="22"/>
          <w:szCs w:val="22"/>
        </w:rPr>
        <w:t>Aprobado</w:t>
      </w:r>
    </w:p>
    <w:p w14:paraId="7DE284E8" w14:textId="77777777" w:rsidR="00990514" w:rsidRPr="002C7FEB" w:rsidRDefault="00990514" w:rsidP="00990514">
      <w:pPr>
        <w:spacing w:line="240" w:lineRule="auto"/>
        <w:rPr>
          <w:rFonts w:ascii="Arial" w:eastAsia="Arial" w:hAnsi="Arial" w:cs="Arial"/>
          <w:b/>
          <w:bCs/>
          <w:sz w:val="22"/>
          <w:szCs w:val="22"/>
        </w:rPr>
      </w:pPr>
      <w:r w:rsidRPr="002C7FEB">
        <w:rPr>
          <w:rFonts w:ascii="Arial" w:eastAsia="Arial" w:hAnsi="Arial" w:cs="Arial"/>
          <w:b/>
          <w:bCs/>
          <w:sz w:val="22"/>
          <w:szCs w:val="22"/>
        </w:rPr>
        <w:t xml:space="preserve">Fecha: </w:t>
      </w:r>
      <w:r w:rsidRPr="002C7FEB">
        <w:rPr>
          <w:rFonts w:ascii="Arial" w:eastAsia="Arial" w:hAnsi="Arial" w:cs="Arial"/>
          <w:sz w:val="22"/>
          <w:szCs w:val="22"/>
        </w:rPr>
        <w:t>20/01/2026</w:t>
      </w:r>
    </w:p>
    <w:p w14:paraId="7611B136" w14:textId="77777777" w:rsidR="00990514" w:rsidRPr="002C7FEB" w:rsidRDefault="00990514" w:rsidP="00990514">
      <w:pPr>
        <w:spacing w:line="240" w:lineRule="auto"/>
        <w:rPr>
          <w:rFonts w:ascii="Arial" w:eastAsia="Arial" w:hAnsi="Arial" w:cs="Arial"/>
          <w:b/>
          <w:bCs/>
          <w:sz w:val="22"/>
          <w:szCs w:val="22"/>
        </w:rPr>
      </w:pPr>
      <w:r w:rsidRPr="002C7FEB">
        <w:rPr>
          <w:rFonts w:ascii="Arial" w:eastAsia="Arial" w:hAnsi="Arial" w:cs="Arial"/>
          <w:b/>
          <w:bCs/>
          <w:sz w:val="22"/>
          <w:szCs w:val="22"/>
        </w:rPr>
        <w:t xml:space="preserve">Sistema: </w:t>
      </w:r>
      <w:r w:rsidRPr="002C7FEB">
        <w:rPr>
          <w:rFonts w:ascii="Arial" w:eastAsia="Arial" w:hAnsi="Arial" w:cs="Arial"/>
          <w:sz w:val="22"/>
          <w:szCs w:val="22"/>
        </w:rPr>
        <w:t>Plataforma GPC</w:t>
      </w:r>
    </w:p>
    <w:p w14:paraId="1FC86B6A" w14:textId="3112D696" w:rsidR="00990514" w:rsidRPr="002C7FEB" w:rsidRDefault="00990514" w:rsidP="00990514">
      <w:pPr>
        <w:spacing w:line="240" w:lineRule="auto"/>
        <w:rPr>
          <w:rFonts w:ascii="Arial" w:eastAsia="Arial" w:hAnsi="Arial" w:cs="Arial"/>
          <w:sz w:val="22"/>
          <w:szCs w:val="22"/>
        </w:rPr>
      </w:pPr>
      <w:r w:rsidRPr="002C7FEB">
        <w:rPr>
          <w:rFonts w:ascii="Arial" w:eastAsia="Arial" w:hAnsi="Arial" w:cs="Arial"/>
          <w:b/>
          <w:bCs/>
          <w:sz w:val="22"/>
          <w:szCs w:val="22"/>
        </w:rPr>
        <w:t xml:space="preserve">Decisión: </w:t>
      </w:r>
      <w:r w:rsidRPr="002C7FEB">
        <w:rPr>
          <w:rFonts w:ascii="Arial" w:eastAsia="Arial" w:hAnsi="Arial" w:cs="Arial"/>
          <w:sz w:val="22"/>
          <w:szCs w:val="22"/>
        </w:rPr>
        <w:t xml:space="preserve">Adoptar </w:t>
      </w:r>
      <w:r>
        <w:rPr>
          <w:rFonts w:ascii="Arial" w:eastAsia="Arial" w:hAnsi="Arial" w:cs="Arial"/>
          <w:sz w:val="22"/>
          <w:szCs w:val="22"/>
        </w:rPr>
        <w:t>Spring Cloud Gateway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como API Gateway</w:t>
      </w:r>
    </w:p>
    <w:p w14:paraId="05BA950B" w14:textId="77777777" w:rsidR="00990514" w:rsidRDefault="00990514" w:rsidP="61CFAD3C">
      <w:pPr>
        <w:rPr>
          <w:rFonts w:ascii="Arial" w:eastAsia="Arial" w:hAnsi="Arial" w:cs="Arial"/>
          <w:b/>
          <w:bCs/>
          <w:sz w:val="28"/>
          <w:szCs w:val="28"/>
        </w:rPr>
      </w:pPr>
    </w:p>
    <w:p w14:paraId="417E16DB" w14:textId="71EF3504" w:rsidR="00C00058" w:rsidRDefault="4F8CDEB1" w:rsidP="61CFAD3C">
      <w:pPr>
        <w:rPr>
          <w:rFonts w:ascii="Arial" w:eastAsia="Arial" w:hAnsi="Arial" w:cs="Arial"/>
          <w:b/>
          <w:bCs/>
          <w:sz w:val="26"/>
          <w:szCs w:val="26"/>
        </w:rPr>
      </w:pPr>
      <w:r w:rsidRPr="61CFAD3C">
        <w:rPr>
          <w:rFonts w:ascii="Arial" w:eastAsia="Arial" w:hAnsi="Arial" w:cs="Arial"/>
          <w:b/>
          <w:bCs/>
          <w:sz w:val="26"/>
          <w:szCs w:val="26"/>
        </w:rPr>
        <w:t>1. Contexto</w:t>
      </w:r>
    </w:p>
    <w:p w14:paraId="6C1E389F" w14:textId="22A0E73D" w:rsidR="00C00058" w:rsidRDefault="4F8CDEB1" w:rsidP="61CFAD3C">
      <w:p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La plataforma Gestión de Proyectos de Construcción es</w:t>
      </w:r>
      <w:r w:rsidR="7CCC056C" w:rsidRPr="61CFAD3C">
        <w:rPr>
          <w:rFonts w:ascii="Arial" w:eastAsia="Arial" w:hAnsi="Arial" w:cs="Arial"/>
        </w:rPr>
        <w:t xml:space="preserve">tá </w:t>
      </w:r>
      <w:r w:rsidRPr="61CFAD3C">
        <w:rPr>
          <w:rFonts w:ascii="Arial" w:eastAsia="Arial" w:hAnsi="Arial" w:cs="Arial"/>
        </w:rPr>
        <w:t>basado en microservicios, con:</w:t>
      </w:r>
    </w:p>
    <w:p w14:paraId="44CCF8DF" w14:textId="71F6FA4D" w:rsidR="00C00058" w:rsidRDefault="4F8CDEB1" w:rsidP="61CFAD3C">
      <w:pPr>
        <w:pStyle w:val="Prrafodelista"/>
        <w:numPr>
          <w:ilvl w:val="0"/>
          <w:numId w:val="16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Backend en Java + Spring Boot / Spring WebFlux</w:t>
      </w:r>
    </w:p>
    <w:p w14:paraId="2369C66D" w14:textId="547A4FED" w:rsidR="00C00058" w:rsidRDefault="4F8CDEB1" w:rsidP="61CFAD3C">
      <w:pPr>
        <w:pStyle w:val="Prrafodelista"/>
        <w:numPr>
          <w:ilvl w:val="0"/>
          <w:numId w:val="16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Seguridad centralizada con Keycloak (OIDC)</w:t>
      </w:r>
    </w:p>
    <w:p w14:paraId="1E09B87F" w14:textId="5B1CC8DF" w:rsidR="00C00058" w:rsidRDefault="4F8CDEB1" w:rsidP="61CFAD3C">
      <w:pPr>
        <w:pStyle w:val="Prrafodelista"/>
        <w:numPr>
          <w:ilvl w:val="0"/>
          <w:numId w:val="16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Comunicación asíncrona mediante Apache Kafka</w:t>
      </w:r>
    </w:p>
    <w:p w14:paraId="620C2AB5" w14:textId="1A0CE500" w:rsidR="00C00058" w:rsidRDefault="4F8CDEB1" w:rsidP="61CFAD3C">
      <w:pPr>
        <w:pStyle w:val="Prrafodelista"/>
        <w:numPr>
          <w:ilvl w:val="0"/>
          <w:numId w:val="16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Frontends web en Angular</w:t>
      </w:r>
    </w:p>
    <w:p w14:paraId="19397141" w14:textId="519C4E73" w:rsidR="00C00058" w:rsidRDefault="4F8CDEB1" w:rsidP="61CFAD3C">
      <w:p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Todos los accesos externos (web y futuros clientes móviles o integraciones) deben ingresar por un punto único de entrada, responsable de seguridad, ruteo y políticas transversales.</w:t>
      </w:r>
    </w:p>
    <w:p w14:paraId="5544162D" w14:textId="01F370F0" w:rsidR="00C00058" w:rsidRDefault="4F8CDEB1" w:rsidP="61CFAD3C">
      <w:pPr>
        <w:rPr>
          <w:rFonts w:ascii="Arial" w:eastAsia="Arial" w:hAnsi="Arial" w:cs="Arial"/>
          <w:b/>
          <w:bCs/>
          <w:sz w:val="26"/>
          <w:szCs w:val="26"/>
        </w:rPr>
      </w:pPr>
      <w:r w:rsidRPr="61CFAD3C">
        <w:rPr>
          <w:rFonts w:ascii="Arial" w:eastAsia="Arial" w:hAnsi="Arial" w:cs="Arial"/>
          <w:b/>
          <w:bCs/>
          <w:sz w:val="26"/>
          <w:szCs w:val="26"/>
        </w:rPr>
        <w:t>2. Problema</w:t>
      </w:r>
    </w:p>
    <w:p w14:paraId="1221BAAB" w14:textId="63964692" w:rsidR="00C00058" w:rsidRDefault="4F8CDEB1" w:rsidP="61CFAD3C">
      <w:p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Seleccionar una solución de API Gateway que permita:</w:t>
      </w:r>
    </w:p>
    <w:p w14:paraId="111347A9" w14:textId="492F4E36" w:rsidR="00C00058" w:rsidRDefault="4F8CDEB1" w:rsidP="61CFAD3C">
      <w:pPr>
        <w:pStyle w:val="Prrafodelista"/>
        <w:numPr>
          <w:ilvl w:val="0"/>
          <w:numId w:val="15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Centralizar autenticación y autorización (OIDC/JWT).</w:t>
      </w:r>
    </w:p>
    <w:p w14:paraId="487D9F8F" w14:textId="50304BAE" w:rsidR="00C00058" w:rsidRDefault="4F8CDEB1" w:rsidP="61CFAD3C">
      <w:pPr>
        <w:pStyle w:val="Prrafodelista"/>
        <w:numPr>
          <w:ilvl w:val="0"/>
          <w:numId w:val="15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Ruteo eficiente hacia microservicios.</w:t>
      </w:r>
    </w:p>
    <w:p w14:paraId="4A08E729" w14:textId="78AB5D93" w:rsidR="00C00058" w:rsidRPr="001A432D" w:rsidRDefault="4F8CDEB1" w:rsidP="001A432D">
      <w:pPr>
        <w:pStyle w:val="Prrafodelista"/>
        <w:numPr>
          <w:ilvl w:val="0"/>
          <w:numId w:val="15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 xml:space="preserve">Integración nativa con el </w:t>
      </w:r>
      <w:proofErr w:type="spellStart"/>
      <w:r w:rsidRPr="61CFAD3C">
        <w:rPr>
          <w:rFonts w:ascii="Arial" w:eastAsia="Arial" w:hAnsi="Arial" w:cs="Arial"/>
        </w:rPr>
        <w:t>stack</w:t>
      </w:r>
      <w:proofErr w:type="spellEnd"/>
      <w:r w:rsidRPr="61CFAD3C">
        <w:rPr>
          <w:rFonts w:ascii="Arial" w:eastAsia="Arial" w:hAnsi="Arial" w:cs="Arial"/>
        </w:rPr>
        <w:t xml:space="preserve"> Spring.</w:t>
      </w:r>
    </w:p>
    <w:p w14:paraId="492AAD72" w14:textId="1DFFAC20" w:rsidR="00C00058" w:rsidRDefault="4F8CDEB1" w:rsidP="61CFAD3C">
      <w:pPr>
        <w:pStyle w:val="Prrafodelista"/>
        <w:numPr>
          <w:ilvl w:val="0"/>
          <w:numId w:val="15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Baja fricción operativa y de desarrollo.</w:t>
      </w:r>
    </w:p>
    <w:p w14:paraId="3F318C1E" w14:textId="40A1A52D" w:rsidR="00C00058" w:rsidRDefault="4F8CDEB1" w:rsidP="61CFAD3C">
      <w:pPr>
        <w:rPr>
          <w:rFonts w:ascii="Arial" w:eastAsia="Arial" w:hAnsi="Arial" w:cs="Arial"/>
          <w:b/>
          <w:bCs/>
          <w:sz w:val="26"/>
          <w:szCs w:val="26"/>
        </w:rPr>
      </w:pPr>
      <w:r w:rsidRPr="61CFAD3C">
        <w:rPr>
          <w:rFonts w:ascii="Arial" w:eastAsia="Arial" w:hAnsi="Arial" w:cs="Arial"/>
          <w:b/>
          <w:bCs/>
          <w:sz w:val="26"/>
          <w:szCs w:val="26"/>
        </w:rPr>
        <w:t>3. Opciones Evaluadas</w:t>
      </w:r>
    </w:p>
    <w:p w14:paraId="15A81D20" w14:textId="17048F2C" w:rsidR="00C00058" w:rsidRDefault="4F8CDEB1" w:rsidP="61CFAD3C">
      <w:pPr>
        <w:rPr>
          <w:rFonts w:ascii="Arial" w:eastAsia="Arial" w:hAnsi="Arial" w:cs="Arial"/>
          <w:b/>
          <w:bCs/>
        </w:rPr>
      </w:pPr>
      <w:r w:rsidRPr="61CFAD3C">
        <w:rPr>
          <w:rFonts w:ascii="Arial" w:eastAsia="Arial" w:hAnsi="Arial" w:cs="Arial"/>
        </w:rPr>
        <w:t>Spring Cloud Gateway</w:t>
      </w:r>
    </w:p>
    <w:p w14:paraId="2A556728" w14:textId="49FA5DE2" w:rsidR="00C00058" w:rsidRDefault="4F8CDEB1" w:rsidP="61CFAD3C">
      <w:pPr>
        <w:rPr>
          <w:rFonts w:ascii="Arial" w:eastAsia="Arial" w:hAnsi="Arial" w:cs="Arial"/>
          <w:b/>
          <w:bCs/>
        </w:rPr>
      </w:pPr>
      <w:r w:rsidRPr="61CFAD3C">
        <w:rPr>
          <w:rFonts w:ascii="Arial" w:eastAsia="Arial" w:hAnsi="Arial" w:cs="Arial"/>
        </w:rPr>
        <w:t>Kong API Gateway</w:t>
      </w:r>
    </w:p>
    <w:p w14:paraId="17496111" w14:textId="1314DC44" w:rsidR="00C00058" w:rsidRDefault="4F8CDEB1" w:rsidP="61CFAD3C">
      <w:pPr>
        <w:rPr>
          <w:rFonts w:ascii="Arial" w:eastAsia="Arial" w:hAnsi="Arial" w:cs="Arial"/>
          <w:b/>
          <w:bCs/>
        </w:rPr>
      </w:pPr>
      <w:r w:rsidRPr="61CFAD3C">
        <w:rPr>
          <w:rFonts w:ascii="Arial" w:eastAsia="Arial" w:hAnsi="Arial" w:cs="Arial"/>
        </w:rPr>
        <w:t>NGINX / NGINX</w:t>
      </w:r>
    </w:p>
    <w:p w14:paraId="0A51A83F" w14:textId="40A516CF" w:rsidR="00C00058" w:rsidRDefault="4F8CDEB1" w:rsidP="61CFAD3C">
      <w:pPr>
        <w:rPr>
          <w:rFonts w:ascii="Arial" w:eastAsia="Arial" w:hAnsi="Arial" w:cs="Arial"/>
          <w:b/>
          <w:bCs/>
          <w:sz w:val="26"/>
          <w:szCs w:val="26"/>
        </w:rPr>
      </w:pPr>
      <w:r w:rsidRPr="61CFAD3C">
        <w:rPr>
          <w:rFonts w:ascii="Arial" w:eastAsia="Arial" w:hAnsi="Arial" w:cs="Arial"/>
          <w:b/>
          <w:bCs/>
          <w:sz w:val="26"/>
          <w:szCs w:val="26"/>
        </w:rPr>
        <w:t>4. Decisión</w:t>
      </w:r>
    </w:p>
    <w:p w14:paraId="1B3BAB23" w14:textId="5E9C9EFF" w:rsidR="00C00058" w:rsidRDefault="4F8CDEB1" w:rsidP="61CFAD3C">
      <w:p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Se selecciona Spring Cloud Gateway como API Gateway de la plataforma.</w:t>
      </w:r>
    </w:p>
    <w:p w14:paraId="1F3960AF" w14:textId="4CBD0193" w:rsidR="00C00058" w:rsidRDefault="4F8CDEB1" w:rsidP="61CFAD3C">
      <w:pPr>
        <w:rPr>
          <w:rFonts w:ascii="Arial" w:eastAsia="Arial" w:hAnsi="Arial" w:cs="Arial"/>
          <w:b/>
          <w:bCs/>
          <w:sz w:val="26"/>
          <w:szCs w:val="26"/>
        </w:rPr>
      </w:pPr>
      <w:r w:rsidRPr="61CFAD3C">
        <w:rPr>
          <w:rFonts w:ascii="Arial" w:eastAsia="Arial" w:hAnsi="Arial" w:cs="Arial"/>
          <w:b/>
          <w:bCs/>
          <w:sz w:val="26"/>
          <w:szCs w:val="26"/>
        </w:rPr>
        <w:t>5. Justificación</w:t>
      </w:r>
    </w:p>
    <w:p w14:paraId="3BE48108" w14:textId="625EC699" w:rsidR="00C00058" w:rsidRDefault="4F8CDEB1" w:rsidP="61CFAD3C">
      <w:pPr>
        <w:rPr>
          <w:rFonts w:ascii="Arial" w:eastAsia="Arial" w:hAnsi="Arial" w:cs="Arial"/>
          <w:b/>
          <w:bCs/>
          <w:sz w:val="26"/>
          <w:szCs w:val="26"/>
        </w:rPr>
      </w:pPr>
      <w:r w:rsidRPr="61CFAD3C">
        <w:rPr>
          <w:rFonts w:ascii="Arial" w:eastAsia="Arial" w:hAnsi="Arial" w:cs="Arial"/>
          <w:b/>
          <w:bCs/>
          <w:sz w:val="26"/>
          <w:szCs w:val="26"/>
        </w:rPr>
        <w:t>5.1 Justificación Técnica</w:t>
      </w:r>
    </w:p>
    <w:p w14:paraId="77935FC2" w14:textId="2DCE31DA" w:rsidR="00C00058" w:rsidRDefault="4F8CDEB1" w:rsidP="61CFAD3C">
      <w:p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  <w:b/>
          <w:bCs/>
        </w:rPr>
        <w:lastRenderedPageBreak/>
        <w:t>Integración nativa con Spring y WebFlux</w:t>
      </w:r>
      <w:r w:rsidR="00000000">
        <w:br/>
      </w:r>
      <w:r w:rsidRPr="61CFAD3C">
        <w:rPr>
          <w:rFonts w:ascii="Arial" w:eastAsia="Arial" w:hAnsi="Arial" w:cs="Arial"/>
        </w:rPr>
        <w:t>Spring Cloud Gateway está construido sobre Spring WebFlux</w:t>
      </w:r>
      <w:r w:rsidR="37ADD3DD" w:rsidRPr="61CFAD3C">
        <w:rPr>
          <w:rFonts w:ascii="Arial" w:eastAsia="Arial" w:hAnsi="Arial" w:cs="Arial"/>
        </w:rPr>
        <w:t>.</w:t>
      </w:r>
    </w:p>
    <w:p w14:paraId="1944BD50" w14:textId="3A3C8B9E" w:rsidR="00C00058" w:rsidRDefault="4F8CDEB1" w:rsidP="61CFAD3C">
      <w:p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  <w:b/>
          <w:bCs/>
        </w:rPr>
        <w:t>Soporte directo para OAuth2 / OIDC</w:t>
      </w:r>
      <w:r w:rsidR="00000000">
        <w:br/>
      </w:r>
      <w:r w:rsidRPr="61CFAD3C">
        <w:rPr>
          <w:rFonts w:ascii="Arial" w:eastAsia="Arial" w:hAnsi="Arial" w:cs="Arial"/>
        </w:rPr>
        <w:t>Integración sencilla con:</w:t>
      </w:r>
    </w:p>
    <w:p w14:paraId="2DF91348" w14:textId="6DE7BDF3" w:rsidR="00C00058" w:rsidRDefault="4F8CDEB1" w:rsidP="61CFAD3C">
      <w:pPr>
        <w:pStyle w:val="Prrafodelista"/>
        <w:numPr>
          <w:ilvl w:val="0"/>
          <w:numId w:val="14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Keycloak</w:t>
      </w:r>
    </w:p>
    <w:p w14:paraId="3864778F" w14:textId="36037E57" w:rsidR="00C00058" w:rsidRDefault="4F8CDEB1" w:rsidP="61CFAD3C">
      <w:pPr>
        <w:pStyle w:val="Prrafodelista"/>
        <w:numPr>
          <w:ilvl w:val="0"/>
          <w:numId w:val="14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Validación de JWT</w:t>
      </w:r>
    </w:p>
    <w:p w14:paraId="083B043B" w14:textId="342C7740" w:rsidR="00C00058" w:rsidRDefault="4F8CDEB1" w:rsidP="61CFAD3C">
      <w:pPr>
        <w:pStyle w:val="Prrafodelista"/>
        <w:numPr>
          <w:ilvl w:val="0"/>
          <w:numId w:val="14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Propagación de claims (roles, tenant, scopes)</w:t>
      </w:r>
    </w:p>
    <w:p w14:paraId="5569D304" w14:textId="1E59E2D7" w:rsidR="00C00058" w:rsidRDefault="4F8CDEB1" w:rsidP="61CFAD3C">
      <w:p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  <w:b/>
          <w:bCs/>
        </w:rPr>
        <w:t>Filtros personalizables</w:t>
      </w:r>
      <w:r w:rsidR="00000000">
        <w:br/>
      </w:r>
      <w:r w:rsidRPr="61CFAD3C">
        <w:rPr>
          <w:rFonts w:ascii="Arial" w:eastAsia="Arial" w:hAnsi="Arial" w:cs="Arial"/>
        </w:rPr>
        <w:t>Permite implementar:</w:t>
      </w:r>
    </w:p>
    <w:p w14:paraId="582523BA" w14:textId="350C823E" w:rsidR="00C00058" w:rsidRDefault="4F8CDEB1" w:rsidP="61CFAD3C">
      <w:pPr>
        <w:pStyle w:val="Prrafodelista"/>
        <w:numPr>
          <w:ilvl w:val="0"/>
          <w:numId w:val="13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Rate limiting</w:t>
      </w:r>
    </w:p>
    <w:p w14:paraId="72B869E5" w14:textId="7537FAD9" w:rsidR="00C00058" w:rsidRDefault="4F8CDEB1" w:rsidP="61CFAD3C">
      <w:pPr>
        <w:pStyle w:val="Prrafodelista"/>
        <w:numPr>
          <w:ilvl w:val="0"/>
          <w:numId w:val="13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Logging y tracing</w:t>
      </w:r>
    </w:p>
    <w:p w14:paraId="157C8FB9" w14:textId="392CF993" w:rsidR="00C00058" w:rsidRDefault="4F8CDEB1" w:rsidP="61CFAD3C">
      <w:pPr>
        <w:pStyle w:val="Prrafodelista"/>
        <w:numPr>
          <w:ilvl w:val="0"/>
          <w:numId w:val="13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Enriquecimiento de requests</w:t>
      </w:r>
    </w:p>
    <w:p w14:paraId="3CB33BE9" w14:textId="4D27F7E3" w:rsidR="00C00058" w:rsidRDefault="4F8CDEB1" w:rsidP="61CFAD3C">
      <w:p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  <w:b/>
          <w:bCs/>
        </w:rPr>
        <w:t>Configuración declarativ</w:t>
      </w:r>
      <w:r w:rsidRPr="61CFAD3C">
        <w:rPr>
          <w:rFonts w:ascii="Arial" w:eastAsia="Arial" w:hAnsi="Arial" w:cs="Arial"/>
        </w:rPr>
        <w:t>a</w:t>
      </w:r>
      <w:r w:rsidR="00000000">
        <w:br/>
      </w:r>
      <w:r w:rsidRPr="61CFAD3C">
        <w:rPr>
          <w:rFonts w:ascii="Arial" w:eastAsia="Arial" w:hAnsi="Arial" w:cs="Arial"/>
        </w:rPr>
        <w:t>Rutas, filtros y políticas pueden definirse por:</w:t>
      </w:r>
    </w:p>
    <w:p w14:paraId="024FA52C" w14:textId="19459864" w:rsidR="00C00058" w:rsidRDefault="4F8CDEB1" w:rsidP="61CFAD3C">
      <w:pPr>
        <w:pStyle w:val="Prrafodelista"/>
        <w:numPr>
          <w:ilvl w:val="0"/>
          <w:numId w:val="12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YAML</w:t>
      </w:r>
    </w:p>
    <w:p w14:paraId="12177690" w14:textId="0345DE41" w:rsidR="00C00058" w:rsidRDefault="4F8CDEB1" w:rsidP="61CFAD3C">
      <w:pPr>
        <w:pStyle w:val="Prrafodelista"/>
        <w:numPr>
          <w:ilvl w:val="0"/>
          <w:numId w:val="12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Config server</w:t>
      </w:r>
    </w:p>
    <w:p w14:paraId="2A15CC74" w14:textId="12160A6A" w:rsidR="00C00058" w:rsidRDefault="4F8CDEB1" w:rsidP="61CFAD3C">
      <w:pPr>
        <w:pStyle w:val="Prrafodelista"/>
        <w:numPr>
          <w:ilvl w:val="0"/>
          <w:numId w:val="12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Descubrimiento de servicios</w:t>
      </w:r>
    </w:p>
    <w:p w14:paraId="2D227D72" w14:textId="7054F5C0" w:rsidR="00C00058" w:rsidRDefault="4F8CDEB1" w:rsidP="61CFAD3C">
      <w:pPr>
        <w:rPr>
          <w:rFonts w:ascii="Arial" w:eastAsia="Arial" w:hAnsi="Arial" w:cs="Arial"/>
          <w:b/>
          <w:bCs/>
          <w:sz w:val="26"/>
          <w:szCs w:val="26"/>
        </w:rPr>
      </w:pPr>
      <w:r w:rsidRPr="61CFAD3C">
        <w:rPr>
          <w:rFonts w:ascii="Arial" w:eastAsia="Arial" w:hAnsi="Arial" w:cs="Arial"/>
          <w:b/>
          <w:bCs/>
          <w:sz w:val="26"/>
          <w:szCs w:val="26"/>
        </w:rPr>
        <w:t>5.2 Justificación Organizacional</w:t>
      </w:r>
    </w:p>
    <w:p w14:paraId="1FEE6105" w14:textId="522F0386" w:rsidR="00C00058" w:rsidRDefault="4F8CDEB1" w:rsidP="61CFAD3C">
      <w:p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  <w:b/>
          <w:bCs/>
        </w:rPr>
        <w:t>Consistencia tecnológica</w:t>
      </w:r>
      <w:r w:rsidR="00000000">
        <w:br/>
      </w:r>
      <w:r w:rsidRPr="61CFAD3C">
        <w:rPr>
          <w:rFonts w:ascii="Arial" w:eastAsia="Arial" w:hAnsi="Arial" w:cs="Arial"/>
        </w:rPr>
        <w:t>Todo el backend utiliza:</w:t>
      </w:r>
    </w:p>
    <w:p w14:paraId="5A5C3E11" w14:textId="5AC88FC9" w:rsidR="00C00058" w:rsidRDefault="4F8CDEB1" w:rsidP="61CFAD3C">
      <w:pPr>
        <w:pStyle w:val="Prrafodelista"/>
        <w:numPr>
          <w:ilvl w:val="0"/>
          <w:numId w:val="11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Java</w:t>
      </w:r>
    </w:p>
    <w:p w14:paraId="0256EDEE" w14:textId="7E17DF01" w:rsidR="00C00058" w:rsidRDefault="4F8CDEB1" w:rsidP="61CFAD3C">
      <w:pPr>
        <w:pStyle w:val="Prrafodelista"/>
        <w:numPr>
          <w:ilvl w:val="0"/>
          <w:numId w:val="11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Spring</w:t>
      </w:r>
    </w:p>
    <w:p w14:paraId="6CF74B18" w14:textId="47F18D42" w:rsidR="00C00058" w:rsidRDefault="4F8CDEB1" w:rsidP="61CFAD3C">
      <w:pPr>
        <w:pStyle w:val="Prrafodelista"/>
        <w:numPr>
          <w:ilvl w:val="0"/>
          <w:numId w:val="11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Mismo modelo de configuración</w:t>
      </w:r>
    </w:p>
    <w:p w14:paraId="5AA39311" w14:textId="6CEEE427" w:rsidR="00C00058" w:rsidRDefault="4F8CDEB1" w:rsidP="61CFAD3C">
      <w:pPr>
        <w:pStyle w:val="Prrafodelista"/>
        <w:numPr>
          <w:ilvl w:val="0"/>
          <w:numId w:val="11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Mismas herramientas de observabilidad</w:t>
      </w:r>
    </w:p>
    <w:p w14:paraId="4DDD9290" w14:textId="4FCB86A2" w:rsidR="00C00058" w:rsidRDefault="4F8CDEB1" w:rsidP="61CFAD3C">
      <w:p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  <w:b/>
          <w:bCs/>
        </w:rPr>
        <w:t>Menor curva de aprendizaje</w:t>
      </w:r>
      <w:r w:rsidR="00000000">
        <w:br/>
      </w:r>
      <w:r w:rsidRPr="61CFAD3C">
        <w:rPr>
          <w:rFonts w:ascii="Arial" w:eastAsia="Arial" w:hAnsi="Arial" w:cs="Arial"/>
        </w:rPr>
        <w:t>El equipo ya trabaja con Spring; no se introduce un stack operativo adicional.</w:t>
      </w:r>
    </w:p>
    <w:p w14:paraId="16E31A35" w14:textId="20836F88" w:rsidR="00C00058" w:rsidRDefault="4F8CDEB1" w:rsidP="61CFAD3C">
      <w:p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  <w:b/>
          <w:bCs/>
        </w:rPr>
        <w:t>Facilidad de evolución</w:t>
      </w:r>
      <w:r w:rsidR="00000000">
        <w:br/>
      </w:r>
      <w:r w:rsidRPr="61CFAD3C">
        <w:rPr>
          <w:rFonts w:ascii="Arial" w:eastAsia="Arial" w:hAnsi="Arial" w:cs="Arial"/>
        </w:rPr>
        <w:t>Permite comenzar simple y agregar capacidades gradualmente (rate limit, circuit breakers, etc.).</w:t>
      </w:r>
    </w:p>
    <w:p w14:paraId="3B245568" w14:textId="647A8D67" w:rsidR="00C00058" w:rsidRDefault="4F8CDEB1" w:rsidP="61CFAD3C">
      <w:pPr>
        <w:rPr>
          <w:rFonts w:ascii="Arial" w:eastAsia="Arial" w:hAnsi="Arial" w:cs="Arial"/>
          <w:b/>
          <w:bCs/>
          <w:sz w:val="26"/>
          <w:szCs w:val="26"/>
        </w:rPr>
      </w:pPr>
      <w:r w:rsidRPr="61CFAD3C">
        <w:rPr>
          <w:rFonts w:ascii="Arial" w:eastAsia="Arial" w:hAnsi="Arial" w:cs="Arial"/>
          <w:b/>
          <w:bCs/>
          <w:sz w:val="26"/>
          <w:szCs w:val="26"/>
        </w:rPr>
        <w:t>5.3 Comparación con Alternativas</w:t>
      </w:r>
    </w:p>
    <w:p w14:paraId="749D62E4" w14:textId="03A4AA58" w:rsidR="00C00058" w:rsidRDefault="4F8CDEB1" w:rsidP="61CFAD3C">
      <w:pPr>
        <w:rPr>
          <w:rFonts w:ascii="Arial" w:eastAsia="Arial" w:hAnsi="Arial" w:cs="Arial"/>
          <w:b/>
          <w:bCs/>
        </w:rPr>
      </w:pPr>
      <w:r w:rsidRPr="61CFAD3C">
        <w:rPr>
          <w:rFonts w:ascii="Arial" w:eastAsia="Arial" w:hAnsi="Arial" w:cs="Arial"/>
          <w:b/>
          <w:bCs/>
        </w:rPr>
        <w:t>Kong API Gateway</w:t>
      </w:r>
    </w:p>
    <w:p w14:paraId="7F36B55E" w14:textId="61A7042D" w:rsidR="00C00058" w:rsidRDefault="4F8CDEB1" w:rsidP="61CFAD3C">
      <w:p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Ventajas:</w:t>
      </w:r>
    </w:p>
    <w:p w14:paraId="63B4E668" w14:textId="19B51610" w:rsidR="00C00058" w:rsidRDefault="4F8CDEB1" w:rsidP="61CFAD3C">
      <w:pPr>
        <w:pStyle w:val="Prrafodelista"/>
        <w:numPr>
          <w:ilvl w:val="0"/>
          <w:numId w:val="10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Muy robusto.</w:t>
      </w:r>
    </w:p>
    <w:p w14:paraId="01870FAD" w14:textId="3147E35F" w:rsidR="00C00058" w:rsidRDefault="4F8CDEB1" w:rsidP="61CFAD3C">
      <w:pPr>
        <w:pStyle w:val="Prrafodelista"/>
        <w:numPr>
          <w:ilvl w:val="0"/>
          <w:numId w:val="10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Excelente para escenarios API-first públicos.</w:t>
      </w:r>
    </w:p>
    <w:p w14:paraId="5063C5DE" w14:textId="794A5EBC" w:rsidR="00C00058" w:rsidRDefault="4F8CDEB1" w:rsidP="61CFAD3C">
      <w:pPr>
        <w:pStyle w:val="Prrafodelista"/>
        <w:numPr>
          <w:ilvl w:val="0"/>
          <w:numId w:val="10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Plugins avanzados listos para usar.</w:t>
      </w:r>
    </w:p>
    <w:p w14:paraId="2BFB8143" w14:textId="55453434" w:rsidR="00C00058" w:rsidRDefault="4F8CDEB1" w:rsidP="61CFAD3C">
      <w:p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lastRenderedPageBreak/>
        <w:t>Desventajas:</w:t>
      </w:r>
    </w:p>
    <w:p w14:paraId="2220B44E" w14:textId="3609CB3A" w:rsidR="00C00058" w:rsidRDefault="4F8CDEB1" w:rsidP="61CFAD3C">
      <w:pPr>
        <w:pStyle w:val="Prrafodelista"/>
        <w:numPr>
          <w:ilvl w:val="0"/>
          <w:numId w:val="9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Overkill para una plataforma SaaS interna/empresarial.</w:t>
      </w:r>
    </w:p>
    <w:p w14:paraId="7A08F728" w14:textId="2FC2E1E7" w:rsidR="00C00058" w:rsidRDefault="4F8CDEB1" w:rsidP="61CFAD3C">
      <w:pPr>
        <w:pStyle w:val="Prrafodelista"/>
        <w:numPr>
          <w:ilvl w:val="0"/>
          <w:numId w:val="9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Menor integración directa con Spring Security y Keycloak.</w:t>
      </w:r>
    </w:p>
    <w:p w14:paraId="1168C215" w14:textId="2BBCF357" w:rsidR="00C00058" w:rsidRDefault="4F8CDEB1" w:rsidP="61CFAD3C">
      <w:pPr>
        <w:pStyle w:val="Prrafodelista"/>
        <w:numPr>
          <w:ilvl w:val="0"/>
          <w:numId w:val="9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Mayor carga operativa.</w:t>
      </w:r>
    </w:p>
    <w:p w14:paraId="3AD33EC2" w14:textId="49DD41F0" w:rsidR="00C00058" w:rsidRDefault="4F8CDEB1" w:rsidP="61CFAD3C">
      <w:pPr>
        <w:rPr>
          <w:rFonts w:ascii="Arial" w:eastAsia="Arial" w:hAnsi="Arial" w:cs="Arial"/>
          <w:b/>
          <w:bCs/>
        </w:rPr>
      </w:pPr>
      <w:r w:rsidRPr="61CFAD3C">
        <w:rPr>
          <w:rFonts w:ascii="Arial" w:eastAsia="Arial" w:hAnsi="Arial" w:cs="Arial"/>
          <w:b/>
          <w:bCs/>
        </w:rPr>
        <w:t>NGINX</w:t>
      </w:r>
    </w:p>
    <w:p w14:paraId="77CA4F72" w14:textId="680528BE" w:rsidR="00C00058" w:rsidRDefault="4F8CDEB1" w:rsidP="61CFAD3C">
      <w:p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Ventajas:</w:t>
      </w:r>
    </w:p>
    <w:p w14:paraId="699FD7F5" w14:textId="5158D6FB" w:rsidR="00C00058" w:rsidRDefault="4F8CDEB1" w:rsidP="61CFAD3C">
      <w:pPr>
        <w:pStyle w:val="Prrafodelista"/>
        <w:numPr>
          <w:ilvl w:val="0"/>
          <w:numId w:val="8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Muy eficiente a nivel proxy.</w:t>
      </w:r>
    </w:p>
    <w:p w14:paraId="243B9D88" w14:textId="6B3D1462" w:rsidR="00C00058" w:rsidRDefault="4F8CDEB1" w:rsidP="61CFAD3C">
      <w:pPr>
        <w:pStyle w:val="Prrafodelista"/>
        <w:numPr>
          <w:ilvl w:val="0"/>
          <w:numId w:val="8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Sencillo para ruteo básico.</w:t>
      </w:r>
    </w:p>
    <w:p w14:paraId="2ECFBB9C" w14:textId="7A5FAFCF" w:rsidR="00C00058" w:rsidRDefault="4F8CDEB1" w:rsidP="61CFAD3C">
      <w:p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Desventajas:</w:t>
      </w:r>
    </w:p>
    <w:p w14:paraId="2DCC4D8F" w14:textId="7BE67846" w:rsidR="00C00058" w:rsidRDefault="4F8CDEB1" w:rsidP="61CFAD3C">
      <w:pPr>
        <w:pStyle w:val="Prrafodelista"/>
        <w:numPr>
          <w:ilvl w:val="0"/>
          <w:numId w:val="7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Seguridad OIDC más compleja.</w:t>
      </w:r>
    </w:p>
    <w:p w14:paraId="56C050FD" w14:textId="7539D769" w:rsidR="00C00058" w:rsidRDefault="4F8CDEB1" w:rsidP="61CFAD3C">
      <w:pPr>
        <w:pStyle w:val="Prrafodelista"/>
        <w:numPr>
          <w:ilvl w:val="0"/>
          <w:numId w:val="7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No reactivo ni orientado a microservicios.</w:t>
      </w:r>
    </w:p>
    <w:p w14:paraId="28E8DFB5" w14:textId="6083E451" w:rsidR="00C00058" w:rsidRDefault="4F8CDEB1" w:rsidP="61CFAD3C">
      <w:pPr>
        <w:rPr>
          <w:rFonts w:ascii="Arial" w:eastAsia="Arial" w:hAnsi="Arial" w:cs="Arial"/>
          <w:b/>
          <w:bCs/>
        </w:rPr>
      </w:pPr>
      <w:r w:rsidRPr="61CFAD3C">
        <w:rPr>
          <w:rFonts w:ascii="Arial" w:eastAsia="Arial" w:hAnsi="Arial" w:cs="Arial"/>
          <w:b/>
          <w:bCs/>
          <w:sz w:val="26"/>
          <w:szCs w:val="26"/>
        </w:rPr>
        <w:t>6. Consecuencias</w:t>
      </w:r>
    </w:p>
    <w:p w14:paraId="5C65A7F9" w14:textId="60A13D78" w:rsidR="00C00058" w:rsidRDefault="4F8CDEB1" w:rsidP="61CFAD3C">
      <w:pPr>
        <w:rPr>
          <w:rFonts w:ascii="Arial" w:eastAsia="Arial" w:hAnsi="Arial" w:cs="Arial"/>
          <w:b/>
          <w:bCs/>
        </w:rPr>
      </w:pPr>
      <w:r w:rsidRPr="61CFAD3C">
        <w:rPr>
          <w:rFonts w:ascii="Arial" w:eastAsia="Arial" w:hAnsi="Arial" w:cs="Arial"/>
        </w:rPr>
        <w:t>Positivas:</w:t>
      </w:r>
    </w:p>
    <w:p w14:paraId="1426D3DD" w14:textId="047E46A2" w:rsidR="00C00058" w:rsidRDefault="4F8CDEB1" w:rsidP="61CFAD3C">
      <w:pPr>
        <w:pStyle w:val="Prrafodelista"/>
        <w:numPr>
          <w:ilvl w:val="0"/>
          <w:numId w:val="6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Arquitectura coherente y homogénea.</w:t>
      </w:r>
    </w:p>
    <w:p w14:paraId="3B5EBA52" w14:textId="5301F257" w:rsidR="00C00058" w:rsidRDefault="4F8CDEB1" w:rsidP="61CFAD3C">
      <w:pPr>
        <w:pStyle w:val="Prrafodelista"/>
        <w:numPr>
          <w:ilvl w:val="0"/>
          <w:numId w:val="6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Integración directa con Keycloak y Spring Security.</w:t>
      </w:r>
    </w:p>
    <w:p w14:paraId="0D104389" w14:textId="3D0858A9" w:rsidR="00C00058" w:rsidRDefault="4F8CDEB1" w:rsidP="61CFAD3C">
      <w:pPr>
        <w:pStyle w:val="Prrafodelista"/>
        <w:numPr>
          <w:ilvl w:val="0"/>
          <w:numId w:val="6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Alto rendimiento con modelo reactivo.</w:t>
      </w:r>
    </w:p>
    <w:p w14:paraId="6527BB20" w14:textId="46D89C5A" w:rsidR="00C00058" w:rsidRDefault="4F8CDEB1" w:rsidP="61CFAD3C">
      <w:pPr>
        <w:pStyle w:val="Prrafodelista"/>
        <w:numPr>
          <w:ilvl w:val="0"/>
          <w:numId w:val="6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Menor complejidad operativa.</w:t>
      </w:r>
    </w:p>
    <w:p w14:paraId="0DC1B3AC" w14:textId="0EF45AE5" w:rsidR="00C00058" w:rsidRDefault="4F8CDEB1" w:rsidP="61CFAD3C">
      <w:pPr>
        <w:pStyle w:val="Prrafodelista"/>
        <w:numPr>
          <w:ilvl w:val="0"/>
          <w:numId w:val="6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Facilita políticas transversales (auth, tenant, rate limit).</w:t>
      </w:r>
    </w:p>
    <w:p w14:paraId="2EB8AD6C" w14:textId="08C7BDDD" w:rsidR="00C00058" w:rsidRDefault="4F8CDEB1" w:rsidP="61CFAD3C">
      <w:pPr>
        <w:rPr>
          <w:rFonts w:ascii="Arial" w:eastAsia="Arial" w:hAnsi="Arial" w:cs="Arial"/>
          <w:b/>
          <w:bCs/>
        </w:rPr>
      </w:pPr>
      <w:r w:rsidRPr="61CFAD3C">
        <w:rPr>
          <w:rFonts w:ascii="Arial" w:eastAsia="Arial" w:hAnsi="Arial" w:cs="Arial"/>
        </w:rPr>
        <w:t>Negativas:</w:t>
      </w:r>
    </w:p>
    <w:p w14:paraId="10ACA60E" w14:textId="12C16525" w:rsidR="00C00058" w:rsidRDefault="4F8CDEB1" w:rsidP="61CFAD3C">
      <w:pPr>
        <w:pStyle w:val="Prrafodelista"/>
        <w:numPr>
          <w:ilvl w:val="0"/>
          <w:numId w:val="5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Menos features “out of the box” que Kong.</w:t>
      </w:r>
    </w:p>
    <w:p w14:paraId="1F0EEE62" w14:textId="44E0BD49" w:rsidR="00C00058" w:rsidRDefault="4F8CDEB1" w:rsidP="61CFAD3C">
      <w:pPr>
        <w:pStyle w:val="Prrafodelista"/>
        <w:numPr>
          <w:ilvl w:val="0"/>
          <w:numId w:val="5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Dependencia fuerte del ecosistema Spring.</w:t>
      </w:r>
    </w:p>
    <w:p w14:paraId="67F660B5" w14:textId="7F4D7D0E" w:rsidR="00C00058" w:rsidRDefault="4F8CDEB1" w:rsidP="61CFAD3C">
      <w:pPr>
        <w:pStyle w:val="Prrafodelista"/>
        <w:numPr>
          <w:ilvl w:val="0"/>
          <w:numId w:val="5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Requiere buenas prácticas para no sobrecargar lógica en el gateway.</w:t>
      </w:r>
    </w:p>
    <w:p w14:paraId="07C961FA" w14:textId="1E83912E" w:rsidR="00C00058" w:rsidRDefault="4F8CDEB1" w:rsidP="61CFAD3C">
      <w:pPr>
        <w:rPr>
          <w:rFonts w:ascii="Arial" w:eastAsia="Arial" w:hAnsi="Arial" w:cs="Arial"/>
          <w:b/>
          <w:bCs/>
          <w:sz w:val="26"/>
          <w:szCs w:val="26"/>
        </w:rPr>
      </w:pPr>
      <w:r w:rsidRPr="61CFAD3C">
        <w:rPr>
          <w:rFonts w:ascii="Arial" w:eastAsia="Arial" w:hAnsi="Arial" w:cs="Arial"/>
          <w:b/>
          <w:bCs/>
          <w:sz w:val="26"/>
          <w:szCs w:val="26"/>
        </w:rPr>
        <w:t>7. Mitigaciones</w:t>
      </w:r>
    </w:p>
    <w:p w14:paraId="7AA24C20" w14:textId="78F9697A" w:rsidR="4F8CDEB1" w:rsidRDefault="4F8CDEB1" w:rsidP="61CFAD3C">
      <w:pPr>
        <w:pStyle w:val="Prrafodelista"/>
        <w:numPr>
          <w:ilvl w:val="0"/>
          <w:numId w:val="4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Mantener el gateway delgado (sin lógica de negocio).</w:t>
      </w:r>
    </w:p>
    <w:p w14:paraId="176C1C51" w14:textId="066DCF10" w:rsidR="4F8CDEB1" w:rsidRDefault="4F8CDEB1" w:rsidP="61CFAD3C">
      <w:pPr>
        <w:pStyle w:val="Prrafodelista"/>
        <w:numPr>
          <w:ilvl w:val="0"/>
          <w:numId w:val="4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Delegar reglas complejas a los microservicios.</w:t>
      </w:r>
    </w:p>
    <w:p w14:paraId="3DA7C0C8" w14:textId="3AF28666" w:rsidR="4F8CDEB1" w:rsidRDefault="4F8CDEB1" w:rsidP="61CFAD3C">
      <w:pPr>
        <w:pStyle w:val="Prrafodelista"/>
        <w:numPr>
          <w:ilvl w:val="0"/>
          <w:numId w:val="4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Documentar claramente responsabilidades del gateway.</w:t>
      </w:r>
    </w:p>
    <w:p w14:paraId="2AC4C9D9" w14:textId="01C29A91" w:rsidR="00C00058" w:rsidRDefault="4F8CDEB1" w:rsidP="61CFAD3C">
      <w:pPr>
        <w:rPr>
          <w:rFonts w:ascii="Arial" w:eastAsia="Arial" w:hAnsi="Arial" w:cs="Arial"/>
          <w:b/>
          <w:bCs/>
          <w:sz w:val="26"/>
          <w:szCs w:val="26"/>
        </w:rPr>
      </w:pPr>
      <w:r w:rsidRPr="61CFAD3C">
        <w:rPr>
          <w:rFonts w:ascii="Arial" w:eastAsia="Arial" w:hAnsi="Arial" w:cs="Arial"/>
          <w:b/>
          <w:bCs/>
          <w:sz w:val="26"/>
          <w:szCs w:val="26"/>
        </w:rPr>
        <w:t>8. Relación con Arquitectura (C4 Model)</w:t>
      </w:r>
    </w:p>
    <w:p w14:paraId="67CBF915" w14:textId="3770BD19" w:rsidR="00C00058" w:rsidRDefault="4F8CDEB1" w:rsidP="61CFAD3C">
      <w:p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Esta decisión impacta el nivel C2 y C3 del C4 Model:</w:t>
      </w:r>
    </w:p>
    <w:p w14:paraId="6658EFC9" w14:textId="2E210B53" w:rsidR="00C00058" w:rsidRDefault="4F8CDEB1" w:rsidP="61CFAD3C">
      <w:p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 xml:space="preserve">El API Gateway es un contenedor </w:t>
      </w:r>
      <w:r w:rsidR="42E9EA0A" w:rsidRPr="61CFAD3C">
        <w:rPr>
          <w:rFonts w:ascii="Arial" w:eastAsia="Arial" w:hAnsi="Arial" w:cs="Arial"/>
        </w:rPr>
        <w:t>que a</w:t>
      </w:r>
      <w:r w:rsidRPr="61CFAD3C">
        <w:rPr>
          <w:rFonts w:ascii="Arial" w:eastAsia="Arial" w:hAnsi="Arial" w:cs="Arial"/>
        </w:rPr>
        <w:t>ctúa como punto único de entrada para:</w:t>
      </w:r>
    </w:p>
    <w:p w14:paraId="48CE132A" w14:textId="59D5993F" w:rsidR="00C00058" w:rsidRDefault="4F8CDEB1" w:rsidP="61CFAD3C">
      <w:pPr>
        <w:pStyle w:val="Prrafodelista"/>
        <w:numPr>
          <w:ilvl w:val="0"/>
          <w:numId w:val="3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Frontend Angular</w:t>
      </w:r>
    </w:p>
    <w:p w14:paraId="1BF00BEA" w14:textId="6811515D" w:rsidR="00C00058" w:rsidRDefault="4F8CDEB1" w:rsidP="61CFAD3C">
      <w:pPr>
        <w:pStyle w:val="Prrafodelista"/>
        <w:numPr>
          <w:ilvl w:val="0"/>
          <w:numId w:val="3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Integraciones externas futuras</w:t>
      </w:r>
    </w:p>
    <w:p w14:paraId="005EBDD2" w14:textId="3AD1C0B4" w:rsidR="00C00058" w:rsidRDefault="4F8CDEB1" w:rsidP="61CFAD3C">
      <w:p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Centraliza:</w:t>
      </w:r>
    </w:p>
    <w:p w14:paraId="1C193658" w14:textId="19A86628" w:rsidR="00C00058" w:rsidRDefault="4F8CDEB1" w:rsidP="61CFAD3C">
      <w:pPr>
        <w:pStyle w:val="Prrafodelista"/>
        <w:numPr>
          <w:ilvl w:val="0"/>
          <w:numId w:val="2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Validación de JWT con Keycloak</w:t>
      </w:r>
    </w:p>
    <w:p w14:paraId="17F4D9E8" w14:textId="7097F2CB" w:rsidR="00C00058" w:rsidRDefault="4F8CDEB1" w:rsidP="61CFAD3C">
      <w:pPr>
        <w:pStyle w:val="Prrafodelista"/>
        <w:numPr>
          <w:ilvl w:val="0"/>
          <w:numId w:val="2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lastRenderedPageBreak/>
        <w:t>Ruteo hacia microservicios</w:t>
      </w:r>
    </w:p>
    <w:p w14:paraId="07380A95" w14:textId="33609C1D" w:rsidR="00C00058" w:rsidRDefault="4F8CDEB1" w:rsidP="61CFAD3C">
      <w:p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No interactúa directamente con Kafka ni con bases de datos.</w:t>
      </w:r>
    </w:p>
    <w:p w14:paraId="1C51DF88" w14:textId="15C2AFDB" w:rsidR="00C00058" w:rsidRDefault="4F8CDEB1" w:rsidP="61CFAD3C">
      <w:pPr>
        <w:rPr>
          <w:rFonts w:ascii="Arial" w:eastAsia="Arial" w:hAnsi="Arial" w:cs="Arial"/>
          <w:b/>
          <w:bCs/>
          <w:sz w:val="26"/>
          <w:szCs w:val="26"/>
        </w:rPr>
      </w:pPr>
      <w:r w:rsidRPr="61CFAD3C">
        <w:rPr>
          <w:rFonts w:ascii="Arial" w:eastAsia="Arial" w:hAnsi="Arial" w:cs="Arial"/>
          <w:b/>
          <w:bCs/>
          <w:sz w:val="26"/>
          <w:szCs w:val="26"/>
        </w:rPr>
        <w:t>9. Estado Final</w:t>
      </w:r>
    </w:p>
    <w:p w14:paraId="46536958" w14:textId="4F8F946C" w:rsidR="00C00058" w:rsidRDefault="4F8CDEB1" w:rsidP="61CFAD3C">
      <w:p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Spring Cloud Gateway queda definido como el API Gateway estándar de la plataforma, alineado con:</w:t>
      </w:r>
    </w:p>
    <w:p w14:paraId="376CB92D" w14:textId="4E1643F1" w:rsidR="00C00058" w:rsidRDefault="4F8CDEB1" w:rsidP="61CFAD3C">
      <w:pPr>
        <w:pStyle w:val="Prrafodelista"/>
        <w:numPr>
          <w:ilvl w:val="0"/>
          <w:numId w:val="1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Java + Spring Boot</w:t>
      </w:r>
    </w:p>
    <w:p w14:paraId="60D9FA27" w14:textId="7BB6D575" w:rsidR="00C00058" w:rsidRDefault="4F8CDEB1" w:rsidP="61CFAD3C">
      <w:pPr>
        <w:pStyle w:val="Prrafodelista"/>
        <w:numPr>
          <w:ilvl w:val="0"/>
          <w:numId w:val="1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Keycloak (OIDC)</w:t>
      </w:r>
    </w:p>
    <w:p w14:paraId="5C1A07E2" w14:textId="63DFF7B5" w:rsidR="00C00058" w:rsidRDefault="4F8CDEB1" w:rsidP="61CFAD3C">
      <w:pPr>
        <w:pStyle w:val="Prrafodelista"/>
        <w:numPr>
          <w:ilvl w:val="0"/>
          <w:numId w:val="1"/>
        </w:numPr>
        <w:rPr>
          <w:rFonts w:ascii="Arial" w:eastAsia="Arial" w:hAnsi="Arial" w:cs="Arial"/>
        </w:rPr>
      </w:pPr>
      <w:r w:rsidRPr="61CFAD3C">
        <w:rPr>
          <w:rFonts w:ascii="Arial" w:eastAsia="Arial" w:hAnsi="Arial" w:cs="Arial"/>
        </w:rPr>
        <w:t>Microservicios orientados a dominio y eventos</w:t>
      </w:r>
    </w:p>
    <w:sectPr w:rsidR="00C000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CEF0"/>
    <w:multiLevelType w:val="hybridMultilevel"/>
    <w:tmpl w:val="AAB0D210"/>
    <w:lvl w:ilvl="0" w:tplc="33E66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AA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7250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24C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3AA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0CA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9E5E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FED1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A479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B168A"/>
    <w:multiLevelType w:val="hybridMultilevel"/>
    <w:tmpl w:val="7F9E30F8"/>
    <w:lvl w:ilvl="0" w:tplc="1944CEEC">
      <w:start w:val="1"/>
      <w:numFmt w:val="lowerLetter"/>
      <w:lvlText w:val="%1."/>
      <w:lvlJc w:val="left"/>
      <w:pPr>
        <w:ind w:left="720" w:hanging="360"/>
      </w:pPr>
    </w:lvl>
    <w:lvl w:ilvl="1" w:tplc="CA6876DA">
      <w:start w:val="1"/>
      <w:numFmt w:val="lowerLetter"/>
      <w:lvlText w:val="%2."/>
      <w:lvlJc w:val="left"/>
      <w:pPr>
        <w:ind w:left="1440" w:hanging="360"/>
      </w:pPr>
    </w:lvl>
    <w:lvl w:ilvl="2" w:tplc="2E04A824">
      <w:start w:val="1"/>
      <w:numFmt w:val="lowerRoman"/>
      <w:lvlText w:val="%3."/>
      <w:lvlJc w:val="right"/>
      <w:pPr>
        <w:ind w:left="2160" w:hanging="180"/>
      </w:pPr>
    </w:lvl>
    <w:lvl w:ilvl="3" w:tplc="05501B1A">
      <w:start w:val="1"/>
      <w:numFmt w:val="decimal"/>
      <w:lvlText w:val="%4."/>
      <w:lvlJc w:val="left"/>
      <w:pPr>
        <w:ind w:left="2880" w:hanging="360"/>
      </w:pPr>
    </w:lvl>
    <w:lvl w:ilvl="4" w:tplc="2D44D046">
      <w:start w:val="1"/>
      <w:numFmt w:val="lowerLetter"/>
      <w:lvlText w:val="%5."/>
      <w:lvlJc w:val="left"/>
      <w:pPr>
        <w:ind w:left="3600" w:hanging="360"/>
      </w:pPr>
    </w:lvl>
    <w:lvl w:ilvl="5" w:tplc="968C1650">
      <w:start w:val="1"/>
      <w:numFmt w:val="lowerRoman"/>
      <w:lvlText w:val="%6."/>
      <w:lvlJc w:val="right"/>
      <w:pPr>
        <w:ind w:left="4320" w:hanging="180"/>
      </w:pPr>
    </w:lvl>
    <w:lvl w:ilvl="6" w:tplc="567EBBFC">
      <w:start w:val="1"/>
      <w:numFmt w:val="decimal"/>
      <w:lvlText w:val="%7."/>
      <w:lvlJc w:val="left"/>
      <w:pPr>
        <w:ind w:left="5040" w:hanging="360"/>
      </w:pPr>
    </w:lvl>
    <w:lvl w:ilvl="7" w:tplc="2C8EB916">
      <w:start w:val="1"/>
      <w:numFmt w:val="lowerLetter"/>
      <w:lvlText w:val="%8."/>
      <w:lvlJc w:val="left"/>
      <w:pPr>
        <w:ind w:left="5760" w:hanging="360"/>
      </w:pPr>
    </w:lvl>
    <w:lvl w:ilvl="8" w:tplc="00C4CF1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49E3C"/>
    <w:multiLevelType w:val="hybridMultilevel"/>
    <w:tmpl w:val="BD527ED0"/>
    <w:lvl w:ilvl="0" w:tplc="579A3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3234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A45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3254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DAC9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96F9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A0B9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3CB5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261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0E5CE"/>
    <w:multiLevelType w:val="hybridMultilevel"/>
    <w:tmpl w:val="F2F8D18A"/>
    <w:lvl w:ilvl="0" w:tplc="3A5C23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2C9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7227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C232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1215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403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CC27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F448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9CAA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84D4E"/>
    <w:multiLevelType w:val="hybridMultilevel"/>
    <w:tmpl w:val="F7BA3102"/>
    <w:lvl w:ilvl="0" w:tplc="62D056C8">
      <w:start w:val="1"/>
      <w:numFmt w:val="lowerLetter"/>
      <w:lvlText w:val="%1."/>
      <w:lvlJc w:val="left"/>
      <w:pPr>
        <w:ind w:left="720" w:hanging="360"/>
      </w:pPr>
    </w:lvl>
    <w:lvl w:ilvl="1" w:tplc="C48CE9A4">
      <w:start w:val="1"/>
      <w:numFmt w:val="lowerLetter"/>
      <w:lvlText w:val="%2."/>
      <w:lvlJc w:val="left"/>
      <w:pPr>
        <w:ind w:left="1440" w:hanging="360"/>
      </w:pPr>
    </w:lvl>
    <w:lvl w:ilvl="2" w:tplc="C480F6DC">
      <w:start w:val="1"/>
      <w:numFmt w:val="lowerRoman"/>
      <w:lvlText w:val="%3."/>
      <w:lvlJc w:val="right"/>
      <w:pPr>
        <w:ind w:left="2160" w:hanging="180"/>
      </w:pPr>
    </w:lvl>
    <w:lvl w:ilvl="3" w:tplc="0D3AB8F0">
      <w:start w:val="1"/>
      <w:numFmt w:val="decimal"/>
      <w:lvlText w:val="%4."/>
      <w:lvlJc w:val="left"/>
      <w:pPr>
        <w:ind w:left="2880" w:hanging="360"/>
      </w:pPr>
    </w:lvl>
    <w:lvl w:ilvl="4" w:tplc="4BE05C62">
      <w:start w:val="1"/>
      <w:numFmt w:val="lowerLetter"/>
      <w:lvlText w:val="%5."/>
      <w:lvlJc w:val="left"/>
      <w:pPr>
        <w:ind w:left="3600" w:hanging="360"/>
      </w:pPr>
    </w:lvl>
    <w:lvl w:ilvl="5" w:tplc="7346CC16">
      <w:start w:val="1"/>
      <w:numFmt w:val="lowerRoman"/>
      <w:lvlText w:val="%6."/>
      <w:lvlJc w:val="right"/>
      <w:pPr>
        <w:ind w:left="4320" w:hanging="180"/>
      </w:pPr>
    </w:lvl>
    <w:lvl w:ilvl="6" w:tplc="EEBE7C14">
      <w:start w:val="1"/>
      <w:numFmt w:val="decimal"/>
      <w:lvlText w:val="%7."/>
      <w:lvlJc w:val="left"/>
      <w:pPr>
        <w:ind w:left="5040" w:hanging="360"/>
      </w:pPr>
    </w:lvl>
    <w:lvl w:ilvl="7" w:tplc="81340BF6">
      <w:start w:val="1"/>
      <w:numFmt w:val="lowerLetter"/>
      <w:lvlText w:val="%8."/>
      <w:lvlJc w:val="left"/>
      <w:pPr>
        <w:ind w:left="5760" w:hanging="360"/>
      </w:pPr>
    </w:lvl>
    <w:lvl w:ilvl="8" w:tplc="49C8D91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F728A8"/>
    <w:multiLevelType w:val="hybridMultilevel"/>
    <w:tmpl w:val="7BE0E09A"/>
    <w:lvl w:ilvl="0" w:tplc="24A06F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34F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E028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9868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BEAD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C45D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CA2B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9664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68A8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4033C"/>
    <w:multiLevelType w:val="hybridMultilevel"/>
    <w:tmpl w:val="CE343FC6"/>
    <w:lvl w:ilvl="0" w:tplc="219225F0">
      <w:start w:val="1"/>
      <w:numFmt w:val="decimal"/>
      <w:lvlText w:val="%1."/>
      <w:lvlJc w:val="left"/>
      <w:pPr>
        <w:ind w:left="720" w:hanging="360"/>
      </w:pPr>
    </w:lvl>
    <w:lvl w:ilvl="1" w:tplc="AB8EE92C">
      <w:start w:val="1"/>
      <w:numFmt w:val="lowerLetter"/>
      <w:lvlText w:val="%2."/>
      <w:lvlJc w:val="left"/>
      <w:pPr>
        <w:ind w:left="1440" w:hanging="360"/>
      </w:pPr>
    </w:lvl>
    <w:lvl w:ilvl="2" w:tplc="D5105642">
      <w:start w:val="1"/>
      <w:numFmt w:val="lowerRoman"/>
      <w:lvlText w:val="%3."/>
      <w:lvlJc w:val="right"/>
      <w:pPr>
        <w:ind w:left="2160" w:hanging="180"/>
      </w:pPr>
    </w:lvl>
    <w:lvl w:ilvl="3" w:tplc="9334A562">
      <w:start w:val="1"/>
      <w:numFmt w:val="decimal"/>
      <w:lvlText w:val="%4."/>
      <w:lvlJc w:val="left"/>
      <w:pPr>
        <w:ind w:left="2880" w:hanging="360"/>
      </w:pPr>
    </w:lvl>
    <w:lvl w:ilvl="4" w:tplc="4BA2FE04">
      <w:start w:val="1"/>
      <w:numFmt w:val="lowerLetter"/>
      <w:lvlText w:val="%5."/>
      <w:lvlJc w:val="left"/>
      <w:pPr>
        <w:ind w:left="3600" w:hanging="360"/>
      </w:pPr>
    </w:lvl>
    <w:lvl w:ilvl="5" w:tplc="8AE88C1E">
      <w:start w:val="1"/>
      <w:numFmt w:val="lowerRoman"/>
      <w:lvlText w:val="%6."/>
      <w:lvlJc w:val="right"/>
      <w:pPr>
        <w:ind w:left="4320" w:hanging="180"/>
      </w:pPr>
    </w:lvl>
    <w:lvl w:ilvl="6" w:tplc="E17C0438">
      <w:start w:val="1"/>
      <w:numFmt w:val="decimal"/>
      <w:lvlText w:val="%7."/>
      <w:lvlJc w:val="left"/>
      <w:pPr>
        <w:ind w:left="5040" w:hanging="360"/>
      </w:pPr>
    </w:lvl>
    <w:lvl w:ilvl="7" w:tplc="2118EB6C">
      <w:start w:val="1"/>
      <w:numFmt w:val="lowerLetter"/>
      <w:lvlText w:val="%8."/>
      <w:lvlJc w:val="left"/>
      <w:pPr>
        <w:ind w:left="5760" w:hanging="360"/>
      </w:pPr>
    </w:lvl>
    <w:lvl w:ilvl="8" w:tplc="207A5FE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CD9A95"/>
    <w:multiLevelType w:val="hybridMultilevel"/>
    <w:tmpl w:val="8078D9F4"/>
    <w:lvl w:ilvl="0" w:tplc="F4C6FD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1089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04D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1049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C452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667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4A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0D7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145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531B9"/>
    <w:multiLevelType w:val="hybridMultilevel"/>
    <w:tmpl w:val="8D0452B8"/>
    <w:lvl w:ilvl="0" w:tplc="C9F8BB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6CB5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F6B8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5AFE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6E4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FC27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BAD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A24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9033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ACE676"/>
    <w:multiLevelType w:val="hybridMultilevel"/>
    <w:tmpl w:val="75FA9336"/>
    <w:lvl w:ilvl="0" w:tplc="E4C4F9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4047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1E26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B4D2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D405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700B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4AD7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443F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B60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0E4D36"/>
    <w:multiLevelType w:val="hybridMultilevel"/>
    <w:tmpl w:val="40A0A050"/>
    <w:lvl w:ilvl="0" w:tplc="A4C6E17C">
      <w:start w:val="1"/>
      <w:numFmt w:val="lowerLetter"/>
      <w:lvlText w:val="%1."/>
      <w:lvlJc w:val="left"/>
      <w:pPr>
        <w:ind w:left="720" w:hanging="360"/>
      </w:pPr>
    </w:lvl>
    <w:lvl w:ilvl="1" w:tplc="0A744AE4">
      <w:start w:val="1"/>
      <w:numFmt w:val="lowerLetter"/>
      <w:lvlText w:val="%2."/>
      <w:lvlJc w:val="left"/>
      <w:pPr>
        <w:ind w:left="1440" w:hanging="360"/>
      </w:pPr>
    </w:lvl>
    <w:lvl w:ilvl="2" w:tplc="5EC28C8E">
      <w:start w:val="1"/>
      <w:numFmt w:val="lowerRoman"/>
      <w:lvlText w:val="%3."/>
      <w:lvlJc w:val="right"/>
      <w:pPr>
        <w:ind w:left="2160" w:hanging="180"/>
      </w:pPr>
    </w:lvl>
    <w:lvl w:ilvl="3" w:tplc="ABA0B8C0">
      <w:start w:val="1"/>
      <w:numFmt w:val="decimal"/>
      <w:lvlText w:val="%4."/>
      <w:lvlJc w:val="left"/>
      <w:pPr>
        <w:ind w:left="2880" w:hanging="360"/>
      </w:pPr>
    </w:lvl>
    <w:lvl w:ilvl="4" w:tplc="16FC4ACC">
      <w:start w:val="1"/>
      <w:numFmt w:val="lowerLetter"/>
      <w:lvlText w:val="%5."/>
      <w:lvlJc w:val="left"/>
      <w:pPr>
        <w:ind w:left="3600" w:hanging="360"/>
      </w:pPr>
    </w:lvl>
    <w:lvl w:ilvl="5" w:tplc="EE745F86">
      <w:start w:val="1"/>
      <w:numFmt w:val="lowerRoman"/>
      <w:lvlText w:val="%6."/>
      <w:lvlJc w:val="right"/>
      <w:pPr>
        <w:ind w:left="4320" w:hanging="180"/>
      </w:pPr>
    </w:lvl>
    <w:lvl w:ilvl="6" w:tplc="FB0E0B4C">
      <w:start w:val="1"/>
      <w:numFmt w:val="decimal"/>
      <w:lvlText w:val="%7."/>
      <w:lvlJc w:val="left"/>
      <w:pPr>
        <w:ind w:left="5040" w:hanging="360"/>
      </w:pPr>
    </w:lvl>
    <w:lvl w:ilvl="7" w:tplc="AF6402DE">
      <w:start w:val="1"/>
      <w:numFmt w:val="lowerLetter"/>
      <w:lvlText w:val="%8."/>
      <w:lvlJc w:val="left"/>
      <w:pPr>
        <w:ind w:left="5760" w:hanging="360"/>
      </w:pPr>
    </w:lvl>
    <w:lvl w:ilvl="8" w:tplc="4182AC3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71AC99"/>
    <w:multiLevelType w:val="hybridMultilevel"/>
    <w:tmpl w:val="6C02FCB6"/>
    <w:lvl w:ilvl="0" w:tplc="939C40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7C3C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5295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8C19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DAD7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9275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0E08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4062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4AE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01820C"/>
    <w:multiLevelType w:val="hybridMultilevel"/>
    <w:tmpl w:val="1B5CD71E"/>
    <w:lvl w:ilvl="0" w:tplc="54CA31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B689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E249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D608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98BC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EEC2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DCE6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2C68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A877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E4C72"/>
    <w:multiLevelType w:val="hybridMultilevel"/>
    <w:tmpl w:val="FA86A9C6"/>
    <w:lvl w:ilvl="0" w:tplc="ACBC37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DEA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4A5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A805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6039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D8B8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EA13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705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48C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C365BA"/>
    <w:multiLevelType w:val="hybridMultilevel"/>
    <w:tmpl w:val="9F284CD2"/>
    <w:lvl w:ilvl="0" w:tplc="88048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2E30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F27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9A8B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224B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1E1F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245A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5A2E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FE46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E98A2B"/>
    <w:multiLevelType w:val="hybridMultilevel"/>
    <w:tmpl w:val="16645C2A"/>
    <w:lvl w:ilvl="0" w:tplc="470038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DA42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A09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A01D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EA0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9E16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842F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AA76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5409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C40177"/>
    <w:multiLevelType w:val="hybridMultilevel"/>
    <w:tmpl w:val="570E4B7A"/>
    <w:lvl w:ilvl="0" w:tplc="14AC89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14E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A80C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A29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E485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6E57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A70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9ADC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B04E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9800A5"/>
    <w:multiLevelType w:val="hybridMultilevel"/>
    <w:tmpl w:val="9FF4E87A"/>
    <w:lvl w:ilvl="0" w:tplc="50F4E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548E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DA3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7EEC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6420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8CD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4CD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B07E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5A4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74B7EA"/>
    <w:multiLevelType w:val="hybridMultilevel"/>
    <w:tmpl w:val="B69E84D4"/>
    <w:lvl w:ilvl="0" w:tplc="1AA8E0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8CE8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508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CA5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B67A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D223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B6CC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8C2E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6E0E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54DACF"/>
    <w:multiLevelType w:val="hybridMultilevel"/>
    <w:tmpl w:val="A808CFA0"/>
    <w:lvl w:ilvl="0" w:tplc="D74CF5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EE16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4621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C8FB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0EAF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B01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EC7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505A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607D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1BC87D"/>
    <w:multiLevelType w:val="hybridMultilevel"/>
    <w:tmpl w:val="E1621D98"/>
    <w:lvl w:ilvl="0" w:tplc="975C400E">
      <w:start w:val="1"/>
      <w:numFmt w:val="lowerLetter"/>
      <w:lvlText w:val="%1."/>
      <w:lvlJc w:val="left"/>
      <w:pPr>
        <w:ind w:left="720" w:hanging="360"/>
      </w:pPr>
    </w:lvl>
    <w:lvl w:ilvl="1" w:tplc="B068052E">
      <w:start w:val="1"/>
      <w:numFmt w:val="lowerLetter"/>
      <w:lvlText w:val="%2."/>
      <w:lvlJc w:val="left"/>
      <w:pPr>
        <w:ind w:left="1440" w:hanging="360"/>
      </w:pPr>
    </w:lvl>
    <w:lvl w:ilvl="2" w:tplc="01709282">
      <w:start w:val="1"/>
      <w:numFmt w:val="lowerRoman"/>
      <w:lvlText w:val="%3."/>
      <w:lvlJc w:val="right"/>
      <w:pPr>
        <w:ind w:left="2160" w:hanging="180"/>
      </w:pPr>
    </w:lvl>
    <w:lvl w:ilvl="3" w:tplc="FAC26990">
      <w:start w:val="1"/>
      <w:numFmt w:val="decimal"/>
      <w:lvlText w:val="%4."/>
      <w:lvlJc w:val="left"/>
      <w:pPr>
        <w:ind w:left="2880" w:hanging="360"/>
      </w:pPr>
    </w:lvl>
    <w:lvl w:ilvl="4" w:tplc="1FC8C526">
      <w:start w:val="1"/>
      <w:numFmt w:val="lowerLetter"/>
      <w:lvlText w:val="%5."/>
      <w:lvlJc w:val="left"/>
      <w:pPr>
        <w:ind w:left="3600" w:hanging="360"/>
      </w:pPr>
    </w:lvl>
    <w:lvl w:ilvl="5" w:tplc="F3A24698">
      <w:start w:val="1"/>
      <w:numFmt w:val="lowerRoman"/>
      <w:lvlText w:val="%6."/>
      <w:lvlJc w:val="right"/>
      <w:pPr>
        <w:ind w:left="4320" w:hanging="180"/>
      </w:pPr>
    </w:lvl>
    <w:lvl w:ilvl="6" w:tplc="CC404674">
      <w:start w:val="1"/>
      <w:numFmt w:val="decimal"/>
      <w:lvlText w:val="%7."/>
      <w:lvlJc w:val="left"/>
      <w:pPr>
        <w:ind w:left="5040" w:hanging="360"/>
      </w:pPr>
    </w:lvl>
    <w:lvl w:ilvl="7" w:tplc="5A363290">
      <w:start w:val="1"/>
      <w:numFmt w:val="lowerLetter"/>
      <w:lvlText w:val="%8."/>
      <w:lvlJc w:val="left"/>
      <w:pPr>
        <w:ind w:left="5760" w:hanging="360"/>
      </w:pPr>
    </w:lvl>
    <w:lvl w:ilvl="8" w:tplc="05668FB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9BFFB4"/>
    <w:multiLevelType w:val="hybridMultilevel"/>
    <w:tmpl w:val="C0F034AE"/>
    <w:lvl w:ilvl="0" w:tplc="57409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A012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9EC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B473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4289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589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203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EEB1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6AB4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8F6313"/>
    <w:multiLevelType w:val="hybridMultilevel"/>
    <w:tmpl w:val="D53E6342"/>
    <w:lvl w:ilvl="0" w:tplc="6C125E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DACB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84B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90F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1610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66E8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696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E62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1EA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99C48"/>
    <w:multiLevelType w:val="hybridMultilevel"/>
    <w:tmpl w:val="8EA49D70"/>
    <w:lvl w:ilvl="0" w:tplc="7CB00A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2AE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A68D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9CC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862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0617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90C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C8C9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A8EB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ECAF8D"/>
    <w:multiLevelType w:val="hybridMultilevel"/>
    <w:tmpl w:val="3034C722"/>
    <w:lvl w:ilvl="0" w:tplc="E8ACD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7488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14B3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EC3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3087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A14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D635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32AF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7AE4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72967">
    <w:abstractNumId w:val="2"/>
  </w:num>
  <w:num w:numId="2" w16cid:durableId="620965578">
    <w:abstractNumId w:val="23"/>
  </w:num>
  <w:num w:numId="3" w16cid:durableId="1424180571">
    <w:abstractNumId w:val="8"/>
  </w:num>
  <w:num w:numId="4" w16cid:durableId="1368993226">
    <w:abstractNumId w:val="4"/>
  </w:num>
  <w:num w:numId="5" w16cid:durableId="406269068">
    <w:abstractNumId w:val="20"/>
  </w:num>
  <w:num w:numId="6" w16cid:durableId="978846879">
    <w:abstractNumId w:val="1"/>
  </w:num>
  <w:num w:numId="7" w16cid:durableId="270361566">
    <w:abstractNumId w:val="13"/>
  </w:num>
  <w:num w:numId="8" w16cid:durableId="1674723733">
    <w:abstractNumId w:val="22"/>
  </w:num>
  <w:num w:numId="9" w16cid:durableId="1653870738">
    <w:abstractNumId w:val="3"/>
  </w:num>
  <w:num w:numId="10" w16cid:durableId="1683585885">
    <w:abstractNumId w:val="0"/>
  </w:num>
  <w:num w:numId="11" w16cid:durableId="511339147">
    <w:abstractNumId w:val="11"/>
  </w:num>
  <w:num w:numId="12" w16cid:durableId="983660582">
    <w:abstractNumId w:val="15"/>
  </w:num>
  <w:num w:numId="13" w16cid:durableId="373580510">
    <w:abstractNumId w:val="17"/>
  </w:num>
  <w:num w:numId="14" w16cid:durableId="489366057">
    <w:abstractNumId w:val="21"/>
  </w:num>
  <w:num w:numId="15" w16cid:durableId="662200835">
    <w:abstractNumId w:val="19"/>
  </w:num>
  <w:num w:numId="16" w16cid:durableId="835071085">
    <w:abstractNumId w:val="10"/>
  </w:num>
  <w:num w:numId="17" w16cid:durableId="1538003748">
    <w:abstractNumId w:val="24"/>
  </w:num>
  <w:num w:numId="18" w16cid:durableId="811752905">
    <w:abstractNumId w:val="18"/>
  </w:num>
  <w:num w:numId="19" w16cid:durableId="547104227">
    <w:abstractNumId w:val="5"/>
  </w:num>
  <w:num w:numId="20" w16cid:durableId="1321889175">
    <w:abstractNumId w:val="12"/>
  </w:num>
  <w:num w:numId="21" w16cid:durableId="16392652">
    <w:abstractNumId w:val="16"/>
  </w:num>
  <w:num w:numId="22" w16cid:durableId="2044397420">
    <w:abstractNumId w:val="7"/>
  </w:num>
  <w:num w:numId="23" w16cid:durableId="1756628546">
    <w:abstractNumId w:val="6"/>
  </w:num>
  <w:num w:numId="24" w16cid:durableId="480388951">
    <w:abstractNumId w:val="14"/>
  </w:num>
  <w:num w:numId="25" w16cid:durableId="2083791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9D4AD3"/>
    <w:rsid w:val="001037C9"/>
    <w:rsid w:val="001A432D"/>
    <w:rsid w:val="00990514"/>
    <w:rsid w:val="00C00058"/>
    <w:rsid w:val="00E21150"/>
    <w:rsid w:val="00E62A69"/>
    <w:rsid w:val="02DABC8F"/>
    <w:rsid w:val="05A05433"/>
    <w:rsid w:val="09A98AB7"/>
    <w:rsid w:val="12FF13A0"/>
    <w:rsid w:val="1CC18FC2"/>
    <w:rsid w:val="22409509"/>
    <w:rsid w:val="2ADE2F00"/>
    <w:rsid w:val="2C9D4AD3"/>
    <w:rsid w:val="2EE90283"/>
    <w:rsid w:val="37ADD3DD"/>
    <w:rsid w:val="42E9EA0A"/>
    <w:rsid w:val="4CA61777"/>
    <w:rsid w:val="4F8CDEB1"/>
    <w:rsid w:val="61CFAD3C"/>
    <w:rsid w:val="6747AD16"/>
    <w:rsid w:val="6B48F8BF"/>
    <w:rsid w:val="6B995802"/>
    <w:rsid w:val="714CBFF3"/>
    <w:rsid w:val="7CB641CC"/>
    <w:rsid w:val="7CCC056C"/>
    <w:rsid w:val="7F03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9D4AD3"/>
  <w15:chartTrackingRefBased/>
  <w15:docId w15:val="{E870CA49-31FC-4277-BA5A-95345F867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2DAB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2DAB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2DAB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02DAB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2DABC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531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isac.huaman.p@outlook.com</dc:creator>
  <cp:keywords/>
  <dc:description/>
  <cp:lastModifiedBy>Isac Huaman - CSTI</cp:lastModifiedBy>
  <cp:revision>5</cp:revision>
  <dcterms:created xsi:type="dcterms:W3CDTF">2026-01-20T06:27:00Z</dcterms:created>
  <dcterms:modified xsi:type="dcterms:W3CDTF">2026-01-21T03:58:00Z</dcterms:modified>
</cp:coreProperties>
</file>