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50371E"/>
          <w:sz w:val="40"/>
        </w:rPr>
        <w:t>《与神对话》页面导出、保存与命名规范</w:t>
      </w:r>
    </w:p>
    <w:p>
      <w:pPr>
        <w:jc w:val="center"/>
      </w:pPr>
      <w:r>
        <w:rPr>
          <w:rFonts w:ascii="Noto Sans CJK SC" w:hAnsi="Noto Sans CJK SC" w:eastAsia="Noto Sans CJK SC"/>
          <w:color w:val="6E6E6E"/>
          <w:sz w:val="21"/>
        </w:rPr>
        <w:t>给设计导出与 Codex 开发对接使用｜最终版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使用原则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每一页都要导出一张“完整页面参考图”，用于让 Codex 对照位置、比例、颜色和层级。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所有会被动画控制、点击、替换、切换的元素，必须单独导出为素材，不要只合成在整页图里。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固定不变的装饰文字，如果使用方正古隶等特殊字体，建议转曲导出 SVG；不要直接把字体包丢给 Codex。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用户输入、签文内容、茭杯结果、确认方式等动态文字必须让 Codex 用网页文字渲染，不要做死在图片里。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所有文件名统一使用英文小写、数字、短横线，不用中文、不用空格、不用括号。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一、统一导出格式规范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7A5A2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649"/>
            <w:shd w:fill="7A5A2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2649"/>
            <w:shd w:fill="7A5A2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命名例子</w:t>
            </w:r>
          </w:p>
        </w:tc>
        <w:tc>
          <w:tcPr>
            <w:tcW w:type="dxa" w:w="2649"/>
            <w:shd w:fill="7A5A2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完整页面参考图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 / JPG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01-home-reference.png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每一页一张，用来对齐视觉，不直接当网页底图。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可动/可点击视觉元素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透明 PNG 或 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home-deity-intj.png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神仙、册子、MBTI牌、按钮、八边形返回按钮等。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矢量边框/固定文字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select-title-i.svg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固定文案、线框、装饰边框，尤其是特殊字体转曲后使用。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动态文字区域底图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 / 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oracle-paper-bg.png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只导出空白底图，签文文字由代码写上去。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动效参考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MP4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01-home-opening-motion.mp4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只参考运动方式和节奏，不参考画面美术。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数据表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CSV / XLSX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deity-order.csv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神明排序、分组、颜色、MBTI、对应素材路径。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二、推荐文件夹结构</w:t>
      </w:r>
    </w:p>
    <w:p>
      <w:pPr>
        <w:spacing w:after="0"/>
      </w:pPr>
      <w:r>
        <w:rPr>
          <w:rFonts w:ascii="Consolas" w:hAnsi="Consolas" w:eastAsia="Noto Sans CJK SC"/>
          <w:sz w:val="17"/>
        </w:rPr>
        <w:t>codex-package/</w:t>
        <w:br/>
        <w:t xml:space="preserve">  00-docs/</w:t>
        <w:br/>
        <w:t xml:space="preserve">    与神对话_Codex制作需求文档_最终流程版_修正版.docx</w:t>
        <w:br/>
        <w:t xml:space="preserve">    与神对话_Codex提交规范文档_最终版_修正版.docx</w:t>
        <w:br/>
        <w:t xml:space="preserve">    页面导出保存与命名规范.docx</w:t>
        <w:br/>
        <w:t xml:space="preserve">    deity-order.csv</w:t>
        <w:br/>
        <w:t xml:space="preserve">  01-reference-pages/</w:t>
        <w:br/>
        <w:t xml:space="preserve">    01-home-reference.png</w:t>
        <w:br/>
        <w:t xml:space="preserve">    02-entry-reference.png</w:t>
        <w:br/>
        <w:t xml:space="preserve">    03-i-mbti-select-reference.png</w:t>
        <w:br/>
        <w:t xml:space="preserve">    04-e-mbti-select-reference.png</w:t>
        <w:br/>
        <w:t xml:space="preserve">    05-deity-detail-reference.png</w:t>
        <w:br/>
        <w:t xml:space="preserve">    06-question-empty-reference.png</w:t>
        <w:br/>
        <w:t xml:space="preserve">    06-question-filled-reference.png</w:t>
        <w:br/>
        <w:t xml:space="preserve">    07-oracle-paper-reference.png</w:t>
        <w:br/>
        <w:t xml:space="preserve">    08-cup-loading-reference.png</w:t>
        <w:br/>
        <w:t xml:space="preserve">    09-cup-result-yang-reference.png</w:t>
        <w:br/>
        <w:t xml:space="preserve">    09-cup-result-yin-reference.png</w:t>
        <w:br/>
        <w:t xml:space="preserve">    09-cup-result-smile-reference.png</w:t>
        <w:br/>
        <w:t xml:space="preserve">    10-save-card-reference.png</w:t>
        <w:br/>
        <w:t xml:space="preserve">  02-assets/</w:t>
        <w:br/>
        <w:t xml:space="preserve">    common/</w:t>
        <w:br/>
        <w:t xml:space="preserve">    home/</w:t>
        <w:br/>
        <w:t xml:space="preserve">    entry/</w:t>
        <w:br/>
        <w:t xml:space="preserve">    mbti/</w:t>
        <w:br/>
        <w:t xml:space="preserve">    deity-detail/</w:t>
        <w:br/>
        <w:t xml:space="preserve">    question/</w:t>
        <w:br/>
        <w:t xml:space="preserve">    oracle/</w:t>
        <w:br/>
        <w:t xml:space="preserve">    cup/</w:t>
        <w:br/>
        <w:t xml:space="preserve">    save/</w:t>
        <w:br/>
        <w:t xml:space="preserve">  03-motion-reference/</w:t>
        <w:br/>
        <w:t xml:space="preserve">    01-home-opening-motion.mp4</w:t>
        <w:br/>
        <w:t xml:space="preserve">    05-deity-card-swipe-motion.mp4</w:t>
        <w:br/>
        <w:t xml:space="preserve">    08-cup-toss-motion.mp4</w:t>
        <w:br/>
        <w:t xml:space="preserve">    10-save-card-drop-motion.mp4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三、每一页导出清单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01 首页：与神对话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导出内容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完整参考图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01-home-reference.png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PNG/JPG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整页最终静态效果。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16个神仙独立素材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home-deity-intj.png ... home-deity-esfp.png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透明PNG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必须一个神仙一个文件，用于环形依次出现动画。不要合成一整圈。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主标题“与神对话”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home-title.svg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如果是特殊字体/手绘字，转曲导出 SVG。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开始按钮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start-button.png 或 start-button.svg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透明PNG/SVG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如果按钮造型特殊就单独导出；如果只是普通按钮可交给代码实现。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首页动效参考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01-home-opening-motion.mp4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MP4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建议必须准备：神仙环绕依次出现 → 标题渐显 → 按钮最后出现。</w:t>
            </w:r>
          </w:p>
        </w:tc>
      </w:tr>
    </w:tbl>
    <w:p>
      <w:r>
        <w:rPr>
          <w:rFonts w:ascii="Noto Sans CJK SC" w:hAnsi="Noto Sans CJK SC" w:eastAsia="Noto Sans CJK SC"/>
          <w:b w:val="0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02 i神 / e神 入口页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导出内容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完整参考图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02-entry-reference.png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PNG/JPG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整页静态效果。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i神册子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entry-i-booklet.png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透明PNG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它是有硬度的册子，不是符纸。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e神册子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entry-e-booklet.png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透明PNG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同上。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背景/装饰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entry-bg.png / entry-decoration-01.png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如果背景不是纯色，需要单独导出。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动效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无需单独视频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Codex 直接做：进入时轻微下落；点击册子轻微放大+晃动。</w:t>
            </w:r>
          </w:p>
        </w:tc>
      </w:tr>
    </w:tbl>
    <w:p>
      <w:r>
        <w:rPr>
          <w:rFonts w:ascii="Noto Sans CJK SC" w:hAnsi="Noto Sans CJK SC" w:eastAsia="Noto Sans CJK SC"/>
          <w:b w:val="0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03 i神 MBTI 选择页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导出内容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完整参考图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03-i-mbti-select-reference.png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PNG/JPG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i神组页面静态效果。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页面标题/说明文字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i-select-title.svg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如果使用方正古隶等特殊字体且不改文案，转曲导出 SVG。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i神组 MBTI 牌子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mbti-i-intj.png、mbti-i-istj.png ...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透明PNG/SVG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每个 MBTI 一个文件，只显示 MBTI，不显示神明信息。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右上角八边形返回按钮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back-octagon.svg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SVG/PNG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统一放在 common 文件夹，全项目复用。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动效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无需单独视频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Codex 做：牌子一块一块错落出现，从微微偏下往上落定；点击时被点牌子轻微放大，再闪屏过渡。</w:t>
            </w:r>
          </w:p>
        </w:tc>
      </w:tr>
    </w:tbl>
    <w:p>
      <w:r>
        <w:rPr>
          <w:rFonts w:ascii="Noto Sans CJK SC" w:hAnsi="Noto Sans CJK SC" w:eastAsia="Noto Sans CJK SC"/>
          <w:b w:val="0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04 e神 MBTI 选择页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导出内容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完整参考图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04-e-mbti-select-reference.png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PNG/JPG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e神组页面静态效果。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页面标题/说明文字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e-select-title.svg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 i 神页。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e神组 MBTI 牌子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mbti-e-entj.png、mbti-e-enfj.png ...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透明PNG/SVG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每个 MBTI 一个文件。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右上角八边形返回按钮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back-octagon.svg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SVG/PNG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复用 common/back-octagon.svg。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动效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无需单独视频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 i 神页。</w:t>
            </w:r>
          </w:p>
        </w:tc>
      </w:tr>
    </w:tbl>
    <w:p>
      <w:r>
        <w:rPr>
          <w:rFonts w:ascii="Noto Sans CJK SC" w:hAnsi="Noto Sans CJK SC" w:eastAsia="Noto Sans CJK SC"/>
          <w:b w:val="0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05 神明详情确认页：叠卡吊牌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导出内容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完整参考图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05-deity-detail-reference.png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PNG/JPG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展示主卡、底下两张虚化卡、选择祂按钮。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16张神明主吊牌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deity-card-intj.png ... deity-card-esfp.png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透明PNG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每位神明一张完整主吊牌，包含神明形象和固定排版。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选择祂按钮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choose-deity-button.png 或 choose-deity-button.svg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透明PNG/SVG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如果按钮造型特殊就单独导出。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神明排序与颜色表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deity-order.csv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CSV/XLSX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必须给 Codex。用于左右滑动、底层卡颜色跟随前后神明变化。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滑动动效参考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05-deity-card-swipe-motion.mp4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MP4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建议准备：只参考卡片滑动节奏，视觉以你的 UI 为准。</w:t>
            </w:r>
          </w:p>
        </w:tc>
      </w:tr>
    </w:tbl>
    <w:p>
      <w:r>
        <w:rPr>
          <w:rFonts w:ascii="Noto Sans CJK SC" w:hAnsi="Noto Sans CJK SC" w:eastAsia="Noto Sans CJK SC"/>
          <w:b w:val="0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06 提问页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导出内容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空状态参考图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06-question-empty-reference.png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PNG/JPG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输入框内有灰色提示文字。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已输入状态参考图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06-question-filled-reference.png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PNG/JPG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放一条模拟问题，用于给 Codex 对齐输入文字字号、颜色、行距。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神龛/舞台框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question-stage-frame.png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上方展示区。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输入框底图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question-input-frame.png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如是特殊边框，单独导出；输入文字由代码实现。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确认按钮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question-confirm-button.png 或 .svg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按 UI 图按钮造型导出。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动效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无需单独视频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页面进入只做很短淡入。</w:t>
            </w:r>
          </w:p>
        </w:tc>
      </w:tr>
    </w:tbl>
    <w:p>
      <w:r>
        <w:rPr>
          <w:rFonts w:ascii="Noto Sans CJK SC" w:hAnsi="Noto Sans CJK SC" w:eastAsia="Noto Sans CJK SC"/>
          <w:b w:val="0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07 签文指示页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导出内容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完整参考图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07-oracle-paper-reference.png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PNG/JPG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蓝色背景+黄色竖向签文纸。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黄色签文纸空白底图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oracle-paper-bg.png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不要把签文内容写死，文字由代码竖排渲染。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认可按钮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oracle-approve-button.png 或 .svg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底部按钮。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我要验牌按钮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oracle-verify-button.png 或 .svg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注意文案是“我要验牌”。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动效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无需单独视频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Codex 做：签文从下往上窜入，轻微过冲后回落定格，按钮稍晚淡入。</w:t>
            </w:r>
          </w:p>
        </w:tc>
      </w:tr>
    </w:tbl>
    <w:p>
      <w:r>
        <w:rPr>
          <w:rFonts w:ascii="Noto Sans CJK SC" w:hAnsi="Noto Sans CJK SC" w:eastAsia="Noto Sans CJK SC"/>
          <w:b w:val="0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08 茭杯动画页：虔诚中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导出内容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完整参考图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08-cup-loading-reference.png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PNG/JPG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红色茭杯、光晕、等待点、虔诚中文案。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茭杯左右两片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cup-left.png、cup-right.png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透明PNG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用于抛起、翻转、落下动画。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光晕/背景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cup-glow.png 或 cup-loading-bg.png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如果光晕是设计好的图层，单独导出。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虔诚中文字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cup-loading-title.svg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如果是特殊字体且不改，转曲导出。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茭杯动效参考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08-cup-toss-motion.mp4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MP4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建议准备：只参考“抛起—翻转—落地—定格”的运动节奏。</w:t>
            </w:r>
          </w:p>
        </w:tc>
      </w:tr>
    </w:tbl>
    <w:p>
      <w:r>
        <w:rPr>
          <w:rFonts w:ascii="Noto Sans CJK SC" w:hAnsi="Noto Sans CJK SC" w:eastAsia="Noto Sans CJK SC"/>
          <w:b w:val="0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09 茭杯结果页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导出内容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阳杯参考图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09-cup-result-yang-reference.png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PNG/JPG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上方保留签文纸，下方显示阳杯结果。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阴杯参考图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09-cup-result-yin-reference.png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PNG/JPG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同上，阴杯状态。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笑杯参考图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09-cup-result-smile-reference.png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PNG/JPG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同上，笑杯状态。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三种茭杯结果图形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cup-result-yang.png、cup-result-yin.png、cup-result-smile.png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透明PNG/SVG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结果图形单独导出。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结果卡底图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cup-result-card-bg.png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如果卡片框造型固定，单独导出。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按钮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result-approve-button.png、result-again-button.png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三种结果都显示“认可”和“再来一次”，不显示“重新开始”。</w:t>
            </w:r>
          </w:p>
        </w:tc>
      </w:tr>
    </w:tbl>
    <w:p>
      <w:r>
        <w:rPr>
          <w:rFonts w:ascii="Noto Sans CJK SC" w:hAnsi="Noto Sans CJK SC" w:eastAsia="Noto Sans CJK SC"/>
          <w:b w:val="0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10 最终保存卡页面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导出内容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2649"/>
            <w:shd w:fill="9A6A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完整参考图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10-save-card-reference.png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PNG/JPG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粉色吊牌式最终页。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保存卡空白底图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save-card-bg.png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PNG/SVG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动态问题、签文、确认方式由代码写入。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神明形象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deity-intj.png ... deity-esfp.png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透明PNG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可复用首页或详情页神明图；如果最终页造型不同，另导出。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长按保存提示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save-hold-tip.svg 或代码文字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SVG/文字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如果特殊字体固定，转曲 SVG。</w:t>
            </w:r>
          </w:p>
        </w:tc>
      </w:tr>
      <w:tr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保存页落下动效参考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10-save-card-drop-motion.mp4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MP4</w:t>
            </w:r>
          </w:p>
        </w:tc>
        <w:tc>
          <w:tcPr>
            <w:tcW w:type="dxa" w:w="2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建议准备：粉色吊牌从上落下，轻微晃动后定格，提示再淡入。</w:t>
            </w:r>
          </w:p>
        </w:tc>
      </w:tr>
    </w:tbl>
    <w:p>
      <w:r>
        <w:rPr>
          <w:rFonts w:ascii="Noto Sans CJK SC" w:hAnsi="Noto Sans CJK SC" w:eastAsia="Noto Sans CJK SC"/>
          <w:b w:val="0"/>
        </w:rPr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四、神明素材与数据表命名</w:t>
      </w:r>
    </w:p>
    <w:p>
      <w:r>
        <w:rPr>
          <w:rFonts w:ascii="Noto Sans CJK SC" w:hAnsi="Noto Sans CJK SC" w:eastAsia="Noto Sans CJK SC"/>
          <w:b w:val="0"/>
          <w:sz w:val="20"/>
        </w:rPr>
        <w:t>16 个神明相关素材统一用 MBTI 命名，避免中文路径问题。</w:t>
      </w:r>
    </w:p>
    <w:p>
      <w:pPr>
        <w:spacing w:after="0"/>
      </w:pPr>
      <w:r>
        <w:rPr>
          <w:rFonts w:ascii="Consolas" w:hAnsi="Consolas" w:eastAsia="Noto Sans CJK SC"/>
          <w:sz w:val="17"/>
        </w:rPr>
        <w:t>home-deity-intj.png / deity-card-intj.png / save-deity-intj.png</w:t>
        <w:br/>
        <w:t>home-deity-intp.png / deity-card-intp.png / save-deity-intp.png</w:t>
        <w:br/>
        <w:t>home-deity-entj.png / deity-card-entj.png / save-deity-entj.png</w:t>
        <w:br/>
        <w:t>home-deity-entp.png / deity-card-entp.png / save-deity-entp.png</w:t>
        <w:br/>
        <w:t>home-deity-infj.png / deity-card-infj.png / save-deity-infj.png</w:t>
        <w:br/>
        <w:t>home-deity-infp.png / deity-card-infp.png / save-deity-infp.png</w:t>
        <w:br/>
        <w:t>home-deity-enfj.png / deity-card-enfj.png / save-deity-enfj.png</w:t>
        <w:br/>
        <w:t>home-deity-enfp.png / deity-card-enfp.png / save-deity-enfp.png</w:t>
        <w:br/>
        <w:t>home-deity-istj.png / deity-card-istj.png / save-deity-istj.png</w:t>
        <w:br/>
        <w:t>home-deity-isfj.png / deity-card-isfj.png / save-deity-isfj.png</w:t>
        <w:br/>
        <w:t>home-deity-estj.png / deity-card-estj.png / save-deity-estj.png</w:t>
        <w:br/>
        <w:t>home-deity-esfj.png / deity-card-esfj.png / save-deity-esfj.png</w:t>
        <w:br/>
        <w:t>home-deity-istp.png / deity-card-istp.png / save-deity-istp.png</w:t>
        <w:br/>
        <w:t>home-deity-isfp.png / deity-card-isfp.png / save-deity-isfp.png</w:t>
        <w:br/>
        <w:t>home-deity-estp.png / deity-card-estp.png / save-deity-estp.png</w:t>
        <w:br/>
        <w:t>home-deity-esfp.png / deity-card-esfp.png / save-deity-esfp.png</w:t>
      </w:r>
    </w:p>
    <w:p>
      <w:pPr>
        <w:pStyle w:val="Heading3"/>
      </w:pPr>
      <w:r>
        <w:rPr>
          <w:rFonts w:ascii="Noto Sans CJK SC" w:hAnsi="Noto Sans CJK SC" w:eastAsia="Noto Sans CJK SC"/>
          <w:b w:val="0"/>
        </w:rPr>
        <w:t>deity-order.csv 建议字段：</w:t>
      </w:r>
    </w:p>
    <w:p>
      <w:pPr>
        <w:spacing w:after="0"/>
      </w:pPr>
      <w:r>
        <w:rPr>
          <w:rFonts w:ascii="Consolas" w:hAnsi="Consolas" w:eastAsia="Noto Sans CJK SC"/>
          <w:sz w:val="17"/>
        </w:rPr>
        <w:t>mbti,group,display_name,title,asset_card,asset_home,main_color,prev_mbti,next_mbti</w:t>
        <w:br/>
        <w:t>intj,i,玄策帝君,深谋远照的棋局神,deity-card-intj.png,home-deity-intj.png,#A58B55,isfp,istj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group 填 i 或 e，用于进入不同 MBTI 选择页。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main_color 用于神明详情页底下两张虚化卡的颜色切换。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prev_mbti / next_mbti 用于左右滑动时确定前后神明。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五、关键交互逻辑必须写给 Codex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第 09 页茭杯结果页：三种结果都显示“认可”和“再来一次”。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第 09 页不要显示“重新开始”按钮。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点击“认可”：进入第 10 页最终保存卡页面。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点击“再来一次”：保留当前神明和用户问题，重新抽取一支新的签文，回到第 07 页签文指示页，并重新播放签文飞入动画。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“再来一次”不是重新验同一支签，也不是回到提问页。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右上角八边形统一定义为“返回上一级”，不是返回首页。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六、导出前检查表</w:t>
      </w:r>
    </w:p>
    <w:p>
      <w:r>
        <w:rPr>
          <w:rFonts w:ascii="Noto Sans CJK SC" w:hAnsi="Noto Sans CJK SC" w:eastAsia="Noto Sans CJK SC"/>
          <w:sz w:val="20"/>
        </w:rPr>
        <w:t>□ 1. 所有参考页面是否都按 01–10 编号导出？</w:t>
      </w:r>
    </w:p>
    <w:p>
      <w:r>
        <w:rPr>
          <w:rFonts w:ascii="Noto Sans CJK SC" w:hAnsi="Noto Sans CJK SC" w:eastAsia="Noto Sans CJK SC"/>
          <w:sz w:val="20"/>
        </w:rPr>
        <w:t>□ 2. 所有透明素材是否真的透明，没有白底？</w:t>
      </w:r>
    </w:p>
    <w:p>
      <w:r>
        <w:rPr>
          <w:rFonts w:ascii="Noto Sans CJK SC" w:hAnsi="Noto Sans CJK SC" w:eastAsia="Noto Sans CJK SC"/>
          <w:sz w:val="20"/>
        </w:rPr>
        <w:t>□ 3. 神仙是否 16 个独立 PNG，没有合成一张？</w:t>
      </w:r>
    </w:p>
    <w:p>
      <w:r>
        <w:rPr>
          <w:rFonts w:ascii="Noto Sans CJK SC" w:hAnsi="Noto Sans CJK SC" w:eastAsia="Noto Sans CJK SC"/>
          <w:sz w:val="20"/>
        </w:rPr>
        <w:t>□ 4. 所有文件名是否英文小写、无空格、无中文？</w:t>
      </w:r>
    </w:p>
    <w:p>
      <w:r>
        <w:rPr>
          <w:rFonts w:ascii="Noto Sans CJK SC" w:hAnsi="Noto Sans CJK SC" w:eastAsia="Noto Sans CJK SC"/>
          <w:sz w:val="20"/>
        </w:rPr>
        <w:t>□ 5. 固定特殊字体文案是否已转曲 SVG？</w:t>
      </w:r>
    </w:p>
    <w:p>
      <w:r>
        <w:rPr>
          <w:rFonts w:ascii="Noto Sans CJK SC" w:hAnsi="Noto Sans CJK SC" w:eastAsia="Noto Sans CJK SC"/>
          <w:sz w:val="20"/>
        </w:rPr>
        <w:t>□ 6. 动态文字区域是否没有做死在图片里？</w:t>
      </w:r>
    </w:p>
    <w:p>
      <w:r>
        <w:rPr>
          <w:rFonts w:ascii="Noto Sans CJK SC" w:hAnsi="Noto Sans CJK SC" w:eastAsia="Noto Sans CJK SC"/>
          <w:sz w:val="20"/>
        </w:rPr>
        <w:t>□ 7. 首页、神明详情、茭杯、最终保存页的动效参考视频是否准备好？</w:t>
      </w:r>
    </w:p>
    <w:p>
      <w:r>
        <w:rPr>
          <w:rFonts w:ascii="Noto Sans CJK SC" w:hAnsi="Noto Sans CJK SC" w:eastAsia="Noto Sans CJK SC"/>
          <w:sz w:val="20"/>
        </w:rPr>
        <w:t>□ 8. deity-order.csv 是否包含分组、排序、颜色和素材路径？</w:t>
      </w:r>
    </w:p>
    <w:p>
      <w:r>
        <w:rPr>
          <w:rFonts w:ascii="Noto Sans CJK SC" w:hAnsi="Noto Sans CJK SC" w:eastAsia="Noto Sans CJK SC"/>
          <w:sz w:val="20"/>
        </w:rPr>
        <w:t>□ 9. 茭杯结果页是否明确写了：没有“重新开始”；再来一次=重新抽新签文？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七、给 Codex 的一句话提交说明</w:t>
      </w:r>
    </w:p>
    <w:p>
      <w:pPr>
        <w:spacing w:after="0"/>
      </w:pPr>
      <w:r>
        <w:rPr>
          <w:rFonts w:ascii="Consolas" w:hAnsi="Consolas" w:eastAsia="Noto Sans CJK SC"/>
          <w:sz w:val="17"/>
        </w:rPr>
        <w:t>请严格按照 01-reference-pages 里的页面参考图还原视觉；按照 02-assets 使用独立素材；按照 03-motion-reference 只参考动效节奏，不参考视觉风格。所有页面以最新 UI 图为准。第 09 页茭杯结果页三种结果都显示“认可”和“再来一次”，不显示“重新开始”；点击“再来一次”要重新抽取一支新的签文并回到第 07 页签文指示页。</w:t>
      </w:r>
    </w:p>
    <w:sectPr w:rsidR="00FC693F" w:rsidRPr="0006063C" w:rsidSect="00034616">
      <w:pgSz w:w="12240" w:h="15840"/>
      <w:pgMar w:top="850" w:right="822" w:bottom="85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