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802416"/>
          <w:sz w:val="40"/>
        </w:rPr>
        <w:t>《与神对话》Codex 提交规范文档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最终流程版｜给 Codex 的素材、指令与提交方式说明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0. 这份文档怎么用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这份文档不是给用户看的产品说明，而是你后面交给 Codex 的执行规范。它的作用是让 Codex 明确：哪些东西按设计稿还原、哪些动效用代码做、哪些素材必须由你提前导出、哪些地方不要让 Codex 自行发挥。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先把「UI 页面总览图」和本规范文档一起给 Codex。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再按本文件列出的素材清单，把图片、SVG、动效参考视频整理成一个交付包。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给 Codex 的第一条消息直接复制本文第 8 节的“首条总指令”。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后续不要一次性让 Codex 做完所有真实素材、保存图片、复杂动效；建议按第 9 节分阶段提交。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1. 给 Codex 的交付包结构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建议新建一个文件夹，命名为「与神对话_Codex交付包」。所有文件名尽量使用英文小写和短横线，不要使用中文文件名，避免代码路径和部署时出错。</w:t>
      </w:r>
    </w:p>
    <w:p>
      <w:pPr>
        <w:spacing w:before="80" w:after="160"/>
        <w:ind w:left="227" w:right="113"/>
        <w:shd w:fill="F4EFE7"/>
      </w:pPr>
      <w:r>
        <w:rPr>
          <w:rFonts w:ascii="Consolas" w:hAnsi="Consolas" w:eastAsia="Microsoft YaHei"/>
          <w:sz w:val="19"/>
        </w:rPr>
        <w:t>与神对话_Codex交付包/</w:t>
        <w:br/>
        <w:t xml:space="preserve">  00-docs/</w:t>
        <w:br/>
        <w:t xml:space="preserve">    codex-submit-spec.docx</w:t>
        <w:br/>
        <w:t xml:space="preserve">    ui-flow-spec.docx</w:t>
        <w:br/>
        <w:t xml:space="preserve">    ui-overview.jpg</w:t>
        <w:br/>
        <w:br/>
        <w:t xml:space="preserve">  01-page-reference/</w:t>
        <w:br/>
        <w:t xml:space="preserve">    01-home.png</w:t>
        <w:br/>
        <w:t xml:space="preserve">    02-entry-i-e.png</w:t>
        <w:br/>
        <w:t xml:space="preserve">    03-i-mbti-select.png</w:t>
        <w:br/>
        <w:t xml:space="preserve">    04-e-mbti-select.png</w:t>
        <w:br/>
        <w:t xml:space="preserve">    05-deity-card-carousel.png</w:t>
        <w:br/>
        <w:t xml:space="preserve">    06-question-empty.png</w:t>
        <w:br/>
        <w:t xml:space="preserve">    06-question-filled.png</w:t>
        <w:br/>
        <w:t xml:space="preserve">    07-oracle-paper.png</w:t>
        <w:br/>
        <w:t xml:space="preserve">    08-cup-loading.png</w:t>
        <w:br/>
        <w:t xml:space="preserve">    09-cup-result.png</w:t>
        <w:br/>
        <w:t xml:space="preserve">    10-save-card.png</w:t>
        <w:br/>
        <w:br/>
        <w:t xml:space="preserve">  02-assets/</w:t>
        <w:br/>
        <w:t xml:space="preserve">    home/</w:t>
        <w:br/>
        <w:t xml:space="preserve">    entry/</w:t>
        <w:br/>
        <w:t xml:space="preserve">    mbti/</w:t>
        <w:br/>
        <w:t xml:space="preserve">    deities/</w:t>
        <w:br/>
        <w:t xml:space="preserve">    question/</w:t>
        <w:br/>
        <w:t xml:space="preserve">    oracle/</w:t>
        <w:br/>
        <w:t xml:space="preserve">    cup/</w:t>
        <w:br/>
        <w:t xml:space="preserve">    save/</w:t>
        <w:br/>
        <w:t xml:space="preserve">    common/</w:t>
        <w:br/>
        <w:br/>
        <w:t xml:space="preserve">  03-motion-reference/</w:t>
        <w:br/>
        <w:t xml:space="preserve">    01-home-opening.mp4</w:t>
        <w:br/>
        <w:t xml:space="preserve">    05-card-carousel-reference.mp4</w:t>
        <w:br/>
        <w:t xml:space="preserve">    08-cup-throw-reference.mp4</w:t>
        <w:br/>
        <w:t xml:space="preserve">    10-save-card-drop-reference.mp4</w:t>
        <w:br/>
        <w:br/>
        <w:t xml:space="preserve">  04-data/</w:t>
        <w:br/>
        <w:t xml:space="preserve">    deity-order-and-colors.xlsx 或 deity-order-and-colors.csv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2. 最重要的提交原则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视觉效果以你最新上传的 UI 总览图为准，不再使用旧版深色金边网页风格。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Codex 不能只看总览图猜流程，必须同时给它文字流程说明。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复杂视觉元素由你导出图片或 SVG，Codex 负责排版、交互、动画和状态逻辑。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固定不改的装饰文字可以转曲导出 SVG；可变文字、用户输入、签文内容必须用网页文字实现。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不要把 16 位神仙合成一张大图；首页神仙必须每个单独导出透明 PNG，才能逐个出现。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所有会复用的按钮、八边形返回按钮、签纸、茭杯、吊牌框，都要单独导出。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动效参考视频只参考运动方式和节奏，不参考视觉样式；视觉样式一律以你的 UI 稿为准。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3. 每一页需要给 Codex 的素材与说明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3175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你需要提供的文件</w:t>
            </w:r>
          </w:p>
        </w:tc>
        <w:tc>
          <w:tcPr>
            <w:tcW w:type="dxa" w:w="4082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给 Codex 的实现要求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 首页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完整首页参考图；16 个神仙透明 PNG；主标题若为特殊字体可转曲 SVG；开始按钮素材；首页开场动效参考视频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神仙环绕依次出现；中间“与神对话”渐显；按钮最后出现。首页不要合并成普通信息卡，必须还原主视觉。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 i神 / e神入口页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i神册子 PNG；e神册子 PNG；页面背景与装饰素材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它们是有硬度的册子，不是符纸。进入时轻微下落即可。点击哪个册子，哪个轻微放大并轻微晃动，然后进入对应 MBTI 页面。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 i神 MBTI选择页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i神组 MBTI 牌子/标签底图；固定文案如使用方正古隶则转曲 SVG；八边形返回按钮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牌子进入时错落快速出现，从下往上轻轻落定。点击某个牌子后，该牌子轻微放大，接一个短闪屏，进入神明详情页。无需额外动效视频。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04 e神 MBTI选择页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e神组 MBTI 牌子/标签底图；固定文案 SVG；八边形返回按钮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逻辑同 i神页，但背景色、牌子颜色、MBTI 组别按你的设计稿和排序表。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05 神明详情叠卡页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每位神明完整主吊牌透明 PNG；相邻卡颜色表；神明顺序表；叠卡滑动参考视频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这是可左右滑动的神明确认页。主卡清晰，后面两张为虚化/简化的相邻卡。颜色必须跟随相邻神明更新。点击“选择祂”进入提问页。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06 提问页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提问页空状态图；提问页已输入状态图；神龛/舞台框素材；输入框样式；确认按钮；八边形返回按钮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进入页时轻微淡入。输入框空状态显示灰色占位文字；用户输入后显示正式文字并自动换行。点击确认后进入签文页。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 签文指示页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蓝色背景；黄色签文纸底图；认可按钮；我要验牌按钮；八边形返回按钮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签文纸从下向上快速窜入，稍微过冲，再回落定格。按钮稍晚淡入。签文内容为竖排文字。按钮文案是“认可”和“我要验牌”。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08 茭杯动画页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红色茭杯素材；光晕背景；等待点；文案“虔诚中”；茭杯抛落动效参考视频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点击“我要验牌”后进入。茭杯抛起、翻转、落下、轻微弹跳，随后自动进入结果页。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09 茭杯结果页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结果页参考图；三种杯型素材：阳杯、阴杯、笑杯；结果卡底图；认可按钮；再来一次按钮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t>无论阳杯、阴杯、笑杯，都显示“认可”和“再来一次”。认可进入最终保存卡；再来一次保留当前神明与问题，重新抽取新签文并回到签文指示页。不要显示“重新开始”。</w:t>
            </w:r>
            <w:r>
              <w:rPr>
                <w:b w:val="0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最终保存卡页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粉色保存吊牌卡底图；最终页神明图；签文区域；长按保存图片提示；保存卡落下参考视频；八边形返回按钮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最终页从上往下落下，轻微晃动后定格，像被挂好。底部“长按保存图片”提示稍后淡入。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4. 素材导出规范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44444"/>
          <w:sz w:val="25"/>
        </w:rPr>
        <w:t>4.1 图片素材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神仙形象：16 个神仙分别导出透明 PNG，不要合成一张。建议统一画布尺寸和视觉占比。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首页完整 UI：额外导出一张整页静态参考图，帮助 Codex 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神明详情主吊牌：每位神明导出一张完整主吊牌 PNG，包含该神明视觉、边框、文字装饰等固定内容。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八边形返回按钮：单独导出 SVG 或透明 PNG，后续所有页面复用。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按钮和装饰花纹：能复用的都单独导出，避免每页切一遍。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茭杯结果：阳杯、阴杯、笑杯三种状态分别导出。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44444"/>
          <w:sz w:val="25"/>
        </w:rPr>
        <w:t>4.2 固定文字和字体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如果页面上的固定文案使用方正古隶等特殊字体，并且这句话后续不会改，建议在设计软件中转曲后导出 SVG。这样最稳，不需要让网页加载字体。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适合转曲 SVG：页面固定标题、装饰性短句、固定按钮图形文字。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不适合转曲：用户输入的问题、神明签文、随机结果说明、会变化的文案。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不建议随意上传字体包给 Codex。除非你确认字体授权允许网页嵌入，否则不要用网页字体文件。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44444"/>
          <w:sz w:val="25"/>
        </w:rPr>
        <w:t>4.3 动效参考视频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不是每一页都需要动效视频。需要视频的是节奏比较重要、单靠文字容易跑偏的页面。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1701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是否建议提供动效参考</w:t>
            </w:r>
          </w:p>
        </w:tc>
        <w:tc>
          <w:tcPr>
            <w:tcW w:type="dxa" w:w="4819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必须 / 强烈建议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神仙依次出现、标题渐显、按钮最后出现的节奏要准确。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第二页入口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册子轻微下落、点击放大晃动，Codex 可以直接实现。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第三页 MBTI 牌子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错落出现 + 点击轻微放大 + 闪屏过渡，文字说明即可。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第四页叠卡详情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建议提供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找一个类似左右滑动叠卡的视频即可，只参考运动方式。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第五页提问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只需要淡入。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第六页签文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签纸从下向上窜入、过冲回落，文字说明即可。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第七页茭杯动画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建议提供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掷杯动画节奏比较重要，可以找参考视频。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最终保存页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建议提供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粉色吊牌从上落下、轻晃定格，参考视频有助于还原。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5. 数据表怎么给 Codex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第四页叠卡滑动需要明确神明排序和颜色。不要让 Codex 自己猜。建议准备 CSV 或 Excel 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268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示例</w:t>
            </w:r>
          </w:p>
        </w:tc>
        <w:tc>
          <w:tcPr>
            <w:tcW w:type="dxa" w:w="4535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mbti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MBTI 类型。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 或 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属于 i神组还是 e神组。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deityName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玄策帝君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神明名称。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深谋远照的棋局神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神明称号。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intro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掌管长线布局与暗处转机……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性格特点 / 适合询问的问题。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cardImage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/assets/deities/intj-card.png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主吊牌图片路径。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portraitImage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/assets/deities/intj.png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神明独立形象路径，如有。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themeColor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#AABBCC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该神明主色。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在滑动列表中的顺序。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6. 最终流程逻辑，Codex 不可改</w:t>
      </w:r>
    </w:p>
    <w:p>
      <w:pPr>
        <w:spacing w:before="80" w:after="160"/>
        <w:ind w:left="227" w:right="113"/>
        <w:shd w:fill="F4EFE7"/>
      </w:pPr>
      <w:r>
        <w:rPr>
          <w:rFonts w:ascii="Consolas" w:hAnsi="Consolas" w:eastAsia="Microsoft YaHei"/>
          <w:sz w:val="19"/>
        </w:rPr>
        <w:t>首页</w:t>
        <w:br/>
        <w:t>→ 点击开始</w:t>
        <w:br/>
        <w:t>→ i神 / e神 入口页</w:t>
        <w:br/>
        <w:t>→ 点击 i神 进入 i神 MBTI 选择页</w:t>
        <w:br/>
        <w:t>→ 点击 e神 进入 e神 MBTI 选择页</w:t>
        <w:br/>
        <w:t>→ 点击某个 MBTI 牌子</w:t>
        <w:br/>
        <w:t>→ 神明详情叠卡页</w:t>
        <w:br/>
        <w:t>→ 点击“选择祂”</w:t>
        <w:br/>
        <w:t>→ 提问页</w:t>
        <w:br/>
        <w:t>→ 输入问题并点击确认</w:t>
        <w:br/>
        <w:t>→ 签文指示页</w:t>
        <w:br/>
        <w:t>→ 点击“认可”进入最终保存卡页</w:t>
        <w:br/>
        <w:t>→ 点击“我要验牌”进入茭杯动画页</w:t>
        <w:br/>
        <w:t>→ 茭杯动画结束进入茭杯结果页</w:t>
        <w:br/>
        <w:t>→ 无论阳杯 / 阴杯 / 笑杯，都显示“认可”和“再来一次”</w:t>
        <w:br/>
        <w:t>→ 点击“认可”进入最终保存卡页</w:t>
        <w:br/>
        <w:t>→ 点击“再来一次”重新抽取一支新签文，并回到签文指示页</w:t>
        <w:br/>
        <w:t>→ 最终保存卡页提示“长按保存图片”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特别注意：茭杯结果页不要出现“重新开始”。“再来一次”不是重新验证同一支签，而是保留当前神明与用户问题，重新抽取一支新签文，并回到签文指示页。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7. 右上角八边形按钮规范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所有页面右上角的八边形不是装饰，也不是回首页，而是“返回上一级”。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八边形按钮需要单独导出 SVG 或透明 PNG。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不用在按钮上写“返回”两个字，以免破坏视觉。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但需要通过高光、阴影或按压反馈，让它看起来可点击。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点击时有轻微缩小再回弹的反馈。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是否在关键步骤加确认弹窗暂时不强制；第一版可以先直接返回。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8. 给 Codex 的首条总指令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下面这段可以直接复制给 Codex。建议和 UI 总览图、素材包一起提交。</w:t>
      </w:r>
    </w:p>
    <w:p>
      <w:pPr>
        <w:spacing w:before="80" w:after="160"/>
        <w:ind w:left="227" w:right="113"/>
        <w:shd w:fill="F4EFE7"/>
      </w:pPr>
      <w:r>
        <w:rPr>
          <w:rFonts w:ascii="Consolas" w:hAnsi="Consolas" w:eastAsia="Microsoft YaHei"/>
          <w:sz w:val="19"/>
        </w:rPr>
        <w:t>请严格按照我提供的「与神对话」最新 UI 总览图、流程文档和素材包来重构当前 GitHub 仓库里的前端页面。</w:t>
        <w:br/>
        <w:br/>
        <w:t>重要原则：</w:t>
        <w:br/>
        <w:t>1. 视觉以我提供的最新 UI 图为准，不要沿用旧版深色金边网页风格。</w:t>
        <w:br/>
        <w:t>2. 不要根据截图自行猜小字、猜颜色、猜流程；不清楚的地方先问我。</w:t>
        <w:br/>
        <w:t>3. 固定装饰文字会以 SVG 或图片素材提供；用户输入、签文、茭杯结果等动态内容必须用网页文字实现。</w:t>
        <w:br/>
        <w:t>4. 保留原有随机抽签逻辑和茭杯概率逻辑。</w:t>
        <w:br/>
        <w:t>5. 不要破坏移动端适配，优先按手机竖屏实现。</w:t>
        <w:br/>
        <w:t>6. 所有页面中的右上角八边形按钮都是“返回上一级”，不是回首页。</w:t>
        <w:br/>
        <w:br/>
        <w:t>最终流程：</w:t>
        <w:br/>
        <w:t>首页 → i神/e神入口 → 对应 MBTI 选择页 → 神明详情叠卡页 → 提问页 → 签文指示页 → 认可或我要验牌 → 茭杯动画页 → 茭杯结果页 → 最终保存卡页。</w:t>
        <w:br/>
        <w:br/>
        <w:t>茭杯结果页规则：</w:t>
        <w:br/>
        <w:t>无论结果是阳杯、阴杯、笑杯，都同时显示“认可”和“再来一次”。</w:t>
        <w:br/>
        <w:t>点击“认可”进入最终保存卡页面。</w:t>
        <w:br/>
        <w:t>点击“再来一次”时，保留当前神明与用户问题，重新抽取一支新签文，回到签文指示页，并清空本次茭杯结果；不返回提问页。</w:t>
        <w:br/>
        <w:t>茭杯结果页不要显示“重新开始”按钮。</w:t>
        <w:br/>
        <w:br/>
        <w:t>请从最新 main 分支新建一个功能分支实现，完成后提交 Pull Request。PR 描述里请列出：修改了哪些页面、哪些素材路径、哪些交互状态、哪些测试命令已运行。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9. 建议分阶段提交给 Codex，不要一次做完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31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68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4819"/>
            <w:vAlign w:val="center"/>
            <w:shd w:fill="7A2E1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提交给 Codex 的任务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1 阶段：流程骨架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先跑通所有页面与状态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不接真实复杂素材，只用占位图，完成页面跳转、状态管理、抽签、验牌、保存页。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2 阶段：接入静态视觉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把你的 UI 素材放进去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接入首页神仙、i/e 册子、MBTI 标签、神明吊牌、签纸、茭杯、保存卡等图片。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3 阶段：动效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还原仪式感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实现首页开场、叠卡滑动、茭杯动画、最终保存卡落下等动效。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4 阶段：保存图片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实现长按保存或生成图片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先做保存按钮占位，再做真实生成图片功能。这个阶段最复杂，最后做。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10. 每次让 Codex 做完后，你要检查什么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手机竖屏打开是否没有横向滚动。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首页是否是神仙依次出现，标题渐显，按钮最后出现。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i神/e神是否是册子，不是符纸。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MBTI 选择页是否只显示 MBTI，不显示神明介绍。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第四页是否能左右滑动切换神明，后面两张卡颜色是否跟随相邻神明。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提问页输入框是否有灰色提示文字，输入后文字样式是否正确。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签文页是否竖排显示签文，按钮是否是“认可”和“我要验牌”。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茭杯结果页是否三种结果都显示“认可”和“再来一次”。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“再来一次”是否重新抽取新签文，回到签文指示页，并保留同一位神明与同一个问题。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最终保存卡是否按粉色吊牌样式出现，并有“长按保存图片”。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右上角八边形是否是返回上一级，不是回首页。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11. 给 Codex 的 PR 要求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每次 Codex 完成后，都让它创建 PR，不要直接改 main。PR 描述需要包含以下内容：</w:t>
      </w:r>
    </w:p>
    <w:p>
      <w:pPr>
        <w:spacing w:before="80" w:after="160"/>
        <w:ind w:left="227" w:right="113"/>
        <w:shd w:fill="F4EFE7"/>
      </w:pPr>
      <w:r>
        <w:rPr>
          <w:rFonts w:ascii="Consolas" w:hAnsi="Consolas" w:eastAsia="Microsoft YaHei"/>
          <w:sz w:val="19"/>
        </w:rPr>
        <w:t>PR 描述必须包含：</w:t>
        <w:br/>
        <w:t>1. 本次修改了哪些页面。</w:t>
        <w:br/>
        <w:t>2. 本次新增或调整了哪些素材路径。</w:t>
        <w:br/>
        <w:t>3. 本次新增了哪些交互状态。</w:t>
        <w:br/>
        <w:t>4. 哪些逻辑保持不变。</w:t>
        <w:br/>
        <w:t>5. 已运行的测试命令：npm run lint、npm run typecheck、npm run build。</w:t>
        <w:br/>
        <w:t>6. 如果测试没有成功，必须说明失败原因。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802416"/>
          <w:sz w:val="30"/>
        </w:rPr>
        <w:t>12. 最后提醒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Codex 可以做代码动画，但你必须给它清楚的“运动参考”和“最终视觉图”。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不要让 Codex 读总览图里的小字来还原页面文案；所有关键文案都写进文档或数据表。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首页、第四页、第七页、最终页是动效重点。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第五页需要提供空状态和已输入状态图。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固定文案若使用特殊字体，优先转曲 SVG；不要随意上传字体包。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第一版先保证流程与视觉结构正确，再逐步精修动效和保存图片功能。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《与神对话》Codex 提交规范文档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