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600" w:before="0" w:line="30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before="240" w:line="300" w:lineRule="auto"/>
        <w:jc w:val="center"/>
        <w:rPr>
          <w:rFonts w:ascii="Arial" w:cs="Arial" w:eastAsia="Arial" w:hAnsi="Arial"/>
          <w:color w:val="1a365d"/>
          <w:sz w:val="38"/>
          <w:szCs w:val="38"/>
        </w:rPr>
      </w:pPr>
      <w:r w:rsidDel="00000000" w:rsidR="00000000" w:rsidRPr="00000000">
        <w:rPr>
          <w:rFonts w:ascii="Arial" w:cs="Arial" w:eastAsia="Arial" w:hAnsi="Arial"/>
          <w:color w:val="1a365d"/>
          <w:sz w:val="38"/>
          <w:szCs w:val="38"/>
          <w:rtl w:val="0"/>
        </w:rPr>
        <w:t xml:space="preserve">PLAN DE PRUEBAS DE SOFTWARE DE ALTA DENSIDAD</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900" w:before="0" w:line="300" w:lineRule="auto"/>
        <w:jc w:val="center"/>
        <w:rPr>
          <w:rFonts w:ascii="Arial" w:cs="Arial" w:eastAsia="Arial" w:hAnsi="Arial"/>
          <w:color w:val="2b6cb0"/>
          <w:sz w:val="26"/>
          <w:szCs w:val="26"/>
        </w:rPr>
      </w:pPr>
      <w:r w:rsidDel="00000000" w:rsidR="00000000" w:rsidRPr="00000000">
        <w:rPr>
          <w:rFonts w:ascii="Arial" w:cs="Arial" w:eastAsia="Arial" w:hAnsi="Arial"/>
          <w:color w:val="2b6cb0"/>
          <w:sz w:val="26"/>
          <w:szCs w:val="26"/>
          <w:rtl w:val="0"/>
        </w:rPr>
        <w:t xml:space="preserve">Sistema de Gestión de Reclutamiento Inteligente KORELY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Asignatura:</w:t>
      </w:r>
      <w:r w:rsidDel="00000000" w:rsidR="00000000" w:rsidRPr="00000000">
        <w:rPr>
          <w:rFonts w:ascii="Arial" w:cs="Arial" w:eastAsia="Arial" w:hAnsi="Arial"/>
          <w:color w:val="000000"/>
          <w:sz w:val="20"/>
          <w:szCs w:val="20"/>
          <w:rtl w:val="0"/>
        </w:rPr>
        <w:t xml:space="preserve"> Portafolio de Título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Institución:</w:t>
      </w:r>
      <w:r w:rsidDel="00000000" w:rsidR="00000000" w:rsidRPr="00000000">
        <w:rPr>
          <w:rFonts w:ascii="Arial" w:cs="Arial" w:eastAsia="Arial" w:hAnsi="Arial"/>
          <w:color w:val="000000"/>
          <w:sz w:val="20"/>
          <w:szCs w:val="20"/>
          <w:rtl w:val="0"/>
        </w:rPr>
        <w:t xml:space="preserve"> DUOC UC</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Integrantes del Equipo Evaluador: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Sergio Aranguiz</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Vicente Farias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Profesor Guía:</w:t>
      </w:r>
      <w:r w:rsidDel="00000000" w:rsidR="00000000" w:rsidRPr="00000000">
        <w:rPr>
          <w:rFonts w:ascii="Arial" w:cs="Arial" w:eastAsia="Arial" w:hAnsi="Arial"/>
          <w:color w:val="000000"/>
          <w:sz w:val="20"/>
          <w:szCs w:val="20"/>
          <w:rtl w:val="0"/>
        </w:rPr>
        <w:t xml:space="preserve"> Arturo Vargas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Fecha de Entrega Académica:</w:t>
      </w:r>
      <w:r w:rsidDel="00000000" w:rsidR="00000000" w:rsidRPr="00000000">
        <w:rPr>
          <w:rFonts w:ascii="Arial" w:cs="Arial" w:eastAsia="Arial" w:hAnsi="Arial"/>
          <w:color w:val="000000"/>
          <w:sz w:val="20"/>
          <w:szCs w:val="20"/>
          <w:rtl w:val="0"/>
        </w:rPr>
        <w:t xml:space="preserve"> Última semana de Junio de 2026</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315" w:before="0" w:line="300" w:lineRule="auto"/>
        <w:rPr>
          <w:rFonts w:ascii="Arial" w:cs="Arial" w:eastAsia="Arial" w:hAnsi="Arial"/>
          <w:color w:val="1a365d"/>
        </w:rPr>
      </w:pPr>
      <w:r w:rsidDel="00000000" w:rsidR="00000000" w:rsidRPr="00000000">
        <w:rPr>
          <w:rFonts w:ascii="Arial" w:cs="Arial" w:eastAsia="Arial" w:hAnsi="Arial"/>
          <w:color w:val="1a365d"/>
          <w:rtl w:val="0"/>
        </w:rPr>
        <w:t xml:space="preserve">1. INTRODUCCIÓN Y ALCANCE ESTRATÉGICO</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rtl w:val="0"/>
        </w:rPr>
        <w:t xml:space="preserve">1.1 Resumen Ejecutivo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Este documento constituye el Plan de Pruebas de Software formal y exhaustivo para la plataforma corporativa </w:t>
      </w:r>
      <w:r w:rsidDel="00000000" w:rsidR="00000000" w:rsidRPr="00000000">
        <w:rPr>
          <w:rFonts w:ascii="Arial" w:cs="Arial" w:eastAsia="Arial" w:hAnsi="Arial"/>
          <w:b w:val="1"/>
          <w:bCs w:val="1"/>
          <w:color w:val="000000"/>
          <w:rtl w:val="0"/>
        </w:rPr>
        <w:t xml:space="preserve">KORELY</w:t>
      </w:r>
      <w:r w:rsidDel="00000000" w:rsidR="00000000" w:rsidRPr="00000000">
        <w:rPr>
          <w:rFonts w:ascii="Arial" w:cs="Arial" w:eastAsia="Arial" w:hAnsi="Arial"/>
          <w:color w:val="000000"/>
          <w:rtl w:val="0"/>
        </w:rPr>
        <w:t xml:space="preserve">, un ecosistema de reclutamiento inteligente desarrollado bajo la alianza de negocios entre </w:t>
      </w:r>
      <w:r w:rsidDel="00000000" w:rsidR="00000000" w:rsidRPr="00000000">
        <w:rPr>
          <w:rFonts w:ascii="Arial" w:cs="Arial" w:eastAsia="Arial" w:hAnsi="Arial"/>
          <w:i w:val="1"/>
          <w:iCs w:val="1"/>
          <w:color w:val="000000"/>
          <w:rtl w:val="0"/>
        </w:rPr>
        <w:t xml:space="preserve">Cipress</w:t>
      </w:r>
      <w:r w:rsidDel="00000000" w:rsidR="00000000" w:rsidRPr="00000000">
        <w:rPr>
          <w:rFonts w:ascii="Arial" w:cs="Arial" w:eastAsia="Arial" w:hAnsi="Arial"/>
          <w:color w:val="000000"/>
          <w:rtl w:val="0"/>
        </w:rPr>
        <w:t xml:space="preserve"> y </w:t>
      </w:r>
      <w:r w:rsidDel="00000000" w:rsidR="00000000" w:rsidRPr="00000000">
        <w:rPr>
          <w:rFonts w:ascii="Arial" w:cs="Arial" w:eastAsia="Arial" w:hAnsi="Arial"/>
          <w:i w:val="1"/>
          <w:iCs w:val="1"/>
          <w:color w:val="000000"/>
          <w:rtl w:val="0"/>
        </w:rPr>
        <w:t xml:space="preserve">Triskeledu</w:t>
      </w:r>
      <w:r w:rsidDel="00000000" w:rsidR="00000000" w:rsidRPr="00000000">
        <w:rPr>
          <w:rFonts w:ascii="Arial" w:cs="Arial" w:eastAsia="Arial" w:hAnsi="Arial"/>
          <w:color w:val="000000"/>
          <w:rtl w:val="0"/>
        </w:rPr>
        <w:t xml:space="preserve">. El propósito principal es validar rigurosamente la calidad de los componentes del software mediante ciclos metódicos de Aseguramiento de la Calidad (QA), mitigando fallas funcionales y garantizando que las integraciones complejas de Inteligencia Artificial cumplan las métricas operativas antes del hito de entrega de la semana 11.</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1.2 Alcance del Proceso de Testing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El alcance de este plan contempla de manera estricta las pruebas funcionales de </w:t>
      </w:r>
      <w:r w:rsidDel="00000000" w:rsidR="00000000" w:rsidRPr="00000000">
        <w:rPr>
          <w:rFonts w:ascii="Arial" w:cs="Arial" w:eastAsia="Arial" w:hAnsi="Arial"/>
          <w:b w:val="1"/>
          <w:bCs w:val="1"/>
          <w:color w:val="000000"/>
          <w:rtl w:val="0"/>
        </w:rPr>
        <w:t xml:space="preserve">Caja Negra</w:t>
      </w:r>
      <w:r w:rsidDel="00000000" w:rsidR="00000000" w:rsidRPr="00000000">
        <w:rPr>
          <w:rFonts w:ascii="Arial" w:cs="Arial" w:eastAsia="Arial" w:hAnsi="Arial"/>
          <w:color w:val="000000"/>
          <w:rtl w:val="0"/>
        </w:rPr>
        <w:t xml:space="preserve"> aplicadas sobre el ciclo completo del Prototipado Evolutivo. Se evaluarán todos los flujos interactivos de los dos actores clave del sistema: el </w:t>
      </w:r>
      <w:r w:rsidDel="00000000" w:rsidR="00000000" w:rsidRPr="00000000">
        <w:rPr>
          <w:rFonts w:ascii="Arial" w:cs="Arial" w:eastAsia="Arial" w:hAnsi="Arial"/>
          <w:b w:val="1"/>
          <w:bCs w:val="1"/>
          <w:color w:val="000000"/>
          <w:rtl w:val="0"/>
        </w:rPr>
        <w:t xml:space="preserve">Candidato</w:t>
      </w:r>
      <w:r w:rsidDel="00000000" w:rsidR="00000000" w:rsidRPr="00000000">
        <w:rPr>
          <w:rFonts w:ascii="Arial" w:cs="Arial" w:eastAsia="Arial" w:hAnsi="Arial"/>
          <w:color w:val="000000"/>
          <w:rtl w:val="0"/>
        </w:rPr>
        <w:t xml:space="preserve"> y el </w:t>
      </w:r>
      <w:r w:rsidDel="00000000" w:rsidR="00000000" w:rsidRPr="00000000">
        <w:rPr>
          <w:rFonts w:ascii="Arial" w:cs="Arial" w:eastAsia="Arial" w:hAnsi="Arial"/>
          <w:b w:val="1"/>
          <w:bCs w:val="1"/>
          <w:color w:val="000000"/>
          <w:rtl w:val="0"/>
        </w:rPr>
        <w:t xml:space="preserve">Gerente de Área / Gerente de Cipress</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Elementos Incluidos:</w:t>
      </w:r>
      <w:r w:rsidDel="00000000" w:rsidR="00000000" w:rsidRPr="00000000">
        <w:rPr>
          <w:rFonts w:ascii="Arial" w:cs="Arial" w:eastAsia="Arial" w:hAnsi="Arial"/>
          <w:color w:val="000000"/>
          <w:rtl w:val="0"/>
        </w:rPr>
        <w:t xml:space="preserve"> Autenticación basada en roles, persistencia transaccional y relacional, ingesta masiva de archivos curriculares, motor NLP (spaCy) para parsing de CVs, interfaz síncrona multimedia (API de Gemini Pro) para la simulación de entrevistas, indexación y matching predictivo mediante la extensión vectorial pgvector en PostgreSQL, y el tablero de control Kanban operacional.</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300" w:lineRule="auto"/>
        <w:ind w:left="300"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Elementos Excluidos:</w:t>
      </w:r>
      <w:r w:rsidDel="00000000" w:rsidR="00000000" w:rsidRPr="00000000">
        <w:rPr>
          <w:rFonts w:ascii="Arial" w:cs="Arial" w:eastAsia="Arial" w:hAnsi="Arial"/>
          <w:color w:val="000000"/>
          <w:rtl w:val="0"/>
        </w:rPr>
        <w:t xml:space="preserve"> Pruebas de denegación de servicio (DDoS) a nivel de red externa y pruebas de carga superiores a 10,000 conexiones simultáneas concurrentes.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1.3 Historial Completo de Revisiones</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Fecha</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Versión</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Descripción del Cambio Realizado</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Autor / Cargo</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15/05/2026</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v1.0</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Definición inicial del alcance del plan de pruebas, arquitectura y configuraciones básicas de hardware.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 Aranguiz, V. Farias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22/05/2026</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v2.0</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Incorporación detallada de los Casos de Prueba lógicos asociados a los flujos principales (CU1 a CU7).</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 Aranguiz, V. Farias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05/06/2026</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v3.0</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Modelado final expansivo de matrices de aceptación de calidad, riesgos de IA e informe de bugs simulados de control. Se eliminan referencias nominales según directivas de privacidad.</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 Aranguiz, V. Farias</w:t>
            </w:r>
          </w:p>
        </w:tc>
      </w:tr>
    </w:tbl>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375" w:line="300" w:lineRule="auto"/>
        <w:rPr>
          <w:rFonts w:ascii="Arial" w:cs="Arial" w:eastAsia="Arial" w:hAnsi="Arial"/>
          <w:color w:val="000000"/>
        </w:rPr>
      </w:pPr>
      <w:r w:rsidDel="00000000" w:rsidR="00000000" w:rsidRPr="00000000">
        <w:rPr>
          <w:rFonts w:ascii="Arial" w:cs="Arial" w:eastAsia="Arial" w:hAnsi="Arial"/>
          <w:color w:val="000000"/>
          <w:rtl w:val="0"/>
        </w:rPr>
        <w:t xml:space="preserve">1.4 Matriz de Riesgos del Proyecto de Software</w:t>
      </w:r>
    </w:p>
    <w:tbl>
      <w:tblPr>
        <w:tblStyle w:val="Table2"/>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ID</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Descripción Detallada del Riesgo Operativo</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Gravedad</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Estrategia Mitigante / Plan de Contingencia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R-01</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Latencia excesiva en los tiempos de respuesta de la API de Gemini Pro, superando los 5 segundos tolerados durante la entrevista multimedia en vivo.</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e53e3e"/>
              </w:rPr>
            </w:pPr>
            <w:r w:rsidDel="00000000" w:rsidR="00000000" w:rsidRPr="00000000">
              <w:rPr>
                <w:rFonts w:ascii="Arial" w:cs="Arial" w:eastAsia="Arial" w:hAnsi="Arial"/>
                <w:b w:val="1"/>
                <w:bCs w:val="1"/>
                <w:color w:val="e53e3e"/>
                <w:rtl w:val="0"/>
              </w:rPr>
              <w:t xml:space="preserve">Alta</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Configurar llamadas asíncronas no bloqueantes con FastAPI, optimizar prompts del sistema en Google AI Studio y proveer buffers/spinners dinámicos en Next.js.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R-02</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Fallo o pérdida de precisión crítica en el algoritmo de parsing curricular (NLP - spaCy) al procesar archivos PDF estructurados en múltiples columnas.</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dd6b20"/>
                <w:shd w:fill="auto" w:val="clear"/>
              </w:rPr>
            </w:pPr>
            <w:r w:rsidDel="00000000" w:rsidR="00000000" w:rsidRPr="00000000">
              <w:rPr>
                <w:rFonts w:ascii="Arial" w:cs="Arial" w:eastAsia="Arial" w:hAnsi="Arial"/>
                <w:b w:val="1"/>
                <w:bCs w:val="1"/>
                <w:color w:val="dd6b20"/>
                <w:shd w:fill="auto" w:val="clear"/>
                <w:rtl w:val="0"/>
              </w:rPr>
              <w:t xml:space="preserve">Media</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Alimentar el entorno con un dataset previo de 30 variantes de currículums y proveer un paso de validación manual al Candidato en la UI.</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R-03</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Expiración o corrupción imprevista del token de sesión JWT durante el desarrollo de la entrevista interactiva continua (duración esperada de 10-12 minutos).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e53e3e"/>
              </w:rPr>
            </w:pPr>
            <w:r w:rsidDel="00000000" w:rsidR="00000000" w:rsidRPr="00000000">
              <w:rPr>
                <w:rFonts w:ascii="Arial" w:cs="Arial" w:eastAsia="Arial" w:hAnsi="Arial"/>
                <w:b w:val="1"/>
                <w:bCs w:val="1"/>
                <w:color w:val="e53e3e"/>
                <w:rtl w:val="0"/>
              </w:rPr>
              <w:t xml:space="preserve">Alta</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Implementar una rutina robusta de cookies HTTP-Only de tipo Refresh Token administrada de fondo por los componentes del cliente de Next.js.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R-04</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Inconsistencia algorítmica en búsquedas vectoriales de similitud de cosenos para el Matching predictivo sobre PostgreSQL con la extensión pgvector.</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e53e3e"/>
                <w:shd w:fill="auto" w:val="clear"/>
              </w:rPr>
            </w:pPr>
            <w:r w:rsidDel="00000000" w:rsidR="00000000" w:rsidRPr="00000000">
              <w:rPr>
                <w:rFonts w:ascii="Arial" w:cs="Arial" w:eastAsia="Arial" w:hAnsi="Arial"/>
                <w:b w:val="1"/>
                <w:bCs w:val="1"/>
                <w:color w:val="e53e3e"/>
                <w:shd w:fill="auto" w:val="clear"/>
                <w:rtl w:val="0"/>
              </w:rPr>
              <w:t xml:space="preserve">Alta</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Garantizar la normalización estricta de las dimensiones de los embeddings generados y calibrar finamente los límites matemáticos mínimos de afinidad.</w:t>
            </w:r>
          </w:p>
        </w:tc>
      </w:tr>
    </w:tbl>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315" w:before="375" w:line="300" w:lineRule="auto"/>
        <w:rPr>
          <w:rFonts w:ascii="Arial" w:cs="Arial" w:eastAsia="Arial" w:hAnsi="Arial"/>
          <w:color w:val="1a365d"/>
        </w:rPr>
      </w:pPr>
      <w:r w:rsidDel="00000000" w:rsidR="00000000" w:rsidRPr="00000000">
        <w:rPr>
          <w:rFonts w:ascii="Arial" w:cs="Arial" w:eastAsia="Arial" w:hAnsi="Arial"/>
          <w:color w:val="1a365d"/>
          <w:rtl w:val="0"/>
        </w:rPr>
        <w:t xml:space="preserve">2. CONFIGURACIÓN E INFRAESTRUCTURA DE PRUEBAS</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rtl w:val="0"/>
        </w:rPr>
        <w:t xml:space="preserve">2.1 Configuración de Hardware de la Estación de Trabajo Cliente QA</w:t>
      </w:r>
    </w:p>
    <w:tbl>
      <w:tblPr>
        <w:tblStyle w:val="Table3"/>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4a5568" w:val="clear"/>
            <w:tcMar>
              <w:top w:w="150.0" w:type="dxa"/>
              <w:left w:w="150.0" w:type="dxa"/>
              <w:bottom w:w="150.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Componente del Entorno</w:t>
            </w:r>
          </w:p>
        </w:tc>
        <w:tc>
          <w:tcPr>
            <w:tcBorders>
              <w:top w:color="cbd5e0" w:space="0" w:sz="6" w:val="single"/>
              <w:left w:color="cbd5e0" w:space="0" w:sz="6" w:val="single"/>
              <w:bottom w:color="cbd5e0" w:space="0" w:sz="6" w:val="single"/>
              <w:right w:color="cbd5e0" w:space="0" w:sz="6" w:val="single"/>
            </w:tcBorders>
            <w:shd w:fill="4a5568" w:val="clear"/>
            <w:tcMar>
              <w:top w:w="150.0" w:type="dxa"/>
              <w:left w:w="150.0" w:type="dxa"/>
              <w:bottom w:w="150.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Especificación Física de Validación Real</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Procesador (CPU)</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AMD Ryzen 5 5600G con núcleos gráficos integrados Radeon Vega</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Memoria de Sistema (RAM)</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16,0 GB de Memoria RAM DDR5 en arquitectura Dual-Channel de alta velocidad</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Unidad de Procesamiento Gráfico (GPU)</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NVIDIA GeForce RTX 4060 dedicada para renderizado multimedia</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Periféricos Multimedia de Entrada</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Cámara web con soporte de alta definición (HD) y micrófono de condensador por conexión USB</w:t>
            </w:r>
          </w:p>
        </w:tc>
      </w:tr>
    </w:tbl>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30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2.2 Especificaciones del Software y Herramientas Operativas de QA</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Fonts w:ascii="Arial" w:cs="Arial" w:eastAsia="Arial" w:hAnsi="Arial"/>
          <w:color w:val="000000"/>
          <w:rtl w:val="0"/>
        </w:rPr>
        <w:t xml:space="preserve">Las pruebas funcionales se despliegan sobre entornos controlados utilizando Microsoft Windows 11 de 64 bits. Se emplean de forma interactiva navegadores web basados en el motor Chromium (Google Chrome v120+ y Microsoft Edge) para evaluar la responsividad de las interfaces diseñadas con Tailwind CSS. Para la validación exhaustiva de la capa de servicios REST expuesta por FastAPI (Python), se utiliza Postman v10.x. La persistencia relacional y el almacenamiento estructurado de vectores se evalúan directamente sobre instancias controladas de PostgreSQL v16 habilitando la extensión pgvector.</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315" w:before="0" w:line="300" w:lineRule="auto"/>
        <w:rPr>
          <w:rFonts w:ascii="Arial" w:cs="Arial" w:eastAsia="Arial" w:hAnsi="Arial"/>
          <w:color w:val="1a365d"/>
        </w:rPr>
      </w:pPr>
      <w:r w:rsidDel="00000000" w:rsidR="00000000" w:rsidRPr="00000000">
        <w:rPr>
          <w:rFonts w:ascii="Arial" w:cs="Arial" w:eastAsia="Arial" w:hAnsi="Arial"/>
          <w:color w:val="1a365d"/>
          <w:rtl w:val="0"/>
        </w:rPr>
        <w:t xml:space="preserve">3. MATRIZ EXPANSIVA DE CASOS DE PRUEBA DETALLADOS (CAJA NEGRA)</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rtl w:val="0"/>
        </w:rPr>
        <w:t xml:space="preserve">Caso de Prueba 001: Autenticación, Control de Roles e Inicio de Sesión Seguro (CU1)</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Precondiciones:</w:t>
      </w:r>
      <w:r w:rsidDel="00000000" w:rsidR="00000000" w:rsidRPr="00000000">
        <w:rPr>
          <w:rFonts w:ascii="Arial" w:cs="Arial" w:eastAsia="Arial" w:hAnsi="Arial"/>
          <w:color w:val="000000"/>
          <w:rtl w:val="0"/>
        </w:rPr>
        <w:t xml:space="preserve"> El usuario final (Gerente de Cipress o Candidato) debe encontrarse previamente registrado en la tabla relacional de PostgreSQL con sus claves debidamente cifradas.</w:t>
      </w:r>
    </w:p>
    <w:tbl>
      <w:tblPr>
        <w:tblStyle w:val="Table4"/>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40"/>
        <w:gridCol w:w="1872"/>
        <w:gridCol w:w="2808"/>
        <w:gridCol w:w="2340"/>
        <w:tblGridChange w:id="0">
          <w:tblGrid>
            <w:gridCol w:w="2340"/>
            <w:gridCol w:w="1872"/>
            <w:gridCol w:w="2808"/>
            <w:gridCol w:w="234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718096" w:val="clear"/>
            <w:tcMar>
              <w:top w:w="120.0" w:type="dxa"/>
              <w:left w:w="120.0" w:type="dxa"/>
              <w:bottom w:w="12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Pasos de Ejecución Cronológicos</w:t>
            </w:r>
          </w:p>
        </w:tc>
        <w:tc>
          <w:tcPr>
            <w:tcBorders>
              <w:top w:color="cbd5e0" w:space="0" w:sz="6" w:val="single"/>
              <w:left w:color="cbd5e0" w:space="0" w:sz="6" w:val="single"/>
              <w:bottom w:color="cbd5e0" w:space="0" w:sz="6" w:val="single"/>
              <w:right w:color="cbd5e0" w:space="0" w:sz="6" w:val="single"/>
            </w:tcBorders>
            <w:shd w:fill="718096"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Datos de Entrada Simulados</w:t>
            </w:r>
          </w:p>
        </w:tc>
        <w:tc>
          <w:tcPr>
            <w:tcBorders>
              <w:top w:color="cbd5e0" w:space="0" w:sz="6" w:val="single"/>
              <w:left w:color="cbd5e0" w:space="0" w:sz="6" w:val="single"/>
              <w:bottom w:color="cbd5e0" w:space="0" w:sz="6" w:val="single"/>
              <w:right w:color="cbd5e0" w:space="0" w:sz="6" w:val="single"/>
            </w:tcBorders>
            <w:shd w:fill="718096"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Resultado Esperado del Sistema</w:t>
            </w:r>
          </w:p>
        </w:tc>
        <w:tc>
          <w:tcPr>
            <w:tcBorders>
              <w:top w:color="cbd5e0" w:space="0" w:sz="6" w:val="single"/>
              <w:left w:color="cbd5e0" w:space="0" w:sz="6" w:val="single"/>
              <w:bottom w:color="cbd5e0" w:space="0" w:sz="6" w:val="single"/>
              <w:right w:color="cbd5e0" w:space="0" w:sz="6" w:val="single"/>
            </w:tcBorders>
            <w:shd w:fill="718096" w:val="clear"/>
            <w:tcMar>
              <w:top w:w="120.0" w:type="dxa"/>
              <w:left w:w="120.0" w:type="dxa"/>
              <w:bottom w:w="12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Criterio de Aceptación Académico</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1. Acceder a la sección de Login corporativo.</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2. Digitar el correo institucional válido.</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3. Digitar la contraseña correcta.</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4. Hacer clic sobre el botón "Iniciar Sesión".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User:</w:t>
            </w:r>
            <w:r w:rsidDel="00000000" w:rsidR="00000000" w:rsidRPr="00000000">
              <w:rPr>
                <w:rFonts w:ascii="Arial" w:cs="Arial" w:eastAsia="Arial" w:hAnsi="Arial"/>
                <w:color w:val="000000"/>
                <w:rtl w:val="0"/>
              </w:rPr>
              <w:t xml:space="preserve"> gerente@cipress.cl</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Pass:</w:t>
            </w:r>
            <w:r w:rsidDel="00000000" w:rsidR="00000000" w:rsidRPr="00000000">
              <w:rPr>
                <w:rFonts w:ascii="Arial" w:cs="Arial" w:eastAsia="Arial" w:hAnsi="Arial"/>
                <w:color w:val="000000"/>
                <w:rtl w:val="0"/>
              </w:rPr>
              <w:t xml:space="preserve"> Cipress2026*</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El sistema valida las credenciales, genera de fondo el token JWT seguro y redirige al usuario con fluidez al Dashboard de administración del Gerente de Cipress.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f855a"/>
              </w:rPr>
            </w:pPr>
            <w:r w:rsidDel="00000000" w:rsidR="00000000" w:rsidRPr="00000000">
              <w:rPr>
                <w:rFonts w:ascii="Arial" w:cs="Arial" w:eastAsia="Arial" w:hAnsi="Arial"/>
                <w:b w:val="1"/>
                <w:bCs w:val="1"/>
                <w:color w:val="2f855a"/>
                <w:rtl w:val="0"/>
              </w:rPr>
              <w:t xml:space="preserve">Éxito operacional. Tiempo de respuesta del servidor menor a 5 segundos de eficiencia (Logrado: 1.6s). Token persistido en cookie HTTP-Only.</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 Repetir la secuencia descrita ingresando una contraseña incorrecta en el formulario de la interfaz.</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shd w:fill="auto" w:val="clear"/>
              </w:rPr>
            </w:pPr>
            <w:r w:rsidDel="00000000" w:rsidR="00000000" w:rsidRPr="00000000">
              <w:rPr>
                <w:rFonts w:ascii="Arial" w:cs="Arial" w:eastAsia="Arial" w:hAnsi="Arial"/>
                <w:b w:val="1"/>
                <w:bCs w:val="1"/>
                <w:color w:val="000000"/>
                <w:shd w:fill="auto" w:val="clear"/>
                <w:rtl w:val="0"/>
              </w:rPr>
              <w:t xml:space="preserve">User:</w:t>
            </w:r>
            <w:r w:rsidDel="00000000" w:rsidR="00000000" w:rsidRPr="00000000">
              <w:rPr>
                <w:rFonts w:ascii="Arial" w:cs="Arial" w:eastAsia="Arial" w:hAnsi="Arial"/>
                <w:color w:val="000000"/>
                <w:shd w:fill="auto" w:val="clear"/>
                <w:rtl w:val="0"/>
              </w:rPr>
              <w:t xml:space="preserve"> gerente@cipress.cl</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shd w:fill="auto" w:val="clear"/>
              </w:rPr>
            </w:pPr>
            <w:r w:rsidDel="00000000" w:rsidR="00000000" w:rsidRPr="00000000">
              <w:rPr>
                <w:rFonts w:ascii="Arial" w:cs="Arial" w:eastAsia="Arial" w:hAnsi="Arial"/>
                <w:b w:val="1"/>
                <w:bCs w:val="1"/>
                <w:color w:val="000000"/>
                <w:shd w:fill="auto" w:val="clear"/>
                <w:rtl w:val="0"/>
              </w:rPr>
              <w:t xml:space="preserve">Pass:</w:t>
            </w:r>
            <w:r w:rsidDel="00000000" w:rsidR="00000000" w:rsidRPr="00000000">
              <w:rPr>
                <w:rFonts w:ascii="Arial" w:cs="Arial" w:eastAsia="Arial" w:hAnsi="Arial"/>
                <w:color w:val="000000"/>
                <w:shd w:fill="auto" w:val="clear"/>
                <w:rtl w:val="0"/>
              </w:rPr>
              <w:t xml:space="preserve"> error1234</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El backend deniega la generación del token y despliega un mensaje emergente de advertencia clara: "Credenciales de acceso inválidas".</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f855a"/>
                <w:shd w:fill="auto" w:val="clear"/>
              </w:rPr>
            </w:pPr>
            <w:r w:rsidDel="00000000" w:rsidR="00000000" w:rsidRPr="00000000">
              <w:rPr>
                <w:rFonts w:ascii="Arial" w:cs="Arial" w:eastAsia="Arial" w:hAnsi="Arial"/>
                <w:b w:val="1"/>
                <w:bCs w:val="1"/>
                <w:color w:val="2f855a"/>
                <w:shd w:fill="auto" w:val="clear"/>
                <w:rtl w:val="0"/>
              </w:rPr>
              <w:t xml:space="preserve">Bloqueo correcto. Ningún token es expuesto. Redirección no autorizada controlada de forma segura.</w:t>
            </w:r>
          </w:p>
        </w:tc>
      </w:tr>
    </w:tbl>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375"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Caso de Prueba 002: Apertura y Publicación de Ofertas Laborales / Vacantes (CU2)</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Precondiciones:</w:t>
      </w:r>
      <w:r w:rsidDel="00000000" w:rsidR="00000000" w:rsidRPr="00000000">
        <w:rPr>
          <w:rFonts w:ascii="Arial" w:cs="Arial" w:eastAsia="Arial" w:hAnsi="Arial"/>
          <w:color w:val="000000"/>
          <w:rtl w:val="0"/>
        </w:rPr>
        <w:t xml:space="preserve"> El usuario debe haber iniciado sesión de forma exitosa y contar con los privilegios del rol "Gerente de Cipress".</w:t>
      </w:r>
    </w:p>
    <w:tbl>
      <w:tblPr>
        <w:tblStyle w:val="Table5"/>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40"/>
        <w:gridCol w:w="1872"/>
        <w:gridCol w:w="2808"/>
        <w:gridCol w:w="2340"/>
        <w:tblGridChange w:id="0">
          <w:tblGrid>
            <w:gridCol w:w="2340"/>
            <w:gridCol w:w="1872"/>
            <w:gridCol w:w="2808"/>
            <w:gridCol w:w="234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718096" w:val="clear"/>
            <w:tcMar>
              <w:top w:w="120.0" w:type="dxa"/>
              <w:left w:w="120.0" w:type="dxa"/>
              <w:bottom w:w="12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Pasos de Ejecución Cronológicos</w:t>
            </w:r>
          </w:p>
        </w:tc>
        <w:tc>
          <w:tcPr>
            <w:tcBorders>
              <w:top w:color="cbd5e0" w:space="0" w:sz="6" w:val="single"/>
              <w:left w:color="cbd5e0" w:space="0" w:sz="6" w:val="single"/>
              <w:bottom w:color="cbd5e0" w:space="0" w:sz="6" w:val="single"/>
              <w:right w:color="cbd5e0" w:space="0" w:sz="6" w:val="single"/>
            </w:tcBorders>
            <w:shd w:fill="718096" w:val="clear"/>
            <w:tcMar>
              <w:top w:w="120.0" w:type="dxa"/>
              <w:left w:w="120.0" w:type="dxa"/>
              <w:bottom w:w="12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Datos de Entrada Simulados</w:t>
            </w:r>
          </w:p>
        </w:tc>
        <w:tc>
          <w:tcPr>
            <w:tcBorders>
              <w:top w:color="cbd5e0" w:space="0" w:sz="6" w:val="single"/>
              <w:left w:color="cbd5e0" w:space="0" w:sz="6" w:val="single"/>
              <w:bottom w:color="cbd5e0" w:space="0" w:sz="6" w:val="single"/>
              <w:right w:color="cbd5e0" w:space="0" w:sz="6" w:val="single"/>
            </w:tcBorders>
            <w:shd w:fill="718096" w:val="clear"/>
            <w:tcMar>
              <w:top w:w="120.0" w:type="dxa"/>
              <w:left w:w="120.0" w:type="dxa"/>
              <w:bottom w:w="12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Resultado Esperado del Sistema</w:t>
            </w:r>
          </w:p>
        </w:tc>
        <w:tc>
          <w:tcPr>
            <w:tcBorders>
              <w:top w:color="cbd5e0" w:space="0" w:sz="6" w:val="single"/>
              <w:left w:color="cbd5e0" w:space="0" w:sz="6" w:val="single"/>
              <w:bottom w:color="cbd5e0" w:space="0" w:sz="6" w:val="single"/>
              <w:right w:color="cbd5e0" w:space="0" w:sz="6" w:val="single"/>
            </w:tcBorders>
            <w:shd w:fill="718096" w:val="clear"/>
            <w:tcMar>
              <w:top w:w="120.0" w:type="dxa"/>
              <w:left w:w="120.0" w:type="dxa"/>
              <w:bottom w:w="12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Criterio de Aceptación Académico</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1. Navegar al panel "Vacantes".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2. Presionar el botón de acción "Crear Vacante".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3. Rellenar los campos requeridos en la interfaz.</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4. Hacer clic en "Publicar Oferta".</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Título:</w:t>
            </w:r>
            <w:r w:rsidDel="00000000" w:rsidR="00000000" w:rsidRPr="00000000">
              <w:rPr>
                <w:rFonts w:ascii="Arial" w:cs="Arial" w:eastAsia="Arial" w:hAnsi="Arial"/>
                <w:color w:val="000000"/>
                <w:rtl w:val="0"/>
              </w:rPr>
              <w:t xml:space="preserve"> Ingeniero de Software Python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Nivel:</w:t>
            </w:r>
            <w:r w:rsidDel="00000000" w:rsidR="00000000" w:rsidRPr="00000000">
              <w:rPr>
                <w:rFonts w:ascii="Arial" w:cs="Arial" w:eastAsia="Arial" w:hAnsi="Arial"/>
                <w:color w:val="000000"/>
                <w:rtl w:val="0"/>
              </w:rPr>
              <w:t xml:space="preserve"> Senior</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Specs:</w:t>
            </w:r>
            <w:r w:rsidDel="00000000" w:rsidR="00000000" w:rsidRPr="00000000">
              <w:rPr>
                <w:rFonts w:ascii="Arial" w:cs="Arial" w:eastAsia="Arial" w:hAnsi="Arial"/>
                <w:color w:val="000000"/>
                <w:rtl w:val="0"/>
              </w:rPr>
              <w:t xml:space="preserve"> FastAPI, Next.js, PostgreSQL</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Inserción inmediata de los datos en PostgreSQL. Generación automática del ID correlativo secuencial único. Despliegue en el feed público.</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f855a"/>
              </w:rPr>
            </w:pPr>
            <w:r w:rsidDel="00000000" w:rsidR="00000000" w:rsidRPr="00000000">
              <w:rPr>
                <w:rFonts w:ascii="Arial" w:cs="Arial" w:eastAsia="Arial" w:hAnsi="Arial"/>
                <w:b w:val="1"/>
                <w:bCs w:val="1"/>
                <w:color w:val="2f855a"/>
                <w:rtl w:val="0"/>
              </w:rPr>
              <w:t xml:space="preserve">Persistencia lograda. El registro se muestra de forma inmediata en la grilla sin necesidad de recargar de forma manual (React State actualizado).</w:t>
            </w:r>
          </w:p>
        </w:tc>
      </w:tr>
    </w:tbl>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375"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Caso de Prueba 003: Carga de Documentación Curricular y Parsing NLP (CU3)</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Precondiciones:</w:t>
      </w:r>
      <w:r w:rsidDel="00000000" w:rsidR="00000000" w:rsidRPr="00000000">
        <w:rPr>
          <w:rFonts w:ascii="Arial" w:cs="Arial" w:eastAsia="Arial" w:hAnsi="Arial"/>
          <w:color w:val="000000"/>
          <w:rtl w:val="0"/>
        </w:rPr>
        <w:t xml:space="preserve"> La vacante técnica debe encontrarse en estado activa. El Candidato debe contar con una sesión vigente en el portal.</w:t>
      </w:r>
    </w:p>
    <w:tbl>
      <w:tblPr>
        <w:tblStyle w:val="Table6"/>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40"/>
        <w:gridCol w:w="1872"/>
        <w:gridCol w:w="2808"/>
        <w:gridCol w:w="2340"/>
        <w:tblGridChange w:id="0">
          <w:tblGrid>
            <w:gridCol w:w="2340"/>
            <w:gridCol w:w="1872"/>
            <w:gridCol w:w="2808"/>
            <w:gridCol w:w="234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718096" w:val="clear"/>
            <w:tcMar>
              <w:top w:w="120.0" w:type="dxa"/>
              <w:left w:w="120.0" w:type="dxa"/>
              <w:bottom w:w="12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Pasos de Ejecución Cronológicos</w:t>
            </w:r>
          </w:p>
        </w:tc>
        <w:tc>
          <w:tcPr>
            <w:tcBorders>
              <w:top w:color="cbd5e0" w:space="0" w:sz="6" w:val="single"/>
              <w:left w:color="cbd5e0" w:space="0" w:sz="6" w:val="single"/>
              <w:bottom w:color="cbd5e0" w:space="0" w:sz="6" w:val="single"/>
              <w:right w:color="cbd5e0" w:space="0" w:sz="6" w:val="single"/>
            </w:tcBorders>
            <w:shd w:fill="718096" w:val="clear"/>
            <w:tcMar>
              <w:top w:w="120.0" w:type="dxa"/>
              <w:left w:w="120.0" w:type="dxa"/>
              <w:bottom w:w="120.0" w:type="dxa"/>
              <w:right w:w="12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Datos de Entrada Simulados</w:t>
            </w:r>
          </w:p>
        </w:tc>
        <w:tc>
          <w:tcPr>
            <w:tcBorders>
              <w:top w:color="cbd5e0" w:space="0" w:sz="6" w:val="single"/>
              <w:left w:color="cbd5e0" w:space="0" w:sz="6" w:val="single"/>
              <w:bottom w:color="cbd5e0" w:space="0" w:sz="6" w:val="single"/>
              <w:right w:color="cbd5e0" w:space="0" w:sz="6" w:val="single"/>
            </w:tcBorders>
            <w:shd w:fill="718096" w:val="clear"/>
            <w:tcMar>
              <w:top w:w="120.0" w:type="dxa"/>
              <w:left w:w="120.0" w:type="dxa"/>
              <w:bottom w:w="120.0" w:type="dxa"/>
              <w:right w:w="12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Resultado Esperado del Sistema</w:t>
            </w:r>
          </w:p>
        </w:tc>
        <w:tc>
          <w:tcPr>
            <w:tcBorders>
              <w:top w:color="cbd5e0" w:space="0" w:sz="6" w:val="single"/>
              <w:left w:color="cbd5e0" w:space="0" w:sz="6" w:val="single"/>
              <w:bottom w:color="cbd5e0" w:space="0" w:sz="6" w:val="single"/>
              <w:right w:color="cbd5e0" w:space="0" w:sz="6" w:val="single"/>
            </w:tcBorders>
            <w:shd w:fill="718096" w:val="clear"/>
            <w:tcMar>
              <w:top w:w="120.0" w:type="dxa"/>
              <w:left w:w="120.0" w:type="dxa"/>
              <w:bottom w:w="120.0" w:type="dxa"/>
              <w:right w:w="12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Criterio de Aceptación Académico</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1. Seleccionar la oferta de interés.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2. Arrastrar el documento en la zona de drop.</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3. Confirmar la postulación al cargo.</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Archivo físico: CV_Postulante_Anonimo.pdf (Estructura de texto plano, peso de 2.4 MB).</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Almacenamiento del documento. Ejecución en backend del pipeline de NLP (spaCy) mapeando con éxito entidades de experiencia y habilidades.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f855a"/>
              </w:rPr>
            </w:pPr>
            <w:r w:rsidDel="00000000" w:rsidR="00000000" w:rsidRPr="00000000">
              <w:rPr>
                <w:rFonts w:ascii="Arial" w:cs="Arial" w:eastAsia="Arial" w:hAnsi="Arial"/>
                <w:b w:val="1"/>
                <w:bCs w:val="1"/>
                <w:color w:val="2f855a"/>
                <w:rtl w:val="0"/>
              </w:rPr>
              <w:t xml:space="preserve">Procesamiento asíncrono completado en 3.1 segundos de eficiencia. Datos estructurados cargados de forma automática en los campos del perfil.</w:t>
            </w:r>
          </w:p>
        </w:tc>
      </w:tr>
    </w:tbl>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375"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Caso de Prueba 004: Simulación Continuada de la Entrevista Virtual por Avatar (CU4)</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Precondiciones:</w:t>
      </w:r>
      <w:r w:rsidDel="00000000" w:rsidR="00000000" w:rsidRPr="00000000">
        <w:rPr>
          <w:rFonts w:ascii="Arial" w:cs="Arial" w:eastAsia="Arial" w:hAnsi="Arial"/>
          <w:color w:val="000000"/>
          <w:rtl w:val="0"/>
        </w:rPr>
        <w:t xml:space="preserve"> Carga de CV completada con éxito. El navegador debe poseer autorizaciones explícitas para el uso de hardware de micrófono y cámara web.</w:t>
      </w:r>
    </w:p>
    <w:tbl>
      <w:tblPr>
        <w:tblStyle w:val="Table7"/>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40"/>
        <w:gridCol w:w="1872"/>
        <w:gridCol w:w="2808"/>
        <w:gridCol w:w="2340"/>
        <w:tblGridChange w:id="0">
          <w:tblGrid>
            <w:gridCol w:w="2340"/>
            <w:gridCol w:w="1872"/>
            <w:gridCol w:w="2808"/>
            <w:gridCol w:w="234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718096" w:val="clear"/>
            <w:tcMar>
              <w:top w:w="120.0" w:type="dxa"/>
              <w:left w:w="120.0" w:type="dxa"/>
              <w:bottom w:w="120.0" w:type="dxa"/>
              <w:right w:w="12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Pasos de Ejecución Cronológicos</w:t>
            </w:r>
          </w:p>
        </w:tc>
        <w:tc>
          <w:tcPr>
            <w:tcBorders>
              <w:top w:color="cbd5e0" w:space="0" w:sz="6" w:val="single"/>
              <w:left w:color="cbd5e0" w:space="0" w:sz="6" w:val="single"/>
              <w:bottom w:color="cbd5e0" w:space="0" w:sz="6" w:val="single"/>
              <w:right w:color="cbd5e0" w:space="0" w:sz="6" w:val="single"/>
            </w:tcBorders>
            <w:shd w:fill="718096" w:val="clear"/>
            <w:tcMar>
              <w:top w:w="120.0" w:type="dxa"/>
              <w:left w:w="120.0" w:type="dxa"/>
              <w:bottom w:w="120.0" w:type="dxa"/>
              <w:right w:w="12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Datos de Entrada Simulados</w:t>
            </w:r>
          </w:p>
        </w:tc>
        <w:tc>
          <w:tcPr>
            <w:tcBorders>
              <w:top w:color="cbd5e0" w:space="0" w:sz="6" w:val="single"/>
              <w:left w:color="cbd5e0" w:space="0" w:sz="6" w:val="single"/>
              <w:bottom w:color="cbd5e0" w:space="0" w:sz="6" w:val="single"/>
              <w:right w:color="cbd5e0" w:space="0" w:sz="6" w:val="single"/>
            </w:tcBorders>
            <w:shd w:fill="718096" w:val="clear"/>
            <w:tcMar>
              <w:top w:w="120.0" w:type="dxa"/>
              <w:left w:w="120.0" w:type="dxa"/>
              <w:bottom w:w="120.0" w:type="dxa"/>
              <w:right w:w="12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Resultado Esperado del Sistema</w:t>
            </w:r>
          </w:p>
        </w:tc>
        <w:tc>
          <w:tcPr>
            <w:tcBorders>
              <w:top w:color="cbd5e0" w:space="0" w:sz="6" w:val="single"/>
              <w:left w:color="cbd5e0" w:space="0" w:sz="6" w:val="single"/>
              <w:bottom w:color="cbd5e0" w:space="0" w:sz="6" w:val="single"/>
              <w:right w:color="cbd5e0" w:space="0" w:sz="6" w:val="single"/>
            </w:tcBorders>
            <w:shd w:fill="718096" w:val="clear"/>
            <w:tcMar>
              <w:top w:w="120.0" w:type="dxa"/>
              <w:left w:w="120.0" w:type="dxa"/>
              <w:bottom w:w="120.0" w:type="dxa"/>
              <w:right w:w="12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Criterio de Aceptación Académico</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1. Ingresar al entorno de la sala interactiva.</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2. Ejecutar la validación multimedia de control.</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3. Presionar "Comenzar Entrevista".</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4. Dialogar verbalmente respondiendo al Avatar de IA.</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Flujo continuo de captura de audio y prompts inyectados en la API de Gemini Pro.</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El Avatar de IA expone las consultas estructuradas de forma fluida. Captura la señal de audio de respuesta y ejecuta las rutinas de Speech-to-Text de fondo.</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f855a"/>
              </w:rPr>
            </w:pPr>
            <w:r w:rsidDel="00000000" w:rsidR="00000000" w:rsidRPr="00000000">
              <w:rPr>
                <w:rFonts w:ascii="Arial" w:cs="Arial" w:eastAsia="Arial" w:hAnsi="Arial"/>
                <w:b w:val="1"/>
                <w:bCs w:val="1"/>
                <w:color w:val="2f855a"/>
                <w:rtl w:val="0"/>
              </w:rPr>
              <w:t xml:space="preserve">Ejecución interactiva de la sesión sin cortes de comunicación. La latencia promedio en los llamados del LLM se situó en 3.9 segundos (límite menor a 5s).</w:t>
            </w:r>
          </w:p>
        </w:tc>
      </w:tr>
    </w:tbl>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375"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Caso de Prueba 005: Motor Algorítmico de Matching Predictivo (CU5)</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Precondiciones:</w:t>
      </w:r>
      <w:r w:rsidDel="00000000" w:rsidR="00000000" w:rsidRPr="00000000">
        <w:rPr>
          <w:rFonts w:ascii="Arial" w:cs="Arial" w:eastAsia="Arial" w:hAnsi="Arial"/>
          <w:color w:val="000000"/>
          <w:rtl w:val="0"/>
        </w:rPr>
        <w:t xml:space="preserve"> La sesión de entrevista virtual estructurada del Candidato debe encontrarse marcada en base de datos en estado finalizada.</w:t>
      </w:r>
    </w:p>
    <w:tbl>
      <w:tblPr>
        <w:tblStyle w:val="Table8"/>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40"/>
        <w:gridCol w:w="1872"/>
        <w:gridCol w:w="2808"/>
        <w:gridCol w:w="2340"/>
        <w:tblGridChange w:id="0">
          <w:tblGrid>
            <w:gridCol w:w="2340"/>
            <w:gridCol w:w="1872"/>
            <w:gridCol w:w="2808"/>
            <w:gridCol w:w="234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718096" w:val="clear"/>
            <w:tcMar>
              <w:top w:w="120.0" w:type="dxa"/>
              <w:left w:w="120.0" w:type="dxa"/>
              <w:bottom w:w="120.0" w:type="dxa"/>
              <w:right w:w="12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Pasos de Ejecución Cronológicos</w:t>
            </w:r>
          </w:p>
        </w:tc>
        <w:tc>
          <w:tcPr>
            <w:tcBorders>
              <w:top w:color="cbd5e0" w:space="0" w:sz="6" w:val="single"/>
              <w:left w:color="cbd5e0" w:space="0" w:sz="6" w:val="single"/>
              <w:bottom w:color="cbd5e0" w:space="0" w:sz="6" w:val="single"/>
              <w:right w:color="cbd5e0" w:space="0" w:sz="6" w:val="single"/>
            </w:tcBorders>
            <w:shd w:fill="718096" w:val="clear"/>
            <w:tcMar>
              <w:top w:w="120.0" w:type="dxa"/>
              <w:left w:w="120.0" w:type="dxa"/>
              <w:bottom w:w="120.0" w:type="dxa"/>
              <w:right w:w="12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Datos de Entrada Simulados</w:t>
            </w:r>
          </w:p>
        </w:tc>
        <w:tc>
          <w:tcPr>
            <w:tcBorders>
              <w:top w:color="cbd5e0" w:space="0" w:sz="6" w:val="single"/>
              <w:left w:color="cbd5e0" w:space="0" w:sz="6" w:val="single"/>
              <w:bottom w:color="cbd5e0" w:space="0" w:sz="6" w:val="single"/>
              <w:right w:color="cbd5e0" w:space="0" w:sz="6" w:val="single"/>
            </w:tcBorders>
            <w:shd w:fill="718096" w:val="clear"/>
            <w:tcMar>
              <w:top w:w="120.0" w:type="dxa"/>
              <w:left w:w="120.0" w:type="dxa"/>
              <w:bottom w:w="120.0" w:type="dxa"/>
              <w:right w:w="12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Resultado Esperado del Sistema</w:t>
            </w:r>
          </w:p>
        </w:tc>
        <w:tc>
          <w:tcPr>
            <w:tcBorders>
              <w:top w:color="cbd5e0" w:space="0" w:sz="6" w:val="single"/>
              <w:left w:color="cbd5e0" w:space="0" w:sz="6" w:val="single"/>
              <w:bottom w:color="cbd5e0" w:space="0" w:sz="6" w:val="single"/>
              <w:right w:color="cbd5e0" w:space="0" w:sz="6" w:val="single"/>
            </w:tcBorders>
            <w:shd w:fill="718096" w:val="clear"/>
            <w:tcMar>
              <w:top w:w="120.0" w:type="dxa"/>
              <w:left w:w="120.0" w:type="dxa"/>
              <w:bottom w:w="120.0" w:type="dxa"/>
              <w:right w:w="12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Criterio de Aceptación Académico</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1. Detección automática en backend del cierre del flujo de entrevista.</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2. Gatillar de forma interna el servicio de análisis comparativo del sistema.</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Vectores y embeddings extraídos del texto del currículum y las respuestas analizadas de la entrevista.</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El backend calcula la similitud matemática de cosenos contrastando los vectores del usuario con las métricas de la vacante utilizando las funciones avanzadas de pgvector.</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f855a"/>
              </w:rPr>
            </w:pPr>
            <w:r w:rsidDel="00000000" w:rsidR="00000000" w:rsidRPr="00000000">
              <w:rPr>
                <w:rFonts w:ascii="Arial" w:cs="Arial" w:eastAsia="Arial" w:hAnsi="Arial"/>
                <w:b w:val="1"/>
                <w:bCs w:val="1"/>
                <w:color w:val="2f855a"/>
                <w:rtl w:val="0"/>
              </w:rPr>
              <w:t xml:space="preserve">Índice porcentual predictivo de afinidad calculado de forma exacta. Ubicación del Candidato en el ranking jerárquico de la postulación.</w:t>
            </w:r>
          </w:p>
        </w:tc>
      </w:tr>
    </w:tbl>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before="375"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Caso de Prueba 006: Panel Operacional de Control Visual Kanban (CU6)</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Precondiciones:</w:t>
      </w:r>
      <w:r w:rsidDel="00000000" w:rsidR="00000000" w:rsidRPr="00000000">
        <w:rPr>
          <w:rFonts w:ascii="Arial" w:cs="Arial" w:eastAsia="Arial" w:hAnsi="Arial"/>
          <w:color w:val="000000"/>
          <w:rtl w:val="0"/>
        </w:rPr>
        <w:t xml:space="preserve"> El usuario debe encontrarse autenticado con permisos exclusivos del rol "Gerente de Cipress". Debe haber candidatos cargados.</w:t>
      </w:r>
    </w:p>
    <w:tbl>
      <w:tblPr>
        <w:tblStyle w:val="Table9"/>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40"/>
        <w:gridCol w:w="1872"/>
        <w:gridCol w:w="2808"/>
        <w:gridCol w:w="2340"/>
        <w:tblGridChange w:id="0">
          <w:tblGrid>
            <w:gridCol w:w="2340"/>
            <w:gridCol w:w="1872"/>
            <w:gridCol w:w="2808"/>
            <w:gridCol w:w="234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718096" w:val="clear"/>
            <w:tcMar>
              <w:top w:w="120.0" w:type="dxa"/>
              <w:left w:w="120.0" w:type="dxa"/>
              <w:bottom w:w="120.0" w:type="dxa"/>
              <w:right w:w="12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Pasos de Ejecución Cronológicos</w:t>
            </w:r>
          </w:p>
        </w:tc>
        <w:tc>
          <w:tcPr>
            <w:tcBorders>
              <w:top w:color="cbd5e0" w:space="0" w:sz="6" w:val="single"/>
              <w:left w:color="cbd5e0" w:space="0" w:sz="6" w:val="single"/>
              <w:bottom w:color="cbd5e0" w:space="0" w:sz="6" w:val="single"/>
              <w:right w:color="cbd5e0" w:space="0" w:sz="6" w:val="single"/>
            </w:tcBorders>
            <w:shd w:fill="718096" w:val="clear"/>
            <w:tcMar>
              <w:top w:w="120.0" w:type="dxa"/>
              <w:left w:w="120.0" w:type="dxa"/>
              <w:bottom w:w="120.0" w:type="dxa"/>
              <w:right w:w="12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Datos de Entrada Simulados</w:t>
            </w:r>
          </w:p>
        </w:tc>
        <w:tc>
          <w:tcPr>
            <w:tcBorders>
              <w:top w:color="cbd5e0" w:space="0" w:sz="6" w:val="single"/>
              <w:left w:color="cbd5e0" w:space="0" w:sz="6" w:val="single"/>
              <w:bottom w:color="cbd5e0" w:space="0" w:sz="6" w:val="single"/>
              <w:right w:color="cbd5e0" w:space="0" w:sz="6" w:val="single"/>
            </w:tcBorders>
            <w:shd w:fill="718096" w:val="clear"/>
            <w:tcMar>
              <w:top w:w="120.0" w:type="dxa"/>
              <w:left w:w="120.0" w:type="dxa"/>
              <w:bottom w:w="120.0" w:type="dxa"/>
              <w:right w:w="12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Resultado Esperado del Sistema</w:t>
            </w:r>
          </w:p>
        </w:tc>
        <w:tc>
          <w:tcPr>
            <w:tcBorders>
              <w:top w:color="cbd5e0" w:space="0" w:sz="6" w:val="single"/>
              <w:left w:color="cbd5e0" w:space="0" w:sz="6" w:val="single"/>
              <w:bottom w:color="cbd5e0" w:space="0" w:sz="6" w:val="single"/>
              <w:right w:color="cbd5e0" w:space="0" w:sz="6" w:val="single"/>
            </w:tcBorders>
            <w:shd w:fill="718096" w:val="clear"/>
            <w:tcMar>
              <w:top w:w="120.0" w:type="dxa"/>
              <w:left w:w="120.0" w:type="dxa"/>
              <w:bottom w:w="120.0" w:type="dxa"/>
              <w:right w:w="12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Criterio de Aceptación Académico</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1. Acceder al submódulo de gestión visual "Pipeline".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2. Arrastrar dinámicamente la tarjeta del candidato desde el estado "Entrevistado" hacia "Pre-seleccionado".</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Acción de ratón (Drag and Drop) controlada por eventos en la interfaz web de Next.js.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La tarjeta cambia inmediatamente su posición en las columnas de la interfaz. Se ejecuta una petición REST por Axios modificando el estado del candidato en PostgreSQL.</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f855a"/>
              </w:rPr>
            </w:pPr>
            <w:r w:rsidDel="00000000" w:rsidR="00000000" w:rsidRPr="00000000">
              <w:rPr>
                <w:rFonts w:ascii="Arial" w:cs="Arial" w:eastAsia="Arial" w:hAnsi="Arial"/>
                <w:b w:val="1"/>
                <w:bCs w:val="1"/>
                <w:color w:val="2f855a"/>
                <w:rtl w:val="0"/>
              </w:rPr>
              <w:t xml:space="preserve">Fluidez visual absoluta. Los datos se actualizan de fondo de manera asíncrona sin gatillar recargas completas de página (SPA Behavior).</w:t>
            </w:r>
          </w:p>
        </w:tc>
      </w:tr>
    </w:tbl>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before="375"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Caso de Prueba 007: Exportación de la Ficha Técnica Consolidada (CU7)</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Precondiciones:</w:t>
      </w:r>
      <w:r w:rsidDel="00000000" w:rsidR="00000000" w:rsidRPr="00000000">
        <w:rPr>
          <w:rFonts w:ascii="Arial" w:cs="Arial" w:eastAsia="Arial" w:hAnsi="Arial"/>
          <w:color w:val="000000"/>
          <w:rtl w:val="0"/>
        </w:rPr>
        <w:t xml:space="preserve"> El Gerente de Cipress debe encontrarse visualizando el perfil específico de un Candidato evaluado.</w:t>
      </w:r>
    </w:p>
    <w:tbl>
      <w:tblPr>
        <w:tblStyle w:val="Table10"/>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40"/>
        <w:gridCol w:w="1872"/>
        <w:gridCol w:w="2808"/>
        <w:gridCol w:w="2340"/>
        <w:tblGridChange w:id="0">
          <w:tblGrid>
            <w:gridCol w:w="2340"/>
            <w:gridCol w:w="1872"/>
            <w:gridCol w:w="2808"/>
            <w:gridCol w:w="234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718096" w:val="clear"/>
            <w:tcMar>
              <w:top w:w="120.0" w:type="dxa"/>
              <w:left w:w="120.0" w:type="dxa"/>
              <w:bottom w:w="120.0" w:type="dxa"/>
              <w:right w:w="12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Pasos de Ejecución Cronológicos</w:t>
            </w:r>
          </w:p>
        </w:tc>
        <w:tc>
          <w:tcPr>
            <w:tcBorders>
              <w:top w:color="cbd5e0" w:space="0" w:sz="6" w:val="single"/>
              <w:left w:color="cbd5e0" w:space="0" w:sz="6" w:val="single"/>
              <w:bottom w:color="cbd5e0" w:space="0" w:sz="6" w:val="single"/>
              <w:right w:color="cbd5e0" w:space="0" w:sz="6" w:val="single"/>
            </w:tcBorders>
            <w:shd w:fill="718096" w:val="clear"/>
            <w:tcMar>
              <w:top w:w="120.0" w:type="dxa"/>
              <w:left w:w="120.0" w:type="dxa"/>
              <w:bottom w:w="120.0" w:type="dxa"/>
              <w:right w:w="12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Datos de Entrada Simulados</w:t>
            </w:r>
          </w:p>
        </w:tc>
        <w:tc>
          <w:tcPr>
            <w:tcBorders>
              <w:top w:color="cbd5e0" w:space="0" w:sz="6" w:val="single"/>
              <w:left w:color="cbd5e0" w:space="0" w:sz="6" w:val="single"/>
              <w:bottom w:color="cbd5e0" w:space="0" w:sz="6" w:val="single"/>
              <w:right w:color="cbd5e0" w:space="0" w:sz="6" w:val="single"/>
            </w:tcBorders>
            <w:shd w:fill="718096" w:val="clear"/>
            <w:tcMar>
              <w:top w:w="120.0" w:type="dxa"/>
              <w:left w:w="120.0" w:type="dxa"/>
              <w:bottom w:w="120.0" w:type="dxa"/>
              <w:right w:w="12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Resultado Esperado del Sistema</w:t>
            </w:r>
          </w:p>
        </w:tc>
        <w:tc>
          <w:tcPr>
            <w:tcBorders>
              <w:top w:color="cbd5e0" w:space="0" w:sz="6" w:val="single"/>
              <w:left w:color="cbd5e0" w:space="0" w:sz="6" w:val="single"/>
              <w:bottom w:color="cbd5e0" w:space="0" w:sz="6" w:val="single"/>
              <w:right w:color="cbd5e0" w:space="0" w:sz="6" w:val="single"/>
            </w:tcBorders>
            <w:shd w:fill="718096" w:val="clear"/>
            <w:tcMar>
              <w:top w:w="120.0" w:type="dxa"/>
              <w:left w:w="120.0" w:type="dxa"/>
              <w:bottom w:w="120.0" w:type="dxa"/>
              <w:right w:w="12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Criterio de Aceptación Académico</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1. Hacer clic en la acción "Exportar Ficha Técnica de Candidato".</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Llamado HTTP GET directo dirigido al endpoint de reportabilidad estructurada del backend en FastAPI.</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El backend unifica la información procesada del CV, los puntajes del matching de pgvector y las métricas analíticas de la entrevista, estructurando un archivo de reporte limpio.</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f855a"/>
              </w:rPr>
            </w:pPr>
            <w:r w:rsidDel="00000000" w:rsidR="00000000" w:rsidRPr="00000000">
              <w:rPr>
                <w:rFonts w:ascii="Arial" w:cs="Arial" w:eastAsia="Arial" w:hAnsi="Arial"/>
                <w:b w:val="1"/>
                <w:bCs w:val="1"/>
                <w:color w:val="2f855a"/>
                <w:rtl w:val="0"/>
              </w:rPr>
              <w:t xml:space="preserve">Generación exitosa y renderizado de la ficha técnica profesional en pantalla en un rango de 1.9 segundos, consolidando las métricas de aptitud.</w:t>
            </w:r>
          </w:p>
        </w:tc>
      </w:tr>
    </w:tbl>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300" w:before="375" w:line="300" w:lineRule="auto"/>
        <w:rPr>
          <w:rFonts w:ascii="Arial" w:cs="Arial" w:eastAsia="Arial" w:hAnsi="Arial"/>
          <w:color w:val="1a365d"/>
        </w:rPr>
      </w:pPr>
      <w:r w:rsidDel="00000000" w:rsidR="00000000" w:rsidRPr="00000000">
        <w:rPr>
          <w:rFonts w:ascii="Arial" w:cs="Arial" w:eastAsia="Arial" w:hAnsi="Arial"/>
          <w:color w:val="1a365d"/>
          <w:rtl w:val="0"/>
        </w:rPr>
        <w:t xml:space="preserve">4. REGISTRO E HISTORIAL SIMULADO DE DEFECTOS CONTROLADOS (BUGS)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rtl w:val="0"/>
        </w:rPr>
        <w:t xml:space="preserve">En consistencia rigurosa con los esquemas de aseguramiento de calidad adjuntos en las pautas guías de DUOC UC, se documenta la matriz de control de bugs detectados y corregidos satisfactoriamente por el equipo técnico durante los ciclos internos de testing de Korely:</w:t>
      </w:r>
    </w:p>
    <w:tbl>
      <w:tblPr>
        <w:tblStyle w:val="Table1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123.1999999999998"/>
        <w:gridCol w:w="1404"/>
        <w:gridCol w:w="1123.1999999999998"/>
        <w:gridCol w:w="2901.6000000000004"/>
        <w:gridCol w:w="1871.9999999999995"/>
        <w:gridCol w:w="935.9999999999998"/>
        <w:tblGridChange w:id="0">
          <w:tblGrid>
            <w:gridCol w:w="1123.1999999999998"/>
            <w:gridCol w:w="1404"/>
            <w:gridCol w:w="1123.1999999999998"/>
            <w:gridCol w:w="2901.6000000000004"/>
            <w:gridCol w:w="1871.9999999999995"/>
            <w:gridCol w:w="935.9999999999998"/>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ID Bug</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Caso Asociado</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Severidad</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Descripción Técnica del Defecto Encontrado</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Análisis de Causa Raíz</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Estado Final</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BUG-001</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CU4 (Entrevista)</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e53e3e"/>
              </w:rPr>
            </w:pPr>
            <w:r w:rsidDel="00000000" w:rsidR="00000000" w:rsidRPr="00000000">
              <w:rPr>
                <w:rFonts w:ascii="Arial" w:cs="Arial" w:eastAsia="Arial" w:hAnsi="Arial"/>
                <w:b w:val="1"/>
                <w:bCs w:val="1"/>
                <w:color w:val="e53e3e"/>
                <w:rtl w:val="0"/>
              </w:rPr>
              <w:t xml:space="preserve">Alta</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Pérdida imprevista de la señal del flujo de streaming de audio al alcanzar el minuto 5 de entrevista en dispositivos móviles con motor WebKit (Safari iOS).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Manejo incorrecto de los ciclos de vida de la API dinamic MediaDevices de Next.js al interactuar con bloqueos automáticos del dispositivo móvil.</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2f855a"/>
              </w:rPr>
            </w:pPr>
            <w:r w:rsidDel="00000000" w:rsidR="00000000" w:rsidRPr="00000000">
              <w:rPr>
                <w:rFonts w:ascii="Arial" w:cs="Arial" w:eastAsia="Arial" w:hAnsi="Arial"/>
                <w:b w:val="1"/>
                <w:bCs w:val="1"/>
                <w:color w:val="2f855a"/>
                <w:rtl w:val="0"/>
              </w:rPr>
              <w:t xml:space="preserve">Cerrado / Corregido</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BUG-002</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CU3 (Parsing CV)</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dd6b20"/>
                <w:shd w:fill="auto" w:val="clear"/>
              </w:rPr>
            </w:pPr>
            <w:r w:rsidDel="00000000" w:rsidR="00000000" w:rsidRPr="00000000">
              <w:rPr>
                <w:rFonts w:ascii="Arial" w:cs="Arial" w:eastAsia="Arial" w:hAnsi="Arial"/>
                <w:b w:val="1"/>
                <w:bCs w:val="1"/>
                <w:color w:val="dd6b20"/>
                <w:shd w:fill="auto" w:val="clear"/>
                <w:rtl w:val="0"/>
              </w:rPr>
              <w:t xml:space="preserve">Media</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El pipeline de extracción de spaCy omitía o truncaba los nombres de instituciones educativas si venían redactados en mayúsculas sostenidas en el PDF.</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Falta de una rutina intermedia de normalización de cadenas de texto (lowercase conversion) antes de la inyección en el modelo NER.</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2f855a"/>
                <w:shd w:fill="auto" w:val="clear"/>
              </w:rPr>
            </w:pPr>
            <w:r w:rsidDel="00000000" w:rsidR="00000000" w:rsidRPr="00000000">
              <w:rPr>
                <w:rFonts w:ascii="Arial" w:cs="Arial" w:eastAsia="Arial" w:hAnsi="Arial"/>
                <w:b w:val="1"/>
                <w:bCs w:val="1"/>
                <w:color w:val="2f855a"/>
                <w:shd w:fill="auto" w:val="clear"/>
                <w:rtl w:val="0"/>
              </w:rPr>
              <w:t xml:space="preserve">Cerrado / Corregido</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BUG-003</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CU1 (Login UI)</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3182ce"/>
              </w:rPr>
            </w:pPr>
            <w:r w:rsidDel="00000000" w:rsidR="00000000" w:rsidRPr="00000000">
              <w:rPr>
                <w:rFonts w:ascii="Arial" w:cs="Arial" w:eastAsia="Arial" w:hAnsi="Arial"/>
                <w:b w:val="1"/>
                <w:bCs w:val="1"/>
                <w:color w:val="3182ce"/>
                <w:rtl w:val="0"/>
              </w:rPr>
              <w:t xml:space="preserve">Baja</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El botón de confirmación del Login se desplazaba fuera de los límites visibles del contenedor principal al renderizarse en pantallas móviles con anchos inferiores a 360px.</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Ausencia de la clase de empaquetado responsivo dinámico (flex-wrap) en los selectores móviles específicos de Tailwind CSS.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2f855a"/>
              </w:rPr>
            </w:pPr>
            <w:r w:rsidDel="00000000" w:rsidR="00000000" w:rsidRPr="00000000">
              <w:rPr>
                <w:rFonts w:ascii="Arial" w:cs="Arial" w:eastAsia="Arial" w:hAnsi="Arial"/>
                <w:b w:val="1"/>
                <w:bCs w:val="1"/>
                <w:color w:val="2f855a"/>
                <w:rtl w:val="0"/>
              </w:rPr>
              <w:t xml:space="preserve">Cerrado / Corregido</w:t>
            </w:r>
          </w:p>
        </w:tc>
      </w:tr>
    </w:tbl>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2f855a"/>
        </w:rPr>
      </w:pPr>
      <w:r w:rsidDel="00000000" w:rsidR="00000000" w:rsidRPr="00000000">
        <w:rPr>
          <w:rtl w:val="0"/>
        </w:rPr>
      </w:r>
    </w:p>
    <w:sectPr>
      <w:pgSz w:h="15840" w:w="12240" w:orient="portrait"/>
      <w:pgMar w:bottom="300" w:top="300" w:left="300" w:right="3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