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7EC1" w14:textId="746BA968" w:rsidR="00261A21" w:rsidRPr="005A42B2" w:rsidRDefault="000061B1" w:rsidP="007A46E1">
      <w:pPr>
        <w:pStyle w:val="Title"/>
        <w:rPr>
          <w:rFonts w:ascii="Poppins" w:hAnsi="Poppins" w:cs="Poppins"/>
          <w:b/>
          <w:bCs/>
          <w:kern w:val="0"/>
          <w:sz w:val="48"/>
          <w:szCs w:val="48"/>
          <w14:ligatures w14:val="none"/>
        </w:rPr>
      </w:pPr>
      <w:r w:rsidRPr="005A42B2">
        <w:rPr>
          <w:rFonts w:ascii="Poppins" w:hAnsi="Poppins" w:cs="Poppins"/>
          <w:b/>
          <w:bCs/>
          <w:sz w:val="48"/>
          <w:szCs w:val="48"/>
        </w:rPr>
        <w:t xml:space="preserve">The </w:t>
      </w:r>
      <w:proofErr w:type="spellStart"/>
      <w:r w:rsidRPr="005A42B2">
        <w:rPr>
          <w:rFonts w:ascii="Poppins" w:hAnsi="Poppins" w:cs="Poppins"/>
          <w:b/>
          <w:bCs/>
          <w:sz w:val="48"/>
          <w:szCs w:val="48"/>
        </w:rPr>
        <w:t>Gol</w:t>
      </w:r>
      <w:r w:rsidR="00565CED" w:rsidRPr="005A42B2">
        <w:rPr>
          <w:rFonts w:ascii="Poppins" w:hAnsi="Poppins" w:cs="Poppins"/>
          <w:b/>
          <w:bCs/>
          <w:sz w:val="48"/>
          <w:szCs w:val="48"/>
        </w:rPr>
        <w:t>denHack’s</w:t>
      </w:r>
      <w:proofErr w:type="spellEnd"/>
      <w:r w:rsidR="0060788F" w:rsidRPr="005A42B2">
        <w:rPr>
          <w:rFonts w:ascii="Poppins" w:hAnsi="Poppins" w:cs="Poppins"/>
          <w:b/>
          <w:bCs/>
          <w:sz w:val="48"/>
          <w:szCs w:val="48"/>
        </w:rPr>
        <w:t xml:space="preserve"> Quest </w:t>
      </w:r>
      <w:r w:rsidR="00904745" w:rsidRPr="005A42B2">
        <w:rPr>
          <w:rFonts w:ascii="Poppins" w:hAnsi="Poppins" w:cs="Poppins"/>
          <w:b/>
          <w:bCs/>
          <w:sz w:val="48"/>
          <w:szCs w:val="48"/>
        </w:rPr>
        <w:t xml:space="preserve">for </w:t>
      </w:r>
      <w:r w:rsidR="007E3C16" w:rsidRPr="005A42B2">
        <w:rPr>
          <w:rFonts w:ascii="Poppins" w:hAnsi="Poppins" w:cs="Poppins"/>
          <w:b/>
          <w:bCs/>
          <w:sz w:val="48"/>
          <w:szCs w:val="48"/>
        </w:rPr>
        <w:t>Equity</w:t>
      </w:r>
      <w:r w:rsidR="00904745" w:rsidRPr="005A42B2">
        <w:rPr>
          <w:rFonts w:ascii="Poppins" w:hAnsi="Poppins" w:cs="Poppins"/>
          <w:b/>
          <w:bCs/>
          <w:sz w:val="48"/>
          <w:szCs w:val="48"/>
        </w:rPr>
        <w:t>,</w:t>
      </w:r>
      <w:r w:rsidR="007E3C16" w:rsidRPr="005A42B2">
        <w:rPr>
          <w:rFonts w:ascii="Poppins" w:hAnsi="Poppins" w:cs="Poppins"/>
          <w:b/>
          <w:bCs/>
          <w:sz w:val="48"/>
          <w:szCs w:val="48"/>
        </w:rPr>
        <w:t xml:space="preserve"> </w:t>
      </w:r>
      <w:proofErr w:type="gramStart"/>
      <w:r w:rsidR="007E3C16" w:rsidRPr="005A42B2">
        <w:rPr>
          <w:rFonts w:ascii="Poppins" w:hAnsi="Poppins" w:cs="Poppins"/>
          <w:b/>
          <w:bCs/>
          <w:sz w:val="48"/>
          <w:szCs w:val="48"/>
        </w:rPr>
        <w:t>Diversity</w:t>
      </w:r>
      <w:proofErr w:type="gramEnd"/>
      <w:r w:rsidR="007E3C16" w:rsidRPr="005A42B2">
        <w:rPr>
          <w:rFonts w:ascii="Poppins" w:hAnsi="Poppins" w:cs="Poppins"/>
          <w:b/>
          <w:bCs/>
          <w:sz w:val="48"/>
          <w:szCs w:val="48"/>
        </w:rPr>
        <w:t xml:space="preserve"> and Inclusion</w:t>
      </w:r>
    </w:p>
    <w:p w14:paraId="32246E0F" w14:textId="77777777" w:rsidR="00261A21" w:rsidRPr="00261A21" w:rsidRDefault="00261A21">
      <w:pPr>
        <w:pStyle w:val="p2"/>
        <w:rPr>
          <w:rFonts w:asciiTheme="minorHAnsi" w:hAnsiTheme="minorHAnsi"/>
        </w:rPr>
      </w:pPr>
    </w:p>
    <w:p w14:paraId="3A9EF4EA" w14:textId="77777777" w:rsidR="00261A21" w:rsidRPr="00262FE9" w:rsidRDefault="00261A21">
      <w:pPr>
        <w:pStyle w:val="p3"/>
        <w:rPr>
          <w:rFonts w:ascii="Poppins" w:hAnsi="Poppins" w:cs="Poppins"/>
          <w:b/>
          <w:bCs/>
          <w:sz w:val="22"/>
          <w:szCs w:val="22"/>
          <w:u w:val="single"/>
        </w:rPr>
      </w:pPr>
      <w:r w:rsidRPr="00262FE9">
        <w:rPr>
          <w:rStyle w:val="s2"/>
          <w:rFonts w:ascii="Poppins" w:hAnsi="Poppins" w:cs="Poppins"/>
          <w:b/>
          <w:bCs/>
          <w:sz w:val="22"/>
          <w:szCs w:val="22"/>
          <w:u w:val="single"/>
        </w:rPr>
        <w:t>Introduction:</w:t>
      </w:r>
    </w:p>
    <w:p w14:paraId="7F269493" w14:textId="21E65ABE" w:rsidR="00261A21" w:rsidRPr="00435A6C" w:rsidRDefault="008F5103">
      <w:pPr>
        <w:pStyle w:val="p3"/>
        <w:rPr>
          <w:rFonts w:ascii="Poppins" w:hAnsi="Poppins" w:cs="Poppins"/>
          <w:sz w:val="22"/>
          <w:szCs w:val="22"/>
        </w:rPr>
      </w:pPr>
      <w:r>
        <w:rPr>
          <w:rStyle w:val="s2"/>
          <w:rFonts w:ascii="Poppins" w:hAnsi="Poppins" w:cs="Poppins"/>
          <w:sz w:val="22"/>
          <w:szCs w:val="22"/>
        </w:rPr>
        <w:t>One day, t</w:t>
      </w:r>
      <w:r w:rsidR="00261A21" w:rsidRPr="00435A6C">
        <w:rPr>
          <w:rStyle w:val="s2"/>
          <w:rFonts w:ascii="Poppins" w:hAnsi="Poppins" w:cs="Poppins"/>
          <w:sz w:val="22"/>
          <w:szCs w:val="22"/>
        </w:rPr>
        <w:t xml:space="preserve">he </w:t>
      </w:r>
      <w:proofErr w:type="spellStart"/>
      <w:r w:rsidR="00261A21" w:rsidRPr="00435A6C">
        <w:rPr>
          <w:rStyle w:val="s2"/>
          <w:rFonts w:ascii="Poppins" w:hAnsi="Poppins" w:cs="Poppins"/>
          <w:sz w:val="22"/>
          <w:szCs w:val="22"/>
        </w:rPr>
        <w:t>GoldenHack</w:t>
      </w:r>
      <w:r w:rsidR="005E6147" w:rsidRPr="00435A6C">
        <w:rPr>
          <w:rStyle w:val="s2"/>
          <w:rFonts w:ascii="Poppins" w:hAnsi="Poppins" w:cs="Poppins"/>
          <w:sz w:val="22"/>
          <w:szCs w:val="22"/>
        </w:rPr>
        <w:t>’s</w:t>
      </w:r>
      <w:proofErr w:type="spellEnd"/>
      <w:r w:rsidR="005E6147" w:rsidRPr="00435A6C">
        <w:rPr>
          <w:rStyle w:val="s2"/>
          <w:rFonts w:ascii="Poppins" w:hAnsi="Poppins" w:cs="Poppins"/>
          <w:sz w:val="22"/>
          <w:szCs w:val="22"/>
        </w:rPr>
        <w:t xml:space="preserve"> (TGH) president, Rahma, </w:t>
      </w:r>
      <w:r w:rsidR="002E2CB5">
        <w:rPr>
          <w:rStyle w:val="s2"/>
          <w:rFonts w:ascii="Poppins" w:hAnsi="Poppins" w:cs="Poppins"/>
          <w:sz w:val="22"/>
          <w:szCs w:val="22"/>
        </w:rPr>
        <w:t>put down her bag and sat</w:t>
      </w:r>
      <w:r w:rsidR="005E6147" w:rsidRPr="00435A6C">
        <w:rPr>
          <w:rStyle w:val="s2"/>
          <w:rFonts w:ascii="Poppins" w:hAnsi="Poppins" w:cs="Poppins"/>
          <w:sz w:val="22"/>
          <w:szCs w:val="22"/>
        </w:rPr>
        <w:t xml:space="preserve"> in</w:t>
      </w:r>
      <w:r w:rsidR="002E2CB5">
        <w:rPr>
          <w:rStyle w:val="s2"/>
          <w:rFonts w:ascii="Poppins" w:hAnsi="Poppins" w:cs="Poppins"/>
          <w:sz w:val="22"/>
          <w:szCs w:val="22"/>
        </w:rPr>
        <w:t xml:space="preserve"> chair in</w:t>
      </w:r>
      <w:r w:rsidR="005E6147" w:rsidRPr="00435A6C">
        <w:rPr>
          <w:rStyle w:val="s2"/>
          <w:rFonts w:ascii="Poppins" w:hAnsi="Poppins" w:cs="Poppins"/>
          <w:sz w:val="22"/>
          <w:szCs w:val="22"/>
        </w:rPr>
        <w:t xml:space="preserve"> Lazaridis hall </w:t>
      </w:r>
      <w:r>
        <w:rPr>
          <w:rStyle w:val="s2"/>
          <w:rFonts w:ascii="Poppins" w:hAnsi="Poppins" w:cs="Poppins"/>
          <w:sz w:val="22"/>
          <w:szCs w:val="22"/>
        </w:rPr>
        <w:t>after a long day of classes. As she watched the students pass by, phones and laptops in hand, she thought about her hackathon</w:t>
      </w:r>
      <w:r w:rsidR="00261A21" w:rsidRPr="00435A6C">
        <w:rPr>
          <w:rStyle w:val="s2"/>
          <w:rFonts w:ascii="Poppins" w:hAnsi="Poppins" w:cs="Poppins"/>
          <w:sz w:val="22"/>
          <w:szCs w:val="22"/>
        </w:rPr>
        <w:t>.</w:t>
      </w:r>
      <w:r>
        <w:rPr>
          <w:rStyle w:val="s2"/>
          <w:rFonts w:ascii="Poppins" w:hAnsi="Poppins" w:cs="Poppins"/>
          <w:sz w:val="22"/>
          <w:szCs w:val="22"/>
        </w:rPr>
        <w:t xml:space="preserve"> As an event looking to find the cross between business and technology, she felt like while they had met their initial goals, there was more that could be done to promote the community.</w:t>
      </w:r>
      <w:r w:rsidR="00261A21" w:rsidRPr="00435A6C">
        <w:rPr>
          <w:rStyle w:val="s2"/>
          <w:rFonts w:ascii="Poppins" w:hAnsi="Poppins" w:cs="Poppins"/>
          <w:sz w:val="22"/>
          <w:szCs w:val="22"/>
        </w:rPr>
        <w:t xml:space="preserve"> </w:t>
      </w:r>
      <w:r>
        <w:rPr>
          <w:rStyle w:val="s2"/>
          <w:rFonts w:ascii="Poppins" w:hAnsi="Poppins" w:cs="Poppins"/>
          <w:sz w:val="22"/>
          <w:szCs w:val="22"/>
        </w:rPr>
        <w:t>As s</w:t>
      </w:r>
      <w:r w:rsidR="005E6147" w:rsidRPr="00435A6C">
        <w:rPr>
          <w:rStyle w:val="s2"/>
          <w:rFonts w:ascii="Poppins" w:hAnsi="Poppins" w:cs="Poppins"/>
          <w:sz w:val="22"/>
          <w:szCs w:val="22"/>
        </w:rPr>
        <w:t xml:space="preserve">he </w:t>
      </w:r>
      <w:r>
        <w:rPr>
          <w:rStyle w:val="s2"/>
          <w:rFonts w:ascii="Poppins" w:hAnsi="Poppins" w:cs="Poppins"/>
          <w:sz w:val="22"/>
          <w:szCs w:val="22"/>
        </w:rPr>
        <w:t xml:space="preserve">thought </w:t>
      </w:r>
      <w:r w:rsidR="005E6147" w:rsidRPr="00435A6C">
        <w:rPr>
          <w:rStyle w:val="s2"/>
          <w:rFonts w:ascii="Poppins" w:hAnsi="Poppins" w:cs="Poppins"/>
          <w:sz w:val="22"/>
          <w:szCs w:val="22"/>
        </w:rPr>
        <w:t>about</w:t>
      </w:r>
      <w:r w:rsidR="00261A21" w:rsidRPr="00435A6C">
        <w:rPr>
          <w:rStyle w:val="s2"/>
          <w:rFonts w:ascii="Poppins" w:hAnsi="Poppins" w:cs="Poppins"/>
          <w:sz w:val="22"/>
          <w:szCs w:val="22"/>
        </w:rPr>
        <w:t xml:space="preserve"> the </w:t>
      </w:r>
      <w:r>
        <w:rPr>
          <w:rStyle w:val="s2"/>
          <w:rFonts w:ascii="Poppins" w:hAnsi="Poppins" w:cs="Poppins"/>
          <w:sz w:val="22"/>
          <w:szCs w:val="22"/>
        </w:rPr>
        <w:t xml:space="preserve">current </w:t>
      </w:r>
      <w:r w:rsidR="00261A21" w:rsidRPr="00435A6C">
        <w:rPr>
          <w:rStyle w:val="s2"/>
          <w:rFonts w:ascii="Poppins" w:hAnsi="Poppins" w:cs="Poppins"/>
          <w:sz w:val="22"/>
          <w:szCs w:val="22"/>
        </w:rPr>
        <w:t xml:space="preserve">challenges faced </w:t>
      </w:r>
      <w:r w:rsidR="005E6147" w:rsidRPr="00435A6C">
        <w:rPr>
          <w:rStyle w:val="s2"/>
          <w:rFonts w:ascii="Poppins" w:hAnsi="Poppins" w:cs="Poppins"/>
          <w:sz w:val="22"/>
          <w:szCs w:val="22"/>
        </w:rPr>
        <w:t>TGH</w:t>
      </w:r>
      <w:r w:rsidR="00261A21" w:rsidRPr="00435A6C">
        <w:rPr>
          <w:rStyle w:val="s2"/>
          <w:rFonts w:ascii="Poppins" w:hAnsi="Poppins" w:cs="Poppins"/>
          <w:sz w:val="22"/>
          <w:szCs w:val="22"/>
        </w:rPr>
        <w:t xml:space="preserve"> in </w:t>
      </w:r>
      <w:r>
        <w:rPr>
          <w:rStyle w:val="s2"/>
          <w:rFonts w:ascii="Poppins" w:hAnsi="Poppins" w:cs="Poppins"/>
          <w:sz w:val="22"/>
          <w:szCs w:val="22"/>
        </w:rPr>
        <w:t xml:space="preserve">terms of </w:t>
      </w:r>
      <w:r w:rsidR="00261A21" w:rsidRPr="00435A6C">
        <w:rPr>
          <w:rStyle w:val="s2"/>
          <w:rFonts w:ascii="Poppins" w:hAnsi="Poppins" w:cs="Poppins"/>
          <w:sz w:val="22"/>
          <w:szCs w:val="22"/>
        </w:rPr>
        <w:t xml:space="preserve">achieving diversity and inclusion within </w:t>
      </w:r>
      <w:r>
        <w:rPr>
          <w:rStyle w:val="s2"/>
          <w:rFonts w:ascii="Poppins" w:hAnsi="Poppins" w:cs="Poppins"/>
          <w:sz w:val="22"/>
          <w:szCs w:val="22"/>
        </w:rPr>
        <w:t xml:space="preserve">their </w:t>
      </w:r>
      <w:r w:rsidR="00261A21" w:rsidRPr="00435A6C">
        <w:rPr>
          <w:rStyle w:val="s2"/>
          <w:rFonts w:ascii="Poppins" w:hAnsi="Poppins" w:cs="Poppins"/>
          <w:sz w:val="22"/>
          <w:szCs w:val="22"/>
        </w:rPr>
        <w:t>audience base</w:t>
      </w:r>
      <w:r>
        <w:rPr>
          <w:rStyle w:val="s2"/>
          <w:rFonts w:ascii="Poppins" w:hAnsi="Poppins" w:cs="Poppins"/>
          <w:sz w:val="22"/>
          <w:szCs w:val="22"/>
        </w:rPr>
        <w:t>, she recounted why she became so passionate about the event in the first place, wanting to build an environment that gave everyone an opportunity</w:t>
      </w:r>
      <w:r w:rsidR="005E6147" w:rsidRPr="00435A6C">
        <w:rPr>
          <w:rStyle w:val="s2"/>
          <w:rFonts w:ascii="Poppins" w:hAnsi="Poppins" w:cs="Poppins"/>
          <w:sz w:val="22"/>
          <w:szCs w:val="22"/>
        </w:rPr>
        <w:t xml:space="preserve">. </w:t>
      </w:r>
      <w:r>
        <w:rPr>
          <w:rStyle w:val="s2"/>
          <w:rFonts w:ascii="Poppins" w:hAnsi="Poppins" w:cs="Poppins"/>
          <w:sz w:val="22"/>
          <w:szCs w:val="22"/>
        </w:rPr>
        <w:t xml:space="preserve">Now that TGH had build a foundation for itself, </w:t>
      </w:r>
      <w:r w:rsidR="005E6147" w:rsidRPr="00435A6C">
        <w:rPr>
          <w:rStyle w:val="s2"/>
          <w:rFonts w:ascii="Poppins" w:hAnsi="Poppins" w:cs="Poppins"/>
          <w:sz w:val="22"/>
          <w:szCs w:val="22"/>
        </w:rPr>
        <w:t xml:space="preserve">Rahma wondered how they could </w:t>
      </w:r>
      <w:r>
        <w:rPr>
          <w:rStyle w:val="s2"/>
          <w:rFonts w:ascii="Poppins" w:hAnsi="Poppins" w:cs="Poppins"/>
          <w:sz w:val="22"/>
          <w:szCs w:val="22"/>
        </w:rPr>
        <w:t xml:space="preserve">use the platform to </w:t>
      </w:r>
      <w:r w:rsidR="005E6147" w:rsidRPr="00435A6C">
        <w:rPr>
          <w:rStyle w:val="s2"/>
          <w:rFonts w:ascii="Poppins" w:hAnsi="Poppins" w:cs="Poppins"/>
          <w:sz w:val="22"/>
          <w:szCs w:val="22"/>
        </w:rPr>
        <w:t>attract underrepresented groups both as hackers and speakers and how TGH could best support them to foster innovation and opportunity amongst the</w:t>
      </w:r>
      <w:r w:rsidR="00CB316B" w:rsidRPr="00435A6C">
        <w:rPr>
          <w:rStyle w:val="s2"/>
          <w:rFonts w:ascii="Poppins" w:hAnsi="Poppins" w:cs="Poppins"/>
          <w:sz w:val="22"/>
          <w:szCs w:val="22"/>
        </w:rPr>
        <w:t>s</w:t>
      </w:r>
      <w:r w:rsidR="005E6147" w:rsidRPr="00435A6C">
        <w:rPr>
          <w:rStyle w:val="s2"/>
          <w:rFonts w:ascii="Poppins" w:hAnsi="Poppins" w:cs="Poppins"/>
          <w:sz w:val="22"/>
          <w:szCs w:val="22"/>
        </w:rPr>
        <w:t>e groups</w:t>
      </w:r>
      <w:r>
        <w:rPr>
          <w:rStyle w:val="s2"/>
          <w:rFonts w:ascii="Poppins" w:hAnsi="Poppins" w:cs="Poppins"/>
          <w:sz w:val="22"/>
          <w:szCs w:val="22"/>
        </w:rPr>
        <w:t xml:space="preserve"> going forward</w:t>
      </w:r>
      <w:r w:rsidR="005E6147" w:rsidRPr="00435A6C">
        <w:rPr>
          <w:rStyle w:val="s2"/>
          <w:rFonts w:ascii="Poppins" w:hAnsi="Poppins" w:cs="Poppins"/>
          <w:sz w:val="22"/>
          <w:szCs w:val="22"/>
        </w:rPr>
        <w:t>.</w:t>
      </w:r>
      <w:r>
        <w:rPr>
          <w:rStyle w:val="s2"/>
          <w:rFonts w:ascii="Poppins" w:hAnsi="Poppins" w:cs="Poppins"/>
          <w:sz w:val="22"/>
          <w:szCs w:val="22"/>
        </w:rPr>
        <w:t xml:space="preserve"> </w:t>
      </w:r>
      <w:r w:rsidR="008D2CF1">
        <w:rPr>
          <w:rStyle w:val="s2"/>
          <w:rFonts w:ascii="Poppins" w:hAnsi="Poppins" w:cs="Poppins"/>
          <w:sz w:val="22"/>
          <w:szCs w:val="22"/>
        </w:rPr>
        <w:t xml:space="preserve">As a hackathon, she wanted a solution that involved tech but also satisfied her business needs. </w:t>
      </w:r>
      <w:r>
        <w:rPr>
          <w:rStyle w:val="s2"/>
          <w:rFonts w:ascii="Poppins" w:hAnsi="Poppins" w:cs="Poppins"/>
          <w:sz w:val="22"/>
          <w:szCs w:val="22"/>
        </w:rPr>
        <w:t>She leaned back in her chair, closed her eyes, and began to think…</w:t>
      </w:r>
    </w:p>
    <w:p w14:paraId="061ED2A7" w14:textId="77777777" w:rsidR="00261A21" w:rsidRPr="00435A6C" w:rsidRDefault="00261A21">
      <w:pPr>
        <w:pStyle w:val="p2"/>
        <w:rPr>
          <w:rFonts w:ascii="Poppins" w:hAnsi="Poppins" w:cs="Poppins"/>
          <w:sz w:val="22"/>
          <w:szCs w:val="22"/>
        </w:rPr>
      </w:pPr>
    </w:p>
    <w:p w14:paraId="6783FEE6" w14:textId="77777777" w:rsidR="00261A21" w:rsidRPr="00262FE9" w:rsidRDefault="00261A21">
      <w:pPr>
        <w:pStyle w:val="p3"/>
        <w:rPr>
          <w:rFonts w:ascii="Poppins" w:hAnsi="Poppins" w:cs="Poppins"/>
          <w:b/>
          <w:bCs/>
          <w:sz w:val="22"/>
          <w:szCs w:val="22"/>
          <w:u w:val="single"/>
        </w:rPr>
      </w:pPr>
      <w:r w:rsidRPr="00262FE9">
        <w:rPr>
          <w:rStyle w:val="s2"/>
          <w:rFonts w:ascii="Poppins" w:hAnsi="Poppins" w:cs="Poppins"/>
          <w:b/>
          <w:bCs/>
          <w:sz w:val="22"/>
          <w:szCs w:val="22"/>
          <w:u w:val="single"/>
        </w:rPr>
        <w:t>Case Background:</w:t>
      </w:r>
    </w:p>
    <w:p w14:paraId="4DD69A2A" w14:textId="275525EF" w:rsidR="00261A21" w:rsidRPr="00435A6C" w:rsidRDefault="008F5103">
      <w:pPr>
        <w:pStyle w:val="p3"/>
        <w:rPr>
          <w:rFonts w:ascii="Poppins" w:hAnsi="Poppins" w:cs="Poppins"/>
          <w:sz w:val="22"/>
          <w:szCs w:val="22"/>
        </w:rPr>
      </w:pPr>
      <w:r w:rsidRPr="00435A6C">
        <w:rPr>
          <w:rStyle w:val="s2"/>
          <w:rFonts w:ascii="Poppins" w:hAnsi="Poppins" w:cs="Poppins"/>
          <w:sz w:val="22"/>
          <w:szCs w:val="22"/>
        </w:rPr>
        <w:t xml:space="preserve">TGH is a thriving business technology club at Wilfrid Laurier University, driven by a mission to foster innovation, collaboration, and technology appreciation among talented business and design students. </w:t>
      </w:r>
      <w:r w:rsidR="00CB316B" w:rsidRPr="00435A6C">
        <w:rPr>
          <w:rStyle w:val="s2"/>
          <w:rFonts w:ascii="Poppins" w:hAnsi="Poppins" w:cs="Poppins"/>
          <w:sz w:val="22"/>
          <w:szCs w:val="22"/>
        </w:rPr>
        <w:t>T</w:t>
      </w:r>
      <w:r>
        <w:rPr>
          <w:rStyle w:val="s2"/>
          <w:rFonts w:ascii="Poppins" w:hAnsi="Poppins" w:cs="Poppins"/>
          <w:sz w:val="22"/>
          <w:szCs w:val="22"/>
        </w:rPr>
        <w:t>G</w:t>
      </w:r>
      <w:r w:rsidR="00CB316B" w:rsidRPr="00435A6C">
        <w:rPr>
          <w:rStyle w:val="s2"/>
          <w:rFonts w:ascii="Poppins" w:hAnsi="Poppins" w:cs="Poppins"/>
          <w:sz w:val="22"/>
          <w:szCs w:val="22"/>
        </w:rPr>
        <w:t>H</w:t>
      </w:r>
      <w:r w:rsidR="00261A21" w:rsidRPr="00435A6C">
        <w:rPr>
          <w:rStyle w:val="s2"/>
          <w:rFonts w:ascii="Poppins" w:hAnsi="Poppins" w:cs="Poppins"/>
          <w:sz w:val="22"/>
          <w:szCs w:val="22"/>
        </w:rPr>
        <w:t xml:space="preserve"> has enjoyed success in the </w:t>
      </w:r>
      <w:r w:rsidR="00CB316B" w:rsidRPr="00435A6C">
        <w:rPr>
          <w:rStyle w:val="s2"/>
          <w:rFonts w:ascii="Poppins" w:hAnsi="Poppins" w:cs="Poppins"/>
          <w:sz w:val="22"/>
          <w:szCs w:val="22"/>
        </w:rPr>
        <w:t>past but</w:t>
      </w:r>
      <w:r w:rsidR="00261A21" w:rsidRPr="00435A6C">
        <w:rPr>
          <w:rStyle w:val="s2"/>
          <w:rFonts w:ascii="Poppins" w:hAnsi="Poppins" w:cs="Poppins"/>
          <w:sz w:val="22"/>
          <w:szCs w:val="22"/>
        </w:rPr>
        <w:t xml:space="preserve"> recognizes the need to expand its reach and engage a more diverse audience, both in terms of participants and supporters. Rahma, the club's president, is deeply committed to promoting equity, diversity, and inclusion (EDI) within the organization.</w:t>
      </w:r>
    </w:p>
    <w:p w14:paraId="3CE52A94" w14:textId="77777777" w:rsidR="00261A21" w:rsidRPr="00435A6C" w:rsidRDefault="00261A21">
      <w:pPr>
        <w:pStyle w:val="p2"/>
        <w:rPr>
          <w:rFonts w:ascii="Poppins" w:hAnsi="Poppins" w:cs="Poppins"/>
          <w:sz w:val="22"/>
          <w:szCs w:val="22"/>
        </w:rPr>
      </w:pPr>
    </w:p>
    <w:p w14:paraId="3E9F4A21" w14:textId="54D89A4C" w:rsidR="00261A21" w:rsidRPr="00435A6C" w:rsidRDefault="00CB316B">
      <w:pPr>
        <w:pStyle w:val="p3"/>
        <w:rPr>
          <w:rStyle w:val="s2"/>
          <w:rFonts w:ascii="Poppins" w:hAnsi="Poppins" w:cs="Poppins"/>
          <w:b/>
          <w:bCs/>
          <w:sz w:val="22"/>
          <w:szCs w:val="22"/>
        </w:rPr>
      </w:pPr>
      <w:r w:rsidRPr="00435A6C">
        <w:rPr>
          <w:rStyle w:val="s2"/>
          <w:rFonts w:ascii="Poppins" w:hAnsi="Poppins" w:cs="Poppins"/>
          <w:b/>
          <w:bCs/>
          <w:sz w:val="22"/>
          <w:szCs w:val="22"/>
        </w:rPr>
        <w:t xml:space="preserve">Some </w:t>
      </w:r>
      <w:proofErr w:type="gramStart"/>
      <w:r w:rsidR="004B1072" w:rsidRPr="00435A6C">
        <w:rPr>
          <w:rStyle w:val="s2"/>
          <w:rFonts w:ascii="Poppins" w:hAnsi="Poppins" w:cs="Poppins"/>
          <w:b/>
          <w:bCs/>
          <w:sz w:val="22"/>
          <w:szCs w:val="22"/>
        </w:rPr>
        <w:t>context</w:t>
      </w:r>
      <w:proofErr w:type="gramEnd"/>
      <w:r w:rsidR="004B1072" w:rsidRPr="00435A6C">
        <w:rPr>
          <w:rStyle w:val="s2"/>
          <w:rFonts w:ascii="Poppins" w:hAnsi="Poppins" w:cs="Poppins"/>
          <w:b/>
          <w:bCs/>
          <w:sz w:val="22"/>
          <w:szCs w:val="22"/>
        </w:rPr>
        <w:t xml:space="preserve"> about TGH’s current situation:</w:t>
      </w:r>
    </w:p>
    <w:p w14:paraId="737396B1" w14:textId="77777777" w:rsidR="004B1072" w:rsidRPr="00435A6C" w:rsidRDefault="004B1072">
      <w:pPr>
        <w:pStyle w:val="p3"/>
        <w:rPr>
          <w:rFonts w:ascii="Poppins" w:hAnsi="Poppins" w:cs="Poppins"/>
          <w:b/>
          <w:bCs/>
          <w:sz w:val="22"/>
          <w:szCs w:val="22"/>
        </w:rPr>
      </w:pPr>
    </w:p>
    <w:p w14:paraId="51942F90" w14:textId="5F75C8C4" w:rsidR="004B1072" w:rsidRPr="00435A6C" w:rsidRDefault="004B1072" w:rsidP="004076B1">
      <w:pPr>
        <w:pStyle w:val="li3"/>
        <w:numPr>
          <w:ilvl w:val="0"/>
          <w:numId w:val="1"/>
        </w:numPr>
        <w:spacing w:after="240"/>
        <w:ind w:left="714" w:hanging="357"/>
        <w:rPr>
          <w:rStyle w:val="s2"/>
          <w:rFonts w:ascii="Poppins" w:eastAsia="Times New Roman" w:hAnsi="Poppins" w:cs="Poppins"/>
          <w:sz w:val="22"/>
          <w:szCs w:val="22"/>
        </w:rPr>
      </w:pPr>
      <w:r w:rsidRPr="00435A6C">
        <w:rPr>
          <w:rStyle w:val="s2"/>
          <w:rFonts w:ascii="Poppins" w:eastAsia="Times New Roman" w:hAnsi="Poppins" w:cs="Poppins"/>
          <w:b/>
          <w:bCs/>
          <w:sz w:val="22"/>
          <w:szCs w:val="22"/>
        </w:rPr>
        <w:t>History</w:t>
      </w:r>
      <w:r w:rsidRPr="00435A6C">
        <w:rPr>
          <w:rStyle w:val="s2"/>
          <w:rFonts w:ascii="Poppins" w:eastAsia="Times New Roman" w:hAnsi="Poppins" w:cs="Poppins"/>
          <w:sz w:val="22"/>
          <w:szCs w:val="22"/>
        </w:rPr>
        <w:t>: TGH is a Laurier run hackathon currently in its 5</w:t>
      </w:r>
      <w:r w:rsidRPr="00435A6C">
        <w:rPr>
          <w:rStyle w:val="s2"/>
          <w:rFonts w:ascii="Poppins" w:eastAsia="Times New Roman" w:hAnsi="Poppins" w:cs="Poppins"/>
          <w:sz w:val="22"/>
          <w:szCs w:val="22"/>
          <w:vertAlign w:val="superscript"/>
        </w:rPr>
        <w:t>th</w:t>
      </w:r>
      <w:r w:rsidRPr="00435A6C">
        <w:rPr>
          <w:rStyle w:val="s2"/>
          <w:rFonts w:ascii="Poppins" w:eastAsia="Times New Roman" w:hAnsi="Poppins" w:cs="Poppins"/>
          <w:sz w:val="22"/>
          <w:szCs w:val="22"/>
        </w:rPr>
        <w:t xml:space="preserve"> year of operation. The hackathon has </w:t>
      </w:r>
      <w:r w:rsidR="004076B1" w:rsidRPr="00435A6C">
        <w:rPr>
          <w:rStyle w:val="s2"/>
          <w:rFonts w:ascii="Poppins" w:eastAsia="Times New Roman" w:hAnsi="Poppins" w:cs="Poppins"/>
          <w:sz w:val="22"/>
          <w:szCs w:val="22"/>
        </w:rPr>
        <w:t>built</w:t>
      </w:r>
      <w:r w:rsidRPr="00435A6C">
        <w:rPr>
          <w:rStyle w:val="s2"/>
          <w:rFonts w:ascii="Poppins" w:eastAsia="Times New Roman" w:hAnsi="Poppins" w:cs="Poppins"/>
          <w:sz w:val="22"/>
          <w:szCs w:val="22"/>
        </w:rPr>
        <w:t xml:space="preserve"> strong connections within the tech and business communities, securing thousands of dollars in sponsorships each </w:t>
      </w:r>
      <w:proofErr w:type="gramStart"/>
      <w:r w:rsidRPr="00435A6C">
        <w:rPr>
          <w:rStyle w:val="s2"/>
          <w:rFonts w:ascii="Poppins" w:eastAsia="Times New Roman" w:hAnsi="Poppins" w:cs="Poppins"/>
          <w:sz w:val="22"/>
          <w:szCs w:val="22"/>
        </w:rPr>
        <w:t>year</w:t>
      </w:r>
      <w:proofErr w:type="gramEnd"/>
      <w:r w:rsidRPr="00435A6C">
        <w:rPr>
          <w:rStyle w:val="s2"/>
          <w:rFonts w:ascii="Poppins" w:eastAsia="Times New Roman" w:hAnsi="Poppins" w:cs="Poppins"/>
          <w:sz w:val="22"/>
          <w:szCs w:val="22"/>
        </w:rPr>
        <w:t xml:space="preserve"> and having a wide reach through </w:t>
      </w:r>
      <w:hyperlink r:id="rId5" w:history="1">
        <w:r w:rsidRPr="00435A6C">
          <w:rPr>
            <w:rStyle w:val="Hyperlink"/>
            <w:rFonts w:ascii="Poppins" w:eastAsia="Times New Roman" w:hAnsi="Poppins" w:cs="Poppins"/>
            <w:sz w:val="22"/>
            <w:szCs w:val="22"/>
          </w:rPr>
          <w:t>Major League Hacking</w:t>
        </w:r>
      </w:hyperlink>
      <w:r w:rsidRPr="00435A6C">
        <w:rPr>
          <w:rStyle w:val="s2"/>
          <w:rFonts w:ascii="Poppins" w:eastAsia="Times New Roman" w:hAnsi="Poppins" w:cs="Poppins"/>
          <w:sz w:val="22"/>
          <w:szCs w:val="22"/>
        </w:rPr>
        <w:t xml:space="preserve"> (MLH).</w:t>
      </w:r>
      <w:r w:rsidR="00831C96" w:rsidRPr="00435A6C">
        <w:rPr>
          <w:rStyle w:val="s2"/>
          <w:rFonts w:ascii="Poppins" w:eastAsia="Times New Roman" w:hAnsi="Poppins" w:cs="Poppins"/>
          <w:sz w:val="22"/>
          <w:szCs w:val="22"/>
        </w:rPr>
        <w:t xml:space="preserve"> The hackathon operates primarily in-person and admits about 100-200 hackers each year. </w:t>
      </w:r>
    </w:p>
    <w:p w14:paraId="7FEBB012" w14:textId="6DCB7CF0" w:rsidR="00261A21" w:rsidRPr="00435A6C" w:rsidRDefault="00261A21" w:rsidP="004076B1">
      <w:pPr>
        <w:pStyle w:val="li3"/>
        <w:numPr>
          <w:ilvl w:val="0"/>
          <w:numId w:val="1"/>
        </w:numPr>
        <w:spacing w:after="240"/>
        <w:ind w:left="714" w:hanging="357"/>
        <w:rPr>
          <w:rFonts w:ascii="Poppins" w:eastAsia="Times New Roman" w:hAnsi="Poppins" w:cs="Poppins"/>
          <w:sz w:val="22"/>
          <w:szCs w:val="22"/>
        </w:rPr>
      </w:pPr>
      <w:r w:rsidRPr="00435A6C">
        <w:rPr>
          <w:rStyle w:val="s2"/>
          <w:rFonts w:ascii="Poppins" w:eastAsia="Times New Roman" w:hAnsi="Poppins" w:cs="Poppins"/>
          <w:b/>
          <w:bCs/>
          <w:sz w:val="22"/>
          <w:szCs w:val="22"/>
        </w:rPr>
        <w:lastRenderedPageBreak/>
        <w:t>Limited Diversity</w:t>
      </w:r>
      <w:r w:rsidRPr="00435A6C">
        <w:rPr>
          <w:rStyle w:val="s2"/>
          <w:rFonts w:ascii="Poppins" w:eastAsia="Times New Roman" w:hAnsi="Poppins" w:cs="Poppins"/>
          <w:sz w:val="22"/>
          <w:szCs w:val="22"/>
        </w:rPr>
        <w:t xml:space="preserve">: </w:t>
      </w:r>
      <w:r w:rsidR="004D0A42">
        <w:rPr>
          <w:rStyle w:val="s2"/>
          <w:rFonts w:ascii="Poppins" w:eastAsia="Times New Roman" w:hAnsi="Poppins" w:cs="Poppins"/>
          <w:sz w:val="22"/>
          <w:szCs w:val="22"/>
        </w:rPr>
        <w:t>TGH</w:t>
      </w:r>
      <w:r w:rsidRPr="00435A6C">
        <w:rPr>
          <w:rStyle w:val="s2"/>
          <w:rFonts w:ascii="Poppins" w:eastAsia="Times New Roman" w:hAnsi="Poppins" w:cs="Poppins"/>
          <w:sz w:val="22"/>
          <w:szCs w:val="22"/>
        </w:rPr>
        <w:t xml:space="preserve"> primarily attracts a homogenous group of students</w:t>
      </w:r>
      <w:r w:rsidR="004D0A42">
        <w:rPr>
          <w:rStyle w:val="s2"/>
          <w:rFonts w:ascii="Poppins" w:eastAsia="Times New Roman" w:hAnsi="Poppins" w:cs="Poppins"/>
          <w:sz w:val="22"/>
          <w:szCs w:val="22"/>
        </w:rPr>
        <w:t xml:space="preserve"> form within Wilfrid Laurier University</w:t>
      </w:r>
      <w:r w:rsidRPr="00435A6C">
        <w:rPr>
          <w:rStyle w:val="s2"/>
          <w:rFonts w:ascii="Poppins" w:eastAsia="Times New Roman" w:hAnsi="Poppins" w:cs="Poppins"/>
          <w:sz w:val="22"/>
          <w:szCs w:val="22"/>
        </w:rPr>
        <w:t>, with limited representation from diverse backgrounds, including gender, ethnicity, and academic disciplines.</w:t>
      </w:r>
      <w:r w:rsidR="00767BD9">
        <w:rPr>
          <w:rStyle w:val="s2"/>
          <w:rFonts w:ascii="Poppins" w:eastAsia="Times New Roman" w:hAnsi="Poppins" w:cs="Poppins"/>
          <w:sz w:val="22"/>
          <w:szCs w:val="22"/>
        </w:rPr>
        <w:t xml:space="preserve"> Currently, TGH does not collect extensive demographic data from their applicants due to potential privacy concerns or that asking questions which are too intrusive may dissuade people from applying.</w:t>
      </w:r>
    </w:p>
    <w:p w14:paraId="06A1F50D" w14:textId="0F0C8C1F" w:rsidR="00261A21" w:rsidRPr="00435A6C" w:rsidRDefault="004D0A42" w:rsidP="004076B1">
      <w:pPr>
        <w:pStyle w:val="li3"/>
        <w:numPr>
          <w:ilvl w:val="0"/>
          <w:numId w:val="1"/>
        </w:numPr>
        <w:spacing w:after="240"/>
        <w:ind w:left="714" w:hanging="357"/>
        <w:rPr>
          <w:rFonts w:ascii="Poppins" w:eastAsia="Times New Roman" w:hAnsi="Poppins" w:cs="Poppins"/>
          <w:sz w:val="22"/>
          <w:szCs w:val="22"/>
        </w:rPr>
      </w:pPr>
      <w:r>
        <w:rPr>
          <w:rStyle w:val="s2"/>
          <w:rFonts w:ascii="Poppins" w:eastAsia="Times New Roman" w:hAnsi="Poppins" w:cs="Poppins"/>
          <w:b/>
          <w:bCs/>
          <w:sz w:val="22"/>
          <w:szCs w:val="22"/>
        </w:rPr>
        <w:t>Current Trends:</w:t>
      </w:r>
      <w:r w:rsidR="00355044" w:rsidRPr="00435A6C">
        <w:rPr>
          <w:rStyle w:val="s2"/>
          <w:rFonts w:ascii="Poppins" w:eastAsia="Times New Roman" w:hAnsi="Poppins" w:cs="Poppins"/>
          <w:sz w:val="22"/>
          <w:szCs w:val="22"/>
        </w:rPr>
        <w:t xml:space="preserve"> </w:t>
      </w:r>
      <w:r>
        <w:rPr>
          <w:rStyle w:val="s2"/>
          <w:rFonts w:ascii="Poppins" w:eastAsia="Times New Roman" w:hAnsi="Poppins" w:cs="Poppins"/>
          <w:sz w:val="22"/>
          <w:szCs w:val="22"/>
        </w:rPr>
        <w:t xml:space="preserve">With the current state of the economy, many companies are re-evaluating how much budget they </w:t>
      </w:r>
      <w:proofErr w:type="gramStart"/>
      <w:r>
        <w:rPr>
          <w:rStyle w:val="s2"/>
          <w:rFonts w:ascii="Poppins" w:eastAsia="Times New Roman" w:hAnsi="Poppins" w:cs="Poppins"/>
          <w:sz w:val="22"/>
          <w:szCs w:val="22"/>
        </w:rPr>
        <w:t>are able to</w:t>
      </w:r>
      <w:proofErr w:type="gramEnd"/>
      <w:r>
        <w:rPr>
          <w:rStyle w:val="s2"/>
          <w:rFonts w:ascii="Poppins" w:eastAsia="Times New Roman" w:hAnsi="Poppins" w:cs="Poppins"/>
          <w:sz w:val="22"/>
          <w:szCs w:val="22"/>
        </w:rPr>
        <w:t xml:space="preserve"> allocate to support events like hackathons. This makes it increasingly harder to secure sponsorship money from these companies. In addition, with COVID-19 slowly turning into an afterthought, many hackathons are returning to fully in-person events. While this can enhance the experience, it also limits the scope in terms of who can attend and from where.</w:t>
      </w:r>
    </w:p>
    <w:p w14:paraId="52A5C695" w14:textId="77777777" w:rsidR="00261A21" w:rsidRPr="00262FE9" w:rsidRDefault="00261A21">
      <w:pPr>
        <w:pStyle w:val="p3"/>
        <w:rPr>
          <w:rFonts w:ascii="Poppins" w:hAnsi="Poppins" w:cs="Poppins"/>
          <w:b/>
          <w:bCs/>
          <w:sz w:val="22"/>
          <w:szCs w:val="22"/>
          <w:u w:val="single"/>
        </w:rPr>
      </w:pPr>
      <w:r w:rsidRPr="00262FE9">
        <w:rPr>
          <w:rStyle w:val="s2"/>
          <w:rFonts w:ascii="Poppins" w:hAnsi="Poppins" w:cs="Poppins"/>
          <w:b/>
          <w:bCs/>
          <w:sz w:val="22"/>
          <w:szCs w:val="22"/>
          <w:u w:val="single"/>
        </w:rPr>
        <w:t>Case Challenge:</w:t>
      </w:r>
    </w:p>
    <w:p w14:paraId="3CC01F7D" w14:textId="1E24B947" w:rsidR="00261A21" w:rsidRPr="00435A6C" w:rsidRDefault="00261A21">
      <w:pPr>
        <w:pStyle w:val="p3"/>
        <w:rPr>
          <w:rFonts w:ascii="Poppins" w:hAnsi="Poppins" w:cs="Poppins"/>
          <w:sz w:val="22"/>
          <w:szCs w:val="22"/>
        </w:rPr>
      </w:pPr>
      <w:r w:rsidRPr="00435A6C">
        <w:rPr>
          <w:rStyle w:val="s2"/>
          <w:rFonts w:ascii="Poppins" w:hAnsi="Poppins" w:cs="Poppins"/>
          <w:sz w:val="22"/>
          <w:szCs w:val="22"/>
        </w:rPr>
        <w:t xml:space="preserve">Rahma and her executive team at the </w:t>
      </w:r>
      <w:proofErr w:type="spellStart"/>
      <w:r w:rsidRPr="00435A6C">
        <w:rPr>
          <w:rStyle w:val="s2"/>
          <w:rFonts w:ascii="Poppins" w:hAnsi="Poppins" w:cs="Poppins"/>
          <w:sz w:val="22"/>
          <w:szCs w:val="22"/>
        </w:rPr>
        <w:t>GoldenHack</w:t>
      </w:r>
      <w:proofErr w:type="spellEnd"/>
      <w:r w:rsidRPr="00435A6C">
        <w:rPr>
          <w:rStyle w:val="s2"/>
          <w:rFonts w:ascii="Poppins" w:hAnsi="Poppins" w:cs="Poppins"/>
          <w:sz w:val="22"/>
          <w:szCs w:val="22"/>
        </w:rPr>
        <w:t xml:space="preserve"> are tasked with developing a comprehensive Equity, Diversity, and Inclusion (EDI) strategy that addresses the challenges mentioned above.</w:t>
      </w:r>
    </w:p>
    <w:p w14:paraId="3184E4B0" w14:textId="77777777" w:rsidR="00261A21" w:rsidRPr="00435A6C" w:rsidRDefault="00261A21">
      <w:pPr>
        <w:pStyle w:val="p2"/>
        <w:rPr>
          <w:rFonts w:ascii="Poppins" w:hAnsi="Poppins" w:cs="Poppins"/>
          <w:sz w:val="22"/>
          <w:szCs w:val="22"/>
        </w:rPr>
      </w:pPr>
    </w:p>
    <w:p w14:paraId="52460B74" w14:textId="77777777" w:rsidR="00261A21" w:rsidRPr="00435A6C" w:rsidRDefault="00261A21">
      <w:pPr>
        <w:pStyle w:val="p3"/>
        <w:rPr>
          <w:rStyle w:val="s2"/>
          <w:rFonts w:ascii="Poppins" w:hAnsi="Poppins" w:cs="Poppins"/>
          <w:sz w:val="22"/>
          <w:szCs w:val="22"/>
        </w:rPr>
      </w:pPr>
      <w:r w:rsidRPr="00435A6C">
        <w:rPr>
          <w:rStyle w:val="s2"/>
          <w:rFonts w:ascii="Poppins" w:hAnsi="Poppins" w:cs="Poppins"/>
          <w:sz w:val="22"/>
          <w:szCs w:val="22"/>
        </w:rPr>
        <w:t>The primary goals of this strategy should include:</w:t>
      </w:r>
    </w:p>
    <w:p w14:paraId="39B0F3B3" w14:textId="77777777" w:rsidR="004B1072" w:rsidRPr="00435A6C" w:rsidRDefault="004B1072">
      <w:pPr>
        <w:pStyle w:val="p3"/>
        <w:rPr>
          <w:rFonts w:ascii="Poppins" w:hAnsi="Poppins" w:cs="Poppins"/>
          <w:sz w:val="22"/>
          <w:szCs w:val="22"/>
        </w:rPr>
      </w:pPr>
    </w:p>
    <w:p w14:paraId="76F37682" w14:textId="309B4C44" w:rsidR="00261A21" w:rsidRDefault="00261A21" w:rsidP="00205C7C">
      <w:pPr>
        <w:pStyle w:val="li3"/>
        <w:numPr>
          <w:ilvl w:val="0"/>
          <w:numId w:val="2"/>
        </w:numPr>
        <w:rPr>
          <w:rStyle w:val="s2"/>
          <w:rFonts w:ascii="Poppins" w:eastAsia="Times New Roman" w:hAnsi="Poppins" w:cs="Poppins"/>
          <w:sz w:val="22"/>
          <w:szCs w:val="22"/>
        </w:rPr>
      </w:pPr>
      <w:r w:rsidRPr="00435A6C">
        <w:rPr>
          <w:rStyle w:val="s2"/>
          <w:rFonts w:ascii="Poppins" w:eastAsia="Times New Roman" w:hAnsi="Poppins" w:cs="Poppins"/>
          <w:b/>
          <w:bCs/>
          <w:sz w:val="22"/>
          <w:szCs w:val="22"/>
        </w:rPr>
        <w:t>Expanding Participation</w:t>
      </w:r>
      <w:r w:rsidRPr="00435A6C">
        <w:rPr>
          <w:rStyle w:val="s2"/>
          <w:rFonts w:ascii="Poppins" w:eastAsia="Times New Roman" w:hAnsi="Poppins" w:cs="Poppins"/>
          <w:sz w:val="22"/>
          <w:szCs w:val="22"/>
        </w:rPr>
        <w:t xml:space="preserve">: Design initiatives to attract students from diverse academic backgrounds and demographics to actively participate in </w:t>
      </w:r>
      <w:proofErr w:type="spellStart"/>
      <w:r w:rsidRPr="00435A6C">
        <w:rPr>
          <w:rStyle w:val="s2"/>
          <w:rFonts w:ascii="Poppins" w:eastAsia="Times New Roman" w:hAnsi="Poppins" w:cs="Poppins"/>
          <w:sz w:val="22"/>
          <w:szCs w:val="22"/>
        </w:rPr>
        <w:t>GoldenHack's</w:t>
      </w:r>
      <w:proofErr w:type="spellEnd"/>
      <w:r w:rsidRPr="00435A6C">
        <w:rPr>
          <w:rStyle w:val="s2"/>
          <w:rFonts w:ascii="Poppins" w:eastAsia="Times New Roman" w:hAnsi="Poppins" w:cs="Poppins"/>
          <w:sz w:val="22"/>
          <w:szCs w:val="22"/>
        </w:rPr>
        <w:t xml:space="preserve"> events, projects, and leadership roles.</w:t>
      </w:r>
    </w:p>
    <w:p w14:paraId="3230B87A" w14:textId="77777777" w:rsidR="00767BD9" w:rsidRPr="00435A6C" w:rsidRDefault="00767BD9" w:rsidP="00767BD9">
      <w:pPr>
        <w:pStyle w:val="li3"/>
        <w:ind w:left="720"/>
        <w:rPr>
          <w:rFonts w:ascii="Poppins" w:eastAsia="Times New Roman" w:hAnsi="Poppins" w:cs="Poppins"/>
          <w:sz w:val="22"/>
          <w:szCs w:val="22"/>
        </w:rPr>
      </w:pPr>
    </w:p>
    <w:p w14:paraId="02D76E32" w14:textId="79CB44BD" w:rsidR="00767BD9" w:rsidRPr="00E84674" w:rsidRDefault="00261A21" w:rsidP="00E84674">
      <w:pPr>
        <w:pStyle w:val="li3"/>
        <w:numPr>
          <w:ilvl w:val="0"/>
          <w:numId w:val="2"/>
        </w:numPr>
        <w:rPr>
          <w:rFonts w:ascii="Poppins" w:eastAsia="Times New Roman" w:hAnsi="Poppins" w:cs="Poppins"/>
          <w:sz w:val="22"/>
          <w:szCs w:val="22"/>
        </w:rPr>
      </w:pPr>
      <w:r w:rsidRPr="00435A6C">
        <w:rPr>
          <w:rStyle w:val="s2"/>
          <w:rFonts w:ascii="Poppins" w:eastAsia="Times New Roman" w:hAnsi="Poppins" w:cs="Poppins"/>
          <w:b/>
          <w:bCs/>
          <w:sz w:val="22"/>
          <w:szCs w:val="22"/>
        </w:rPr>
        <w:t>Equity in Access</w:t>
      </w:r>
      <w:r w:rsidRPr="00435A6C">
        <w:rPr>
          <w:rStyle w:val="s2"/>
          <w:rFonts w:ascii="Poppins" w:eastAsia="Times New Roman" w:hAnsi="Poppins" w:cs="Poppins"/>
          <w:sz w:val="22"/>
          <w:szCs w:val="22"/>
        </w:rPr>
        <w:t xml:space="preserve">: Identify and remove barriers that prevent some students from accessing the benefits and opportunities offered by the </w:t>
      </w:r>
      <w:proofErr w:type="spellStart"/>
      <w:r w:rsidRPr="00435A6C">
        <w:rPr>
          <w:rStyle w:val="s2"/>
          <w:rFonts w:ascii="Poppins" w:eastAsia="Times New Roman" w:hAnsi="Poppins" w:cs="Poppins"/>
          <w:sz w:val="22"/>
          <w:szCs w:val="22"/>
        </w:rPr>
        <w:t>GoldenHack</w:t>
      </w:r>
      <w:proofErr w:type="spellEnd"/>
      <w:r w:rsidRPr="00435A6C">
        <w:rPr>
          <w:rStyle w:val="s2"/>
          <w:rFonts w:ascii="Poppins" w:eastAsia="Times New Roman" w:hAnsi="Poppins" w:cs="Poppins"/>
          <w:sz w:val="22"/>
          <w:szCs w:val="22"/>
        </w:rPr>
        <w:t>, such as mentorship, networking, and skill development.</w:t>
      </w:r>
    </w:p>
    <w:p w14:paraId="3867D808" w14:textId="77777777" w:rsidR="00767BD9" w:rsidRPr="00435A6C" w:rsidRDefault="00767BD9" w:rsidP="00767BD9">
      <w:pPr>
        <w:pStyle w:val="li3"/>
        <w:ind w:left="720"/>
        <w:rPr>
          <w:rFonts w:ascii="Poppins" w:eastAsia="Times New Roman" w:hAnsi="Poppins" w:cs="Poppins"/>
          <w:sz w:val="22"/>
          <w:szCs w:val="22"/>
        </w:rPr>
      </w:pPr>
    </w:p>
    <w:p w14:paraId="71F68ACC" w14:textId="77777777" w:rsidR="00261A21" w:rsidRDefault="00261A21">
      <w:pPr>
        <w:pStyle w:val="li3"/>
        <w:numPr>
          <w:ilvl w:val="0"/>
          <w:numId w:val="2"/>
        </w:numPr>
        <w:rPr>
          <w:rStyle w:val="s2"/>
          <w:rFonts w:ascii="Poppins" w:eastAsia="Times New Roman" w:hAnsi="Poppins" w:cs="Poppins"/>
          <w:sz w:val="22"/>
          <w:szCs w:val="22"/>
        </w:rPr>
      </w:pPr>
      <w:r w:rsidRPr="00435A6C">
        <w:rPr>
          <w:rStyle w:val="s2"/>
          <w:rFonts w:ascii="Poppins" w:eastAsia="Times New Roman" w:hAnsi="Poppins" w:cs="Poppins"/>
          <w:b/>
          <w:bCs/>
          <w:sz w:val="22"/>
          <w:szCs w:val="22"/>
        </w:rPr>
        <w:t>Inclusive Outreach</w:t>
      </w:r>
      <w:r w:rsidRPr="00435A6C">
        <w:rPr>
          <w:rStyle w:val="s2"/>
          <w:rFonts w:ascii="Poppins" w:eastAsia="Times New Roman" w:hAnsi="Poppins" w:cs="Poppins"/>
          <w:sz w:val="22"/>
          <w:szCs w:val="22"/>
        </w:rPr>
        <w:t>: Develop outreach and marketing strategies that effectively reach students from different faculties and backgrounds, making them aware of the club's activities and benefits.</w:t>
      </w:r>
    </w:p>
    <w:p w14:paraId="4AC348C0" w14:textId="77777777" w:rsidR="00767BD9" w:rsidRPr="00435A6C" w:rsidRDefault="00767BD9" w:rsidP="00767BD9">
      <w:pPr>
        <w:pStyle w:val="li3"/>
        <w:ind w:left="720"/>
        <w:rPr>
          <w:rFonts w:ascii="Poppins" w:eastAsia="Times New Roman" w:hAnsi="Poppins" w:cs="Poppins"/>
          <w:sz w:val="22"/>
          <w:szCs w:val="22"/>
        </w:rPr>
      </w:pPr>
    </w:p>
    <w:p w14:paraId="49173DF9" w14:textId="745B9AC0" w:rsidR="00E84674" w:rsidRDefault="00261A21" w:rsidP="005A3203">
      <w:pPr>
        <w:pStyle w:val="li3"/>
        <w:numPr>
          <w:ilvl w:val="0"/>
          <w:numId w:val="2"/>
        </w:numPr>
        <w:rPr>
          <w:rStyle w:val="s2"/>
          <w:rFonts w:ascii="Poppins" w:eastAsia="Times New Roman" w:hAnsi="Poppins" w:cs="Poppins"/>
          <w:sz w:val="22"/>
          <w:szCs w:val="22"/>
        </w:rPr>
      </w:pPr>
      <w:r w:rsidRPr="00435A6C">
        <w:rPr>
          <w:rStyle w:val="s2"/>
          <w:rFonts w:ascii="Poppins" w:eastAsia="Times New Roman" w:hAnsi="Poppins" w:cs="Poppins"/>
          <w:b/>
          <w:bCs/>
          <w:sz w:val="22"/>
          <w:szCs w:val="22"/>
        </w:rPr>
        <w:t>Measure and Improve</w:t>
      </w:r>
      <w:r w:rsidRPr="00435A6C">
        <w:rPr>
          <w:rStyle w:val="s2"/>
          <w:rFonts w:ascii="Poppins" w:eastAsia="Times New Roman" w:hAnsi="Poppins" w:cs="Poppins"/>
          <w:sz w:val="22"/>
          <w:szCs w:val="22"/>
        </w:rPr>
        <w:t>: Implement metrics and assessment tools to measure the success of the EDI strategy and make continuous improvements based on feedback and data</w:t>
      </w:r>
      <w:r w:rsidR="00767BD9">
        <w:rPr>
          <w:rStyle w:val="s2"/>
          <w:rFonts w:ascii="Poppins" w:eastAsia="Times New Roman" w:hAnsi="Poppins" w:cs="Poppins"/>
          <w:sz w:val="22"/>
          <w:szCs w:val="22"/>
        </w:rPr>
        <w:t>.</w:t>
      </w:r>
    </w:p>
    <w:p w14:paraId="1CC93109" w14:textId="77777777" w:rsidR="005A3203" w:rsidRDefault="005A3203" w:rsidP="005A3203">
      <w:pPr>
        <w:pStyle w:val="ListParagraph"/>
        <w:rPr>
          <w:rFonts w:ascii="Poppins" w:eastAsia="Times New Roman" w:hAnsi="Poppins" w:cs="Poppins"/>
        </w:rPr>
      </w:pPr>
    </w:p>
    <w:p w14:paraId="0CCFD91F" w14:textId="77777777" w:rsidR="005A3203" w:rsidRPr="005A3203" w:rsidRDefault="005A3203" w:rsidP="005A3203">
      <w:pPr>
        <w:pStyle w:val="li3"/>
        <w:ind w:left="720"/>
        <w:rPr>
          <w:rFonts w:ascii="Poppins" w:eastAsia="Times New Roman" w:hAnsi="Poppins" w:cs="Poppins"/>
          <w:sz w:val="22"/>
          <w:szCs w:val="22"/>
        </w:rPr>
      </w:pPr>
    </w:p>
    <w:p w14:paraId="0AA1AD2B" w14:textId="77777777" w:rsidR="00E84674" w:rsidRDefault="00E84674">
      <w:pPr>
        <w:pStyle w:val="p2"/>
        <w:rPr>
          <w:rFonts w:ascii="Poppins" w:hAnsi="Poppins" w:cs="Poppins"/>
          <w:b/>
          <w:bCs/>
          <w:sz w:val="22"/>
          <w:szCs w:val="22"/>
          <w:u w:val="single"/>
        </w:rPr>
      </w:pPr>
    </w:p>
    <w:p w14:paraId="156E1E25" w14:textId="7EBCFC9E" w:rsidR="00CC364D" w:rsidRPr="008F5103" w:rsidRDefault="008F5103">
      <w:pPr>
        <w:pStyle w:val="p2"/>
        <w:rPr>
          <w:rFonts w:ascii="Poppins" w:hAnsi="Poppins" w:cs="Poppins"/>
          <w:b/>
          <w:bCs/>
          <w:sz w:val="22"/>
          <w:szCs w:val="22"/>
          <w:u w:val="single"/>
        </w:rPr>
      </w:pPr>
      <w:r w:rsidRPr="008F5103">
        <w:rPr>
          <w:rFonts w:ascii="Poppins" w:hAnsi="Poppins" w:cs="Poppins"/>
          <w:b/>
          <w:bCs/>
          <w:sz w:val="22"/>
          <w:szCs w:val="22"/>
          <w:u w:val="single"/>
        </w:rPr>
        <w:t xml:space="preserve">Conclusion </w:t>
      </w:r>
    </w:p>
    <w:p w14:paraId="2B3DB367" w14:textId="6AEC4DA9" w:rsidR="00CC364D" w:rsidRDefault="008F5103">
      <w:pPr>
        <w:pStyle w:val="p2"/>
        <w:rPr>
          <w:rFonts w:ascii="Poppins" w:hAnsi="Poppins" w:cs="Poppins"/>
          <w:sz w:val="22"/>
          <w:szCs w:val="22"/>
        </w:rPr>
      </w:pPr>
      <w:r>
        <w:rPr>
          <w:rFonts w:ascii="Poppins" w:hAnsi="Poppins" w:cs="Poppins"/>
          <w:sz w:val="22"/>
          <w:szCs w:val="22"/>
        </w:rPr>
        <w:t xml:space="preserve">When Rahma opened her eyes, the goals that she wanted to achieve were clear in her head, but she wasn’t sure of how to best go about achieving them. </w:t>
      </w:r>
      <w:r w:rsidR="00D8268D">
        <w:rPr>
          <w:rFonts w:ascii="Poppins" w:hAnsi="Poppins" w:cs="Poppins"/>
          <w:sz w:val="22"/>
          <w:szCs w:val="22"/>
        </w:rPr>
        <w:t xml:space="preserve">She wanted to promote more EDI within her hackathon, but at the same time staying true to its original mission and not pushing out any existing participants. </w:t>
      </w:r>
      <w:r w:rsidR="00690C15">
        <w:rPr>
          <w:rFonts w:ascii="Poppins" w:hAnsi="Poppins" w:cs="Poppins"/>
          <w:sz w:val="22"/>
          <w:szCs w:val="22"/>
        </w:rPr>
        <w:t xml:space="preserve">In an ideal world, TGH would be able to achieve their goal of becoming more inclusive and proving opportunities to underrepresented groups while still maintaining its growth year after year and remaining appealing for all students. </w:t>
      </w:r>
      <w:r w:rsidR="009B404E">
        <w:rPr>
          <w:rFonts w:ascii="Poppins" w:hAnsi="Poppins" w:cs="Poppins"/>
          <w:sz w:val="22"/>
          <w:szCs w:val="22"/>
        </w:rPr>
        <w:t xml:space="preserve">With a tight budget, ever changing circumstances, and uncertainty surrounding the future, this was no easy task. </w:t>
      </w:r>
      <w:r w:rsidR="002E2CB5">
        <w:rPr>
          <w:rFonts w:ascii="Poppins" w:hAnsi="Poppins" w:cs="Poppins"/>
          <w:sz w:val="22"/>
          <w:szCs w:val="22"/>
        </w:rPr>
        <w:t xml:space="preserve">Rahma sighed as she </w:t>
      </w:r>
      <w:r w:rsidR="00425393">
        <w:rPr>
          <w:rFonts w:ascii="Poppins" w:hAnsi="Poppins" w:cs="Poppins"/>
          <w:sz w:val="22"/>
          <w:szCs w:val="22"/>
        </w:rPr>
        <w:t>picked up her bag and got ready to leave, maybe doing homework was the easier option.</w:t>
      </w:r>
    </w:p>
    <w:p w14:paraId="575A4826" w14:textId="77777777" w:rsidR="008F5103" w:rsidRDefault="008F5103">
      <w:pPr>
        <w:pStyle w:val="p2"/>
        <w:rPr>
          <w:rFonts w:ascii="Poppins" w:hAnsi="Poppins" w:cs="Poppins"/>
          <w:sz w:val="22"/>
          <w:szCs w:val="22"/>
        </w:rPr>
      </w:pPr>
    </w:p>
    <w:p w14:paraId="1661F6D8" w14:textId="733BD664" w:rsidR="00262FE9" w:rsidRPr="00262FE9" w:rsidRDefault="00262FE9">
      <w:pPr>
        <w:pStyle w:val="p2"/>
        <w:rPr>
          <w:rFonts w:ascii="Poppins" w:hAnsi="Poppins" w:cs="Poppins"/>
          <w:b/>
          <w:bCs/>
          <w:sz w:val="22"/>
          <w:szCs w:val="22"/>
          <w:u w:val="single"/>
        </w:rPr>
      </w:pPr>
      <w:r w:rsidRPr="00262FE9">
        <w:rPr>
          <w:rFonts w:ascii="Poppins" w:hAnsi="Poppins" w:cs="Poppins"/>
          <w:b/>
          <w:bCs/>
          <w:sz w:val="22"/>
          <w:szCs w:val="22"/>
          <w:u w:val="single"/>
        </w:rPr>
        <w:t xml:space="preserve">Instructions: </w:t>
      </w:r>
    </w:p>
    <w:p w14:paraId="684BB797" w14:textId="77777777" w:rsidR="00262FE9" w:rsidRPr="00435A6C" w:rsidRDefault="00262FE9">
      <w:pPr>
        <w:pStyle w:val="p2"/>
        <w:rPr>
          <w:rFonts w:ascii="Poppins" w:hAnsi="Poppins" w:cs="Poppins"/>
          <w:sz w:val="22"/>
          <w:szCs w:val="22"/>
        </w:rPr>
      </w:pPr>
    </w:p>
    <w:p w14:paraId="4B959EE0" w14:textId="77777777" w:rsidR="005A3203" w:rsidRDefault="00261A21" w:rsidP="004168F2">
      <w:pPr>
        <w:pStyle w:val="p3"/>
        <w:rPr>
          <w:rStyle w:val="s2"/>
          <w:rFonts w:ascii="Poppins" w:hAnsi="Poppins" w:cs="Poppins"/>
          <w:sz w:val="22"/>
          <w:szCs w:val="22"/>
        </w:rPr>
      </w:pPr>
      <w:r w:rsidRPr="00435A6C">
        <w:rPr>
          <w:rStyle w:val="s2"/>
          <w:rFonts w:ascii="Poppins" w:hAnsi="Poppins" w:cs="Poppins"/>
          <w:sz w:val="22"/>
          <w:szCs w:val="22"/>
        </w:rPr>
        <w:t xml:space="preserve">Students participating in this case challenge will need to devise a detailed plan outlining specific actions, timelines, and metrics to achieve these goals. Additionally, they should consider potential obstacles and solutions in implementing the EDI strategy at </w:t>
      </w:r>
      <w:r w:rsidR="00CB316B" w:rsidRPr="00435A6C">
        <w:rPr>
          <w:rStyle w:val="s2"/>
          <w:rFonts w:ascii="Poppins" w:hAnsi="Poppins" w:cs="Poppins"/>
          <w:sz w:val="22"/>
          <w:szCs w:val="22"/>
        </w:rPr>
        <w:t>TGH</w:t>
      </w:r>
      <w:r w:rsidRPr="00435A6C">
        <w:rPr>
          <w:rStyle w:val="s2"/>
          <w:rFonts w:ascii="Poppins" w:hAnsi="Poppins" w:cs="Poppins"/>
          <w:sz w:val="22"/>
          <w:szCs w:val="22"/>
        </w:rPr>
        <w:t>.</w:t>
      </w:r>
      <w:r w:rsidR="00CB316B" w:rsidRPr="00435A6C">
        <w:rPr>
          <w:rStyle w:val="s2"/>
          <w:rFonts w:ascii="Poppins" w:hAnsi="Poppins" w:cs="Poppins"/>
          <w:sz w:val="22"/>
          <w:szCs w:val="22"/>
        </w:rPr>
        <w:t xml:space="preserve"> </w:t>
      </w:r>
      <w:r w:rsidR="005A3203" w:rsidRPr="005A3203">
        <w:rPr>
          <w:rStyle w:val="s2"/>
          <w:rFonts w:ascii="Poppins" w:hAnsi="Poppins" w:cs="Poppins"/>
          <w:b/>
          <w:bCs/>
          <w:sz w:val="22"/>
          <w:szCs w:val="22"/>
        </w:rPr>
        <w:t>The solution should incorporate a technical aspect of some kind and may involve a technical demo or mock-ups.</w:t>
      </w:r>
      <w:r w:rsidR="005A3203">
        <w:rPr>
          <w:rStyle w:val="s2"/>
          <w:rFonts w:ascii="Poppins" w:hAnsi="Poppins" w:cs="Poppins"/>
          <w:sz w:val="22"/>
          <w:szCs w:val="22"/>
        </w:rPr>
        <w:t xml:space="preserve"> </w:t>
      </w:r>
      <w:r w:rsidR="00CB316B" w:rsidRPr="00435A6C">
        <w:rPr>
          <w:rStyle w:val="s2"/>
          <w:rFonts w:ascii="Poppins" w:hAnsi="Poppins" w:cs="Poppins"/>
          <w:sz w:val="22"/>
          <w:szCs w:val="22"/>
        </w:rPr>
        <w:t xml:space="preserve">The solution should be presented as a presentation lasting no longer than 10 minutes. </w:t>
      </w:r>
    </w:p>
    <w:p w14:paraId="0DDC2933" w14:textId="77777777" w:rsidR="005A3203" w:rsidRDefault="005A3203" w:rsidP="004168F2">
      <w:pPr>
        <w:pStyle w:val="p3"/>
        <w:rPr>
          <w:rStyle w:val="s2"/>
          <w:rFonts w:ascii="Poppins" w:hAnsi="Poppins" w:cs="Poppins"/>
          <w:sz w:val="22"/>
          <w:szCs w:val="22"/>
        </w:rPr>
      </w:pPr>
    </w:p>
    <w:p w14:paraId="2F5FD30F" w14:textId="566DD6B2" w:rsidR="00670F7D" w:rsidRPr="00435A6C" w:rsidRDefault="00CB316B" w:rsidP="004168F2">
      <w:pPr>
        <w:pStyle w:val="p3"/>
        <w:rPr>
          <w:rFonts w:ascii="Poppins" w:hAnsi="Poppins" w:cs="Poppins"/>
          <w:sz w:val="22"/>
          <w:szCs w:val="22"/>
        </w:rPr>
      </w:pPr>
      <w:r w:rsidRPr="00435A6C">
        <w:rPr>
          <w:rStyle w:val="s2"/>
          <w:rFonts w:ascii="Poppins" w:hAnsi="Poppins" w:cs="Poppins"/>
          <w:sz w:val="22"/>
          <w:szCs w:val="22"/>
        </w:rPr>
        <w:t>Teams will be judged on feasibility, effectiveness, completeness, and innovation of their solution as we as their analysis and justification of it based on TGH’s current situation and goals.</w:t>
      </w:r>
      <w:r w:rsidR="005A3203">
        <w:rPr>
          <w:rStyle w:val="s2"/>
          <w:rFonts w:ascii="Poppins" w:hAnsi="Poppins" w:cs="Poppins"/>
          <w:sz w:val="22"/>
          <w:szCs w:val="22"/>
        </w:rPr>
        <w:t xml:space="preserve"> In addition, how well technology is incorporated into the solution and the ease and effectiveness of its use will be judged as well.</w:t>
      </w:r>
    </w:p>
    <w:sectPr w:rsidR="00670F7D" w:rsidRPr="00435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C25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3423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7819853">
    <w:abstractNumId w:val="0"/>
  </w:num>
  <w:num w:numId="2" w16cid:durableId="371077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7D"/>
    <w:rsid w:val="000061B1"/>
    <w:rsid w:val="0014049F"/>
    <w:rsid w:val="00205BFA"/>
    <w:rsid w:val="00205C7C"/>
    <w:rsid w:val="00261A21"/>
    <w:rsid w:val="00262FE9"/>
    <w:rsid w:val="002C700E"/>
    <w:rsid w:val="002E2CB5"/>
    <w:rsid w:val="00355044"/>
    <w:rsid w:val="004076B1"/>
    <w:rsid w:val="004168F2"/>
    <w:rsid w:val="00425393"/>
    <w:rsid w:val="00433E3A"/>
    <w:rsid w:val="00435A6C"/>
    <w:rsid w:val="00485545"/>
    <w:rsid w:val="004A463F"/>
    <w:rsid w:val="004B1072"/>
    <w:rsid w:val="004B4DAE"/>
    <w:rsid w:val="004D0A42"/>
    <w:rsid w:val="0051118C"/>
    <w:rsid w:val="005542C6"/>
    <w:rsid w:val="00565CED"/>
    <w:rsid w:val="005A3203"/>
    <w:rsid w:val="005A42B2"/>
    <w:rsid w:val="005B4A79"/>
    <w:rsid w:val="005E6147"/>
    <w:rsid w:val="0060788F"/>
    <w:rsid w:val="00655426"/>
    <w:rsid w:val="00670F7D"/>
    <w:rsid w:val="00690C15"/>
    <w:rsid w:val="00767BD9"/>
    <w:rsid w:val="00771332"/>
    <w:rsid w:val="007A46E1"/>
    <w:rsid w:val="007E3C16"/>
    <w:rsid w:val="00831C96"/>
    <w:rsid w:val="008D2CF1"/>
    <w:rsid w:val="008F5103"/>
    <w:rsid w:val="00904745"/>
    <w:rsid w:val="009B404E"/>
    <w:rsid w:val="00A83EF8"/>
    <w:rsid w:val="00CB316B"/>
    <w:rsid w:val="00CC364D"/>
    <w:rsid w:val="00D027C1"/>
    <w:rsid w:val="00D028AB"/>
    <w:rsid w:val="00D11F6D"/>
    <w:rsid w:val="00D341C2"/>
    <w:rsid w:val="00D8268D"/>
    <w:rsid w:val="00E702FD"/>
    <w:rsid w:val="00E84674"/>
    <w:rsid w:val="00EF31D0"/>
    <w:rsid w:val="00F55870"/>
    <w:rsid w:val="00FE1B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CBBC"/>
  <w15:chartTrackingRefBased/>
  <w15:docId w15:val="{624F7A68-B037-DC4C-97DD-2643CB00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61A21"/>
    <w:pPr>
      <w:spacing w:after="45"/>
    </w:pPr>
    <w:rPr>
      <w:rFonts w:ascii=".AppleSystemUIFont" w:hAnsi=".AppleSystemUIFont" w:cs="Times New Roman"/>
      <w:kern w:val="0"/>
      <w:sz w:val="45"/>
      <w:szCs w:val="45"/>
      <w14:ligatures w14:val="none"/>
    </w:rPr>
  </w:style>
  <w:style w:type="paragraph" w:customStyle="1" w:styleId="p2">
    <w:name w:val="p2"/>
    <w:basedOn w:val="Normal"/>
    <w:rsid w:val="00261A21"/>
    <w:rPr>
      <w:rFonts w:ascii=".AppleSystemUIFont" w:hAnsi=".AppleSystemUIFont" w:cs="Times New Roman"/>
      <w:kern w:val="0"/>
      <w:sz w:val="27"/>
      <w:szCs w:val="27"/>
      <w14:ligatures w14:val="none"/>
    </w:rPr>
  </w:style>
  <w:style w:type="paragraph" w:customStyle="1" w:styleId="p3">
    <w:name w:val="p3"/>
    <w:basedOn w:val="Normal"/>
    <w:rsid w:val="00261A21"/>
    <w:rPr>
      <w:rFonts w:ascii=".AppleSystemUIFont" w:hAnsi=".AppleSystemUIFont" w:cs="Times New Roman"/>
      <w:kern w:val="0"/>
      <w:sz w:val="27"/>
      <w:szCs w:val="27"/>
      <w14:ligatures w14:val="none"/>
    </w:rPr>
  </w:style>
  <w:style w:type="character" w:customStyle="1" w:styleId="s2">
    <w:name w:val="s2"/>
    <w:basedOn w:val="DefaultParagraphFont"/>
    <w:rsid w:val="00261A21"/>
    <w:rPr>
      <w:rFonts w:ascii="UICTFontTextStyleBody" w:hAnsi="UICTFontTextStyleBody" w:hint="default"/>
      <w:b w:val="0"/>
      <w:bCs w:val="0"/>
      <w:i w:val="0"/>
      <w:iCs w:val="0"/>
      <w:sz w:val="27"/>
      <w:szCs w:val="27"/>
    </w:rPr>
  </w:style>
  <w:style w:type="paragraph" w:customStyle="1" w:styleId="li3">
    <w:name w:val="li3"/>
    <w:basedOn w:val="Normal"/>
    <w:rsid w:val="00261A21"/>
    <w:rPr>
      <w:rFonts w:ascii=".AppleSystemUIFont" w:hAnsi=".AppleSystemUIFont" w:cs="Times New Roman"/>
      <w:kern w:val="0"/>
      <w:sz w:val="27"/>
      <w:szCs w:val="27"/>
      <w14:ligatures w14:val="none"/>
    </w:rPr>
  </w:style>
  <w:style w:type="character" w:customStyle="1" w:styleId="apple-converted-space">
    <w:name w:val="apple-converted-space"/>
    <w:basedOn w:val="DefaultParagraphFont"/>
    <w:rsid w:val="00261A21"/>
  </w:style>
  <w:style w:type="paragraph" w:styleId="Title">
    <w:name w:val="Title"/>
    <w:basedOn w:val="Normal"/>
    <w:next w:val="Normal"/>
    <w:link w:val="TitleChar"/>
    <w:uiPriority w:val="10"/>
    <w:qFormat/>
    <w:rsid w:val="007A46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6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31C96"/>
    <w:rPr>
      <w:color w:val="0563C1" w:themeColor="hyperlink"/>
      <w:u w:val="single"/>
    </w:rPr>
  </w:style>
  <w:style w:type="character" w:styleId="UnresolvedMention">
    <w:name w:val="Unresolved Mention"/>
    <w:basedOn w:val="DefaultParagraphFont"/>
    <w:uiPriority w:val="99"/>
    <w:semiHidden/>
    <w:unhideWhenUsed/>
    <w:rsid w:val="00831C96"/>
    <w:rPr>
      <w:color w:val="605E5C"/>
      <w:shd w:val="clear" w:color="auto" w:fill="E1DFDD"/>
    </w:rPr>
  </w:style>
  <w:style w:type="paragraph" w:styleId="ListParagraph">
    <w:name w:val="List Paragraph"/>
    <w:basedOn w:val="Normal"/>
    <w:uiPriority w:val="34"/>
    <w:qFormat/>
    <w:rsid w:val="00767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lh.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Vardhan Singh</dc:creator>
  <cp:keywords/>
  <dc:description/>
  <cp:lastModifiedBy>Kevin Cui</cp:lastModifiedBy>
  <cp:revision>2</cp:revision>
  <dcterms:created xsi:type="dcterms:W3CDTF">2023-10-04T22:38:00Z</dcterms:created>
  <dcterms:modified xsi:type="dcterms:W3CDTF">2023-10-04T22:38:00Z</dcterms:modified>
</cp:coreProperties>
</file>