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Целочисленная арифметика, логические переходы, циклы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М. В. Сарамуд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Вывод.................................................................................................................      5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 на Ассемблере RISC-V, реализующую</w:t>
      </w:r>
      <w:r>
        <w:br/>
        <w:t xml:space="preserve">вычисление Y для заданных пользователем X и A (Задаются в консоли).</w:t>
      </w:r>
      <w:r>
        <w:br/>
        <w:t xml:space="preserve">Выполните упражнение из ниже приведенного списка, выбирая вариант</w:t>
      </w:r>
      <w:r>
        <w:br/>
        <w:t xml:space="preserve">соответственно номеру студента в группе. А остается заданной пользователем,</w:t>
      </w:r>
      <w:r>
        <w:br/>
        <w:t xml:space="preserve">Х меняется в цикле как Хi=X(заданное)+i, i меняется от 0 до 9 с шагом 1.</w:t>
      </w:r>
      <w:r>
        <w:br/>
        <w:t xml:space="preserve">Задание выполняется с целыми числами, деление и умножение расширением</w:t>
      </w:r>
      <w:r>
        <w:br/>
        <w:t xml:space="preserve">«М», без «F», «D», «Q».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5143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5143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Вариант 24 (2)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3 Ход работы</w:t>
      </w:r>
    </w:p>
    <w:p>
      <w:pPr>
        <w:spacing w:before="140" w:line="340" w:lineRule="exact"/>
        <w:jc w:val="both"/>
        <w:pStyle w:val="BaseStyle"/>
      </w:pPr>
      <w:r>
        <w:t xml:space="preserve">	В работе был использован Risc-V симулятор Jupiter на операционной</w:t>
      </w:r>
      <w:r>
        <w:br/>
        <w:t xml:space="preserve">системе Windows 10. Ниже представлен код разработанных программ и</w:t>
      </w:r>
      <w:r>
        <w:br/>
        <w:t xml:space="preserve">скриншоты их работы.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Код программы</w:t>
      </w:r>
    </w:p>
    <w:p>
      <w:pPr>
        <w:pStyle w:val="Listing"/>
      </w:pPr>
      <w:r>
        <w:t xml:space="preserve">.section .data</w:t>
      </w:r>
      <w:r>
        <w:br/>
        <w:t xml:space="preserve">inputA:</w:t>
      </w:r>
      <w:r>
        <w:br/>
        <w:t xml:space="preserve">    .asciiz "Input A\n"</w:t>
      </w:r>
      <w:r>
        <w:br/>
        <w:t xml:space="preserve">inputX:</w:t>
      </w:r>
      <w:r>
        <w:br/>
        <w:t xml:space="preserve">    .asciiz "Input X\n"</w:t>
      </w:r>
      <w:r>
        <w:br/>
        <w:t xml:space="preserve">newLine:</w:t>
      </w:r>
      <w:r>
        <w:br/>
        <w:t xml:space="preserve">    .asciiz "\n"</w:t>
      </w:r>
      <w:r>
        <w:br/>
        <w:t xml:space="preserve">printY1:</w:t>
      </w:r>
      <w:r>
        <w:br/>
        <w:t xml:space="preserve">    .asciiz "Y1 = "</w:t>
      </w:r>
      <w:r>
        <w:br/>
        <w:t xml:space="preserve">printY2:</w:t>
      </w:r>
      <w:r>
        <w:br/>
        <w:t xml:space="preserve">    .asciiz ", Y2 = "</w:t>
      </w:r>
      <w:r>
        <w:br/>
        <w:t xml:space="preserve">printY:</w:t>
      </w:r>
      <w:r>
        <w:br/>
        <w:t xml:space="preserve">    .asciiz "Y = "</w:t>
      </w:r>
      <w:r>
        <w:br/>
        <w:t xml:space="preserve">.section .text</w:t>
      </w:r>
      <w:r>
        <w:br/>
        <w:t xml:space="preserve">    .global __start</w:t>
      </w:r>
      <w:r>
        <w:br/>
        <w:t xml:space="preserve">__start:</w:t>
      </w:r>
      <w:r>
        <w:br/>
        <w:t xml:space="preserve">    li a0, 4</w:t>
      </w:r>
      <w:r>
        <w:br/>
        <w:t xml:space="preserve">    la a1, inputA</w:t>
      </w:r>
      <w:r>
        <w:br/>
        <w:t xml:space="preserve">    ecall</w:t>
      </w:r>
      <w:r>
        <w:br/>
        <w:t xml:space="preserve">    li a0, 5</w:t>
      </w:r>
      <w:r>
        <w:br/>
        <w:t xml:space="preserve">    ecall</w:t>
      </w:r>
      <w:r>
        <w:br/>
        <w:t xml:space="preserve">    mv t1, a0</w:t>
      </w:r>
      <w:r>
        <w:br/>
        <w:t xml:space="preserve">    li a0, 4</w:t>
      </w:r>
      <w:r>
        <w:br/>
        <w:t xml:space="preserve">    la a1, inputX</w:t>
      </w:r>
      <w:r>
        <w:br/>
        <w:t xml:space="preserve">    ecall</w:t>
      </w:r>
      <w:r>
        <w:br/>
        <w:t xml:space="preserve">    li a0, 5</w:t>
      </w:r>
      <w:r>
        <w:br/>
        <w:t xml:space="preserve">    ecall</w:t>
      </w:r>
      <w:r>
        <w:br/>
        <w:t xml:space="preserve">    mv t2, a0</w:t>
      </w:r>
      <w:r>
        <w:br/>
        <w:t xml:space="preserve">    li t0, 0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loop:</w:t>
      </w:r>
      <w:r>
        <w:br/>
        <w:t xml:space="preserve">    li t3, 4</w:t>
      </w:r>
      <w:r>
        <w:br/>
        <w:t xml:space="preserve">    ble t2, t3, lessOrEqualFour</w:t>
      </w:r>
      <w:r>
        <w:br/>
        <w:t xml:space="preserve">    li t5, 4</w:t>
      </w:r>
      <w:r>
        <w:br/>
        <w:t xml:space="preserve">    sub s2, t2, t1</w:t>
      </w:r>
      <w:r>
        <w:br/>
        <w:t xml:space="preserve">    j continue</w:t>
      </w:r>
      <w:r>
        <w:br/>
        <w:t xml:space="preserve">lessOrEqualFour:</w:t>
      </w:r>
      <w:r>
        <w:br/>
        <w:t xml:space="preserve">    li t3, 4</w:t>
      </w:r>
      <w:r>
        <w:br/>
        <w:t xml:space="preserve">    mul s2, t3, t2</w:t>
      </w:r>
      <w:r>
        <w:br/>
        <w:t xml:space="preserve">    j continue</w:t>
      </w:r>
      <w:r>
        <w:br/>
        <w:t xml:space="preserve">continue:</w:t>
      </w:r>
      <w:r>
        <w:br/>
        <w:t xml:space="preserve">    li t3, 2</w:t>
      </w:r>
      <w:r>
        <w:br/>
        <w:t xml:space="preserve">    rem t5, t2, t3</w:t>
      </w:r>
      <w:r>
        <w:br/>
        <w:t xml:space="preserve">    bnez t5, oddNumber</w:t>
      </w:r>
      <w:r>
        <w:br/>
        <w:t xml:space="preserve">    li t3, 2 </w:t>
      </w:r>
      <w:r>
        <w:br/>
        <w:t xml:space="preserve">    div t5, t2, t3</w:t>
      </w:r>
      <w:r>
        <w:br/>
        <w:t xml:space="preserve">    add s3, t5, t1</w:t>
      </w:r>
      <w:r>
        <w:br/>
        <w:t xml:space="preserve">    j result</w:t>
      </w:r>
      <w:r>
        <w:br/>
        <w:t xml:space="preserve">oddNumber:</w:t>
      </w:r>
      <w:r>
        <w:br/>
        <w:t xml:space="preserve">    li s3, 7</w:t>
      </w:r>
      <w:r>
        <w:br/>
        <w:t xml:space="preserve">result:</w:t>
      </w:r>
      <w:r>
        <w:br/>
        <w:t xml:space="preserve">    li a0, 4</w:t>
      </w:r>
      <w:r>
        <w:br/>
        <w:t xml:space="preserve">    la a1, printY1</w:t>
      </w:r>
      <w:r>
        <w:br/>
        <w:t xml:space="preserve">    ecall</w:t>
      </w:r>
      <w:r>
        <w:br/>
        <w:t xml:space="preserve">    li a0, 1</w:t>
      </w:r>
      <w:r>
        <w:br/>
        <w:t xml:space="preserve">    mv a1, s2</w:t>
      </w:r>
      <w:r>
        <w:br/>
        <w:t xml:space="preserve">    ecall</w:t>
      </w:r>
      <w:r>
        <w:br/>
        <w:t xml:space="preserve">    li a0, 4</w:t>
      </w:r>
      <w:r>
        <w:br/>
        <w:t xml:space="preserve">    la a1, printY2</w:t>
      </w:r>
      <w:r>
        <w:br/>
        <w:t xml:space="preserve">    ecall</w:t>
      </w:r>
      <w:r>
        <w:br/>
        <w:t xml:space="preserve">    li a0, 1</w:t>
      </w:r>
      <w:r>
        <w:br/>
        <w:t xml:space="preserve">    mv a1, s3</w:t>
      </w:r>
      <w:r>
        <w:br/>
        <w:t xml:space="preserve">    ecall</w:t>
      </w:r>
      <w:r>
        <w:br/>
        <w:t xml:space="preserve">    li a0, 4</w:t>
      </w:r>
      <w:r>
        <w:br/>
        <w:t xml:space="preserve">    la a1, newLine</w:t>
      </w:r>
      <w:r>
        <w:br/>
        <w:t xml:space="preserve">    ecall</w:t>
      </w:r>
      <w:r>
        <w:br/>
        <w:t xml:space="preserve">    add s4, s2, s3</w:t>
      </w:r>
      <w:r>
        <w:br/>
        <w:t xml:space="preserve">    li a0, 4</w:t>
      </w:r>
      <w:r>
        <w:br/>
        <w:t xml:space="preserve">    la a1, printY</w:t>
      </w:r>
      <w:r>
        <w:br/>
        <w:t xml:space="preserve">    ecall</w:t>
      </w:r>
      <w:r>
        <w:br/>
        <w:t xml:space="preserve">    li a0, 1</w:t>
      </w:r>
      <w:r>
        <w:br/>
        <w:t xml:space="preserve">    mv a1, s4</w:t>
      </w:r>
      <w:r>
        <w:br/>
        <w:t xml:space="preserve">    ecall</w:t>
      </w:r>
      <w:r>
        <w:br/>
        <w:t xml:space="preserve">    li a0, 4</w:t>
      </w:r>
      <w:r>
        <w:br/>
        <w:t xml:space="preserve">    la a1, newLine</w:t>
      </w:r>
      <w:r>
        <w:br/>
        <w:t xml:space="preserve">    ecall</w:t>
      </w:r>
      <w:r>
        <w:br/>
        <w:t xml:space="preserve">    addi t2, t2, 1</w:t>
      </w:r>
      <w:r>
        <w:br/>
        <w:t xml:space="preserve">    li t4, 9</w:t>
      </w:r>
      <w:r>
        <w:br/>
        <w:t xml:space="preserve">    addi t0, t0, 1</w:t>
      </w:r>
      <w:r>
        <w:br/>
        <w:t xml:space="preserve">    bne t0, t4, loop</w:t>
      </w:r>
      <w:r>
        <w:br/>
        <w:t xml:space="preserve">    li a0, 10</w:t>
      </w:r>
      <w:r>
        <w:br/>
        <w:t xml:space="preserve">    ecall 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60293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60293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Работа программы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Вывод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необходимой теории задание было выполнено.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327682307947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8633276823079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j90px2ptdgtoj5wxezxnc.png"/><Relationship Id="rId7" Type="http://schemas.openxmlformats.org/officeDocument/2006/relationships/image" Target="media/upxwd4ckifswhddv16azg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2024-05-29T12:04:51Z</dcterms:created>
  <dcterms:modified xsi:type="dcterms:W3CDTF">2024-05-29T12:04:51Z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