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Работа с диаграммой контекста C4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Д. В. Грузенкин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2024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Ход работы........................................................................................................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Вывод.................................................................................................................      3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Построить диаграмму контекста C4 по приведённым в предыдущей</w:t>
      </w:r>
      <w:r>
        <w:br/>
        <w:t xml:space="preserve">работе требованиям. При защите работы необходимо уметь соотносить</w:t>
      </w:r>
      <w:r>
        <w:br/>
        <w:t xml:space="preserve">составные части диаграммы с требованиями на различных уровнях</w:t>
      </w:r>
      <w:r>
        <w:br/>
        <w:t xml:space="preserve">(бизнес-требованиями, требованиями пользователей и верхнеуровневыми</w:t>
      </w:r>
      <w:r>
        <w:br/>
        <w:t xml:space="preserve">функциональными требованиями).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Ход работы</w:t>
      </w:r>
    </w:p>
    <w:p>
      <w:pPr>
        <w:spacing w:before="140" w:line="340" w:lineRule="exact"/>
        <w:jc w:val="both"/>
        <w:pStyle w:val="BaseStyle"/>
      </w:pPr>
      <w:r>
        <w:t xml:space="preserve">	На основе ранее составленных требований была составлена диаграмма</w:t>
      </w:r>
      <w:r>
        <w:br/>
        <w:t xml:space="preserve">контекста C4. Она представлена на рисунке 1.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6671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6671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Диаграмма контекста C4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3 Вывод</w:t>
      </w:r>
    </w:p>
    <w:p>
      <w:pPr>
        <w:spacing w:before="140" w:line="340" w:lineRule="exact"/>
        <w:jc w:val="both"/>
        <w:pStyle w:val="BaseStyle"/>
      </w:pPr>
      <w:r>
        <w:t xml:space="preserve">	В ходе работы на основе ранее составленных требований была составлена</w:t>
      </w:r>
      <w:r>
        <w:br/>
        <w:t xml:space="preserve">диаграмма контекста C4.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951047023299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609510470232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uucby1ffvoyvkfxbkej73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2024-04-13T12:31:33Z</dcterms:created>
  <dcterms:modified xsi:type="dcterms:W3CDTF">2024-04-13T12:31:33Z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