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2C3E50"/>
          <w:sz w:val="34"/>
          <w:szCs w:val="34"/>
        </w:rPr>
        <w:t xml:space="preserve">PROJEKT ADAPTACIJE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8A6D3A"/>
          <w:sz w:val="18"/>
          <w:szCs w:val="18"/>
        </w:rPr>
        <w:t xml:space="preserve">────────────────────────────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C3E50"/>
          <w:sz w:val="34"/>
          <w:szCs w:val="34"/>
        </w:rPr>
        <w:t xml:space="preserve">AUTOHTONE ISTARSKE KAMENE KUĆE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8A6D3A"/>
          <w:sz w:val="44"/>
          <w:szCs w:val="44"/>
        </w:rPr>
        <w:t xml:space="preserve">BOUTIQUE APARTMAN – RIPENDA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66666"/>
          <w:sz w:val="26"/>
          <w:szCs w:val="26"/>
        </w:rPr>
        <w:t xml:space="preserve">KONAČNI IZVEDBENI ELABORAT (ALL-IN)</w:t>
      </w:r>
    </w:p>
    <w:tbl>
      <w:tblPr>
        <w:tblW w:type="dxa" w:w="7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Investitor:</w:t>
            </w:r>
          </w:p>
        </w:tc>
        <w:tc>
          <w:tcPr>
            <w:tcW w:type="dxa" w:w="4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Sandra Antunović</w:t>
            </w:r>
          </w:p>
        </w:tc>
      </w:tr>
      <w:tr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Izvođač radova:</w:t>
            </w:r>
          </w:p>
        </w:tc>
        <w:tc>
          <w:tcPr>
            <w:tcW w:type="dxa" w:w="4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Dragoslav Lazić</w:t>
            </w:r>
          </w:p>
        </w:tc>
      </w:tr>
      <w:tr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Lokacija:</w:t>
            </w:r>
          </w:p>
        </w:tc>
        <w:tc>
          <w:tcPr>
            <w:tcW w:type="dxa" w:w="4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Ripenda, Labin, Istarska županija</w:t>
            </w:r>
          </w:p>
        </w:tc>
      </w:tr>
      <w:tr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Tip zahvata:</w:t>
            </w:r>
          </w:p>
        </w:tc>
        <w:tc>
          <w:tcPr>
            <w:tcW w:type="dxa" w:w="4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Kompletna adaptacija unutrašnjosti i krova</w:t>
            </w:r>
          </w:p>
        </w:tc>
      </w:tr>
      <w:tr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Neto površina:</w:t>
            </w:r>
          </w:p>
        </w:tc>
        <w:tc>
          <w:tcPr>
            <w:tcW w:type="dxa" w:w="4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30,50 m² (nula izgubljenih kvadrata)</w:t>
            </w:r>
          </w:p>
        </w:tc>
      </w:tr>
      <w:tr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 dokumenta:</w:t>
            </w:r>
          </w:p>
        </w:tc>
        <w:tc>
          <w:tcPr>
            <w:tcW w:type="dxa" w:w="4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FINALNI – spreman za gradilište</w:t>
            </w:r>
          </w:p>
        </w:tc>
      </w:tr>
      <w:tr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Verzija:</w:t>
            </w:r>
          </w:p>
        </w:tc>
        <w:tc>
          <w:tcPr>
            <w:tcW w:type="dxa" w:w="4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V4 – sa integriranim troškovnikom i elektro-shemom</w:t>
            </w:r>
          </w:p>
        </w:tc>
      </w:tr>
      <w:tr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Datum izrade:</w:t>
            </w:r>
          </w:p>
        </w:tc>
        <w:tc>
          <w:tcPr>
            <w:tcW w:type="dxa" w:w="4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20. srpnja 2026.</w:t>
            </w:r>
          </w:p>
        </w:tc>
      </w:tr>
    </w:tbl>
    <w:p>
      <w:pPr>
        <w:spacing w:before="1200"/>
        <w:jc w:val="center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Ovaj dokument predstavlja službenu knjigu standarda i tehničku podlogu za izvođenje svih građevinskih, instalaterskih i obrtničkih radova.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A33333"/>
          <w:sz w:val="19"/>
          <w:szCs w:val="19"/>
        </w:rPr>
        <w:t xml:space="preserve">Sve kote obavezno kontrolirati na licu mjesta prije narudžbe materijala i stolarije.</w:t>
      </w:r>
    </w:p>
    <w:p>
      <w:pPr>
        <w:spacing w:before="260"/>
        <w:jc w:val="center"/>
      </w:pPr>
      <w:r>
        <w:rPr>
          <w:rFonts w:ascii="Calibri" w:cs="Calibri" w:eastAsia="Calibri" w:hAnsi="Calibri"/>
          <w:b/>
          <w:bCs/>
          <w:color w:val="8A6D3A"/>
          <w:sz w:val="22"/>
          <w:szCs w:val="22"/>
        </w:rPr>
        <w:t xml:space="preserve">ARHITEKTONSKI BUREAU STANDARDI</w:t>
      </w:r>
    </w:p>
    <w:p>
      <w:pPr>
        <w:spacing w:after="140" w:before="8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Službena tehnička podloga za izvođenje, kontrolu kvalitete i usklađivanje s investitorom.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2C3E50"/>
          <w:sz w:val="18"/>
          <w:szCs w:val="18"/>
        </w:rPr>
        <w:t xml:space="preserve">ARCHITECTURAL DESIGN &amp; EXECUTION PACKAGE</w:t>
      </w:r>
    </w:p>
    <w:p>
      <w:pPr>
        <w:spacing w:after="220" w:before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Projektna dokumentacija • izvedbena kontrola • nadzor kvalitete • usklađivanje materijala</w:t>
      </w:r>
    </w:p>
    <w:tbl>
      <w:tblPr>
        <w:tblW w:type="dxa" w:w="7600"/>
        <w:jc w:val="center"/>
        <w:tblBorders>
          <w:top w:val="single" w:color="8A6D3A" w:sz="6" w:space="0"/>
          <w:left w:val="single" w:color="8A6D3A" w:sz="6" w:space="0"/>
          <w:bottom w:val="single" w:color="8A6D3A" w:sz="6" w:space="0"/>
          <w:right w:val="single" w:color="8A6D3A" w:sz="6" w:space="0"/>
          <w:insideH w:val="single" w:color="auto" w:sz="4"/>
          <w:insideV w:val="single" w:color="auto" w:sz="4"/>
        </w:tblBorders>
      </w:tblPr>
      <w:tblGrid>
        <w:gridCol w:w="2800"/>
        <w:gridCol w:w="4800"/>
      </w:tblGrid>
      <w:tr>
        <w:tc>
          <w:tcPr>
            <w:tcW w:type="dxa" w:w="2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Projektni fokus</w:t>
            </w:r>
          </w:p>
        </w:tc>
        <w:tc>
          <w:tcPr>
            <w:tcW w:type="dxa" w:w="4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Očuvanje autentičnog karaktera kuće uz suvremenu funkcionalnost i luksuzni doživljaj</w:t>
            </w:r>
          </w:p>
        </w:tc>
      </w:tr>
      <w:tr>
        <w:tc>
          <w:tcPr>
            <w:tcW w:type="dxa" w:w="2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Temelj izvedbe</w:t>
            </w:r>
          </w:p>
        </w:tc>
        <w:tc>
          <w:tcPr>
            <w:tcW w:type="dxa" w:w="4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Precizna koordinacija građevinskih, instalaterskih i završnih radova bez kompromisa u kvaliteti</w:t>
            </w:r>
          </w:p>
        </w:tc>
      </w:tr>
      <w:tr>
        <w:tc>
          <w:tcPr>
            <w:tcW w:type="dxa" w:w="2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 dokumenta</w:t>
            </w:r>
          </w:p>
        </w:tc>
        <w:tc>
          <w:tcPr>
            <w:tcW w:type="dxa" w:w="4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Finalni izvedbeni paket spreman za gradilište, nadzor i kontrolu troškova</w:t>
            </w:r>
          </w:p>
        </w:tc>
      </w:tr>
    </w:tbl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</w:tblGrid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Kvaliteta</w:t>
            </w:r>
          </w:p>
        </w:tc>
        <w:tc>
          <w:tcPr>
            <w:tcW w:type="dxa" w:w="3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Samo certificirani materijali, precizna izvedba i kontrola na licu mjesta.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Detalj izvedbe</w:t>
            </w:r>
          </w:p>
        </w:tc>
        <w:tc>
          <w:tcPr>
            <w:tcW w:type="dxa" w:w="3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Sve spojeve, priključke i završne detalje potrebno je provjeriti prije finalne narudžbe.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Dokumentacija</w:t>
            </w:r>
          </w:p>
        </w:tc>
        <w:tc>
          <w:tcPr>
            <w:tcW w:type="dxa" w:w="3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Ovaj elaborat služi kao službena tehnička osnova za gradilište, stolariju i opremu.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SADRŽAJ</w:t>
      </w:r>
    </w:p>
    <w:p>
      <w:pPr>
        <w:spacing w:after="220" w:before="1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U nastavku slijedi strukturirani pregled dokumenta i ključnih tehničkih cjelina.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"1-3"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UVOD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Ovaj elaborat predstavlja završni izvedbeni paket za adaptaciju autohtone istarske kamene kuće u boutique apartman s naglaskom na kvalitetu detalja, funkcionalnost i arhitektonsku čitljivost.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Dokument je osmišljen kao službena podloga za investitora, izvođača, stolariju, instalatere i sve subizvođače koji sudjeluju u realizaciji zahvata.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SAŽETAK PROJEKTA</w:t>
      </w:r>
    </w:p>
    <w:tbl>
      <w:tblPr>
        <w:tblW w:type="dxa" w:w="7800"/>
        <w:tblBorders>
          <w:top w:val="single" w:color="2C3E50" w:sz="8" w:space="0"/>
          <w:left w:val="single" w:color="2C3E50" w:sz="8" w:space="0"/>
          <w:bottom w:val="single" w:color="2C3E50" w:sz="8" w:space="0"/>
          <w:right w:val="single" w:color="2C3E50" w:sz="8" w:space="0"/>
          <w:insideH w:val="single" w:color="D7CDBF" w:sz="4" w:space="0"/>
          <w:insideV w:val="single" w:color="D7CDBF" w:sz="4" w:space="0"/>
        </w:tblBorders>
      </w:tblPr>
      <w:tblGrid>
        <w:gridCol w:w="2400"/>
        <w:gridCol w:w="36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18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Koncept</w:t>
            </w:r>
          </w:p>
        </w:tc>
        <w:tc>
          <w:tcPr>
            <w:tcW w:type="dxa" w:w="3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Luksuzni boutique studio apartman uz očuvanje karaktera istarske kamene kuće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Cilj je očuvati autentičnost i dodati suvremenu funkcionalnost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Glavna ideja</w:t>
            </w:r>
          </w:p>
        </w:tc>
        <w:tc>
          <w:tcPr>
            <w:tcW w:type="dxa" w:w="3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Otvoreni prostor bez klasičnih hodnika i s jasnom komunikacijom između kuhinje, spavaće sobe i kupaonice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Prostor je organiziran radi maksimalne fluidnosti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Kvalitativni standard</w:t>
            </w:r>
          </w:p>
        </w:tc>
        <w:tc>
          <w:tcPr>
            <w:tcW w:type="dxa" w:w="3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Visokokvalitetni materijali, precizna izvedba i kontrola na licu mjesta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Materijali i detalji moraju biti usklađeni prije narudžbe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NAPOMENE ZA IZVOĐAČA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Radove započeti tek po provjeri postojećih kotnih odnosa, visina i stanja konstrukcije na licu mjesta.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Sve izvedbene detalje, spojeve, završne obrade i priključke potrebno je uskladiti s arhitektonskom podlogom prije finalne narudžbe materijala.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 slučaju odstupanja od nacrta, obvezno zatražiti pisanu potvrdu investitora i projektanta prije nastavka radova.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Prije ugradnje stolarije i sanitarija provjeriti sve dimenzije, nagibe poda i položaj priključaka u prostoru.</w:t>
      </w:r>
    </w:p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PROJEKTNI OPIS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Projekt tretira postojeću kamenu kuću kao kulturni i arhitektonski resurs koji treba biti sačuvan u svojoj autentičnosti, a istodobno prilagođen suvremenom načinu života.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Osnovni koncept temelji se na otvorenom, fluidnom prostoru u kojem se kuhinja, blagovaona, spavaća soba i kupaonica povezuju bez suvišnih pregrada, uz zadržavanje čvrstog karaktera tradicionalne istarske arhitekture.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Poseban naglasak stavljen je na kontrolu detalja, kvalitetu materijala, ravninu poda, prirodno svjetlo i harmoničan odnos između domaće topline i moderne funkcionalnosti.</w:t>
      </w:r>
    </w:p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PRINCIPI IZVEDBE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1. Očuvanje i integracija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Sva postojeća kamena ovojnica i karakteristični elementi zadržavaju se i tretiraju kao dio arhitektonskog identiteta objekta.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Novi elementi moraju biti izvedeni tako da ne narušavaju strukturu, proporcije i povijesni karakter kuće.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2. Funkcionalna i estetska logika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Prostor je organiziran oko jedinstvene ravnine poda, otvorenih komunikacija i jasne funkcionalne hijerarhije.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Materijali, boje i detalji odabrani su kako bi stvorili jedinstven, luksuzan i miran ambijent.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3. Kvaliteta i kontrola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Svi spojevi, čvorovi, priključci i završne obrade moraju biti kontrolirani na licu mjesta prije finalne narudžbe.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Nadzor kvalitete, usklađenost dimenzija i potvrda izvedbe čine temelj ove dokumentacije.</w:t>
      </w:r>
    </w:p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KONTROLA VERZIJE I REVIZIJE</w:t>
      </w:r>
    </w:p>
    <w:tbl>
      <w:tblPr>
        <w:tblW w:type="dxa" w:w="8400"/>
        <w:tblBorders>
          <w:top w:val="single" w:color="2C3E50" w:sz="8" w:space="0"/>
          <w:left w:val="single" w:color="2C3E50" w:sz="8" w:space="0"/>
          <w:bottom w:val="single" w:color="2C3E50" w:sz="8" w:space="0"/>
          <w:right w:val="single" w:color="2C3E50" w:sz="8" w:space="0"/>
          <w:insideH w:val="single" w:color="D7CDBF" w:sz="4" w:space="0"/>
          <w:insideV w:val="single" w:color="D7CDBF" w:sz="4" w:space="0"/>
        </w:tblBorders>
      </w:tblPr>
      <w:tblGrid>
        <w:gridCol w:w="1400"/>
        <w:gridCol w:w="1600"/>
        <w:gridCol w:w="36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Revizija</w:t>
            </w:r>
          </w:p>
        </w:tc>
        <w:tc>
          <w:tcPr>
            <w:tcW w:type="dxa" w:w="16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6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Opis promjene</w:t>
            </w:r>
          </w:p>
        </w:tc>
        <w:tc>
          <w:tcPr>
            <w:tcW w:type="dxa" w:w="18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Odgovorna osoba</w:t>
            </w:r>
          </w:p>
        </w:tc>
      </w:tr>
      <w:tr>
        <w:tc>
          <w:tcPr>
            <w:tcW w:type="dxa" w:w="1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R0</w:t>
            </w:r>
          </w:p>
        </w:tc>
        <w:tc>
          <w:tcPr>
            <w:tcW w:type="dxa" w:w="1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20.07.2026.</w:t>
            </w:r>
          </w:p>
        </w:tc>
        <w:tc>
          <w:tcPr>
            <w:tcW w:type="dxa" w:w="3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Početna verzija izvedbenog elaborata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Projektni tim</w:t>
            </w:r>
          </w:p>
        </w:tc>
      </w:tr>
      <w:tr>
        <w:tc>
          <w:tcPr>
            <w:tcW w:type="dxa" w:w="1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21.07.2026.</w:t>
            </w:r>
          </w:p>
        </w:tc>
        <w:tc>
          <w:tcPr>
            <w:tcW w:type="dxa" w:w="3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Dodani odjeljci za kontrolu dokumenta, priloge i formalni paket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Projektni tim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POPIS PRILOGA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Prilog A – Tlocrt i dispozicija prostora.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Prilog B – Detalji izvedbe poda, krova i pregrada.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Prilog C – Tehnička specifikacija materijala i opreme.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Prilog D – Popis troškova i kontrolni troškovnik.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Prilog E – Elektro i instalacijska shema s mikro-lokacijama.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SLIKE / 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Referentne slike i uzorci detalja usklađeni su s ponuđenim estetskim i funkcionalnim konceptom.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Svi prilozi i reference trebaju biti pohranjeni u zajedničkoj dokumentaciji projekta uz ovu verziju elaborata.</w:t>
      </w:r>
    </w:p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1. LEGENDA PROSTORIJA I NETO KVADRATURA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 skladu s izmjerama na terenu (7,00 m širine x 4,36 m dubine unutrašnjeg prostora), objekt je organiziran kao luksuzni mediteranski boutique studio apartman. Klasični hodnici su potpuno eliminirani kako bi prostor disao, a komunikacija se odvija preko otvorenog L-produžetka kuhinje.</w:t>
      </w:r>
    </w:p>
    <w:tbl>
      <w:tblPr>
        <w:tblW w:type="dxa" w:w="9000"/>
        <w:tblBorders>
          <w:top w:val="single" w:color="2C3E50" w:sz="8" w:space="0"/>
          <w:left w:val="single" w:color="2C3E50" w:sz="8" w:space="0"/>
          <w:bottom w:val="single" w:color="2C3E50" w:sz="8" w:space="0"/>
          <w:right w:val="single" w:color="2C3E50" w:sz="8" w:space="0"/>
          <w:insideH w:val="single" w:color="D7CDBF" w:sz="4" w:space="0"/>
          <w:insideV w:val="single" w:color="D7CDBF" w:sz="4" w:space="0"/>
        </w:tblBorders>
      </w:tblPr>
      <w:tblGrid>
        <w:gridCol w:w="3200"/>
        <w:gridCol w:w="1500"/>
        <w:gridCol w:w="1500"/>
        <w:gridCol w:w="2800"/>
      </w:tblGrid>
      <w:tr>
        <w:trPr>
          <w:tblHeader/>
        </w:trPr>
        <w:tc>
          <w:tcPr>
            <w:tcW w:type="dxa" w:w="32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Naziv prostorije (Boutique Code)</w:t>
            </w:r>
          </w:p>
        </w:tc>
        <w:tc>
          <w:tcPr>
            <w:tcW w:type="dxa" w:w="15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Dimenzije (m)</w:t>
            </w:r>
          </w:p>
        </w:tc>
        <w:tc>
          <w:tcPr>
            <w:tcW w:type="dxa" w:w="15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Površina (m²)</w:t>
            </w:r>
          </w:p>
        </w:tc>
        <w:tc>
          <w:tcPr>
            <w:tcW w:type="dxa" w:w="28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 poda i obloga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Kitchen &amp; Dining (Prednji desni dio)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3,06 × 4,36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13,34 m²</w:t>
            </w:r>
          </w:p>
        </w:tc>
        <w:tc>
          <w:tcPr>
            <w:tcW w:type="dxa" w:w="2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Mikrocement / velike pločice 60x120 cm - bez pragova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Master Bedroom (Prednji lijevi dio)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3,94 × 2,94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11,58 m²</w:t>
            </w:r>
          </w:p>
        </w:tc>
        <w:tc>
          <w:tcPr>
            <w:tcW w:type="dxa" w:w="2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Jedinstveni pod u ravnini, francuski prozor do poda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Bathroom / WC (Stražnji desni dio)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2,40 × 1,42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3,40 m²</w:t>
            </w:r>
          </w:p>
        </w:tc>
        <w:tc>
          <w:tcPr>
            <w:tcW w:type="dxa" w:w="2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Hidroizolacija, walk-in tuš kanalica, pad 2%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Anteroom / Passage (Pretprostor / prolaz)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1,54 × 1,42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2,18 m²</w:t>
            </w:r>
          </w:p>
        </w:tc>
        <w:tc>
          <w:tcPr>
            <w:tcW w:type="dxa" w:w="2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Otvoreni komunikacijski prolaz izravno iz kuhinje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Ukupna neto unutrašnja stambena površina iznosi točno 30,50 m².</w:t>
      </w:r>
    </w:p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2. GRAĐEVINSKI I SANACIJSKI RADOVI NA TERENU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Svi zahvati moraju se izvoditi uz maksimalno očuvanje autentične vanjske kamene ovojnice debljine 50-60 cm. Lijevi i desni bočni zidovi su potpuno slijepi i ne smiju se građevinski narušavati.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2.1. Sanacija poda i ravnanje u 'nulu'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Kompletno uklanjanje postojeće stepenice i razlike u visini poda od 17 cm. Cijela etaža se izvodi u jednoj ravnini bez pragova.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Postavljanje hidroizolacijske bitumenske trake V4 s podizanjem uz kamene zidove minimalno 15 cm.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Ugradnja toplinske izolacije od tvrdog Styrodura (XPS) debljine 5 cm i izlijevanje cementne glazure s polipropilenskim vlaknima.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2.2. Rušenje i pregradni zidovi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Potpuno rušenje, uklanjanje i odvoz na deponiju starog otvorenog kamina u desnom kutu radi oslobađanja prostora za blagovaonski stol.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Zidanje novih pregradnih zidova kupaonice i spavaće sobe sustavom suhe gradnje debljine 10 cm.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Konstrukcija se izvodi od pocinčanih čeličnih profila Knauf CW75 / UW75 s ispunom od 50 mm polutvrde kamene vune zbog zvučne izolacije.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Obostrano dvostruko oblaganje gips-kartonskim pločama. S kupaonske i kuhinjske strane obavezno koristiti zelene vlagootporne ploče.</w:t>
      </w:r>
    </w:p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3. TEHNIČKA SPECIFIKACIJA KROVIŠTA I GREDA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Krovna konstrukcija se izvodi prema tradicionalnom istarskom stilu, ostajući potpuno otvorena do prve grede s unutrašnje strane, stvarajući vizualni volumen.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Smjer greda: glavne masivne drvene grede (hrast ili crnogorica) postavljaju se na kraći raspon kuće, odnosno prate dubinu od 4,36 m kako bi statičko opterećenje bilo minimalno, a prostor vizualno širi.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Čiste visine stropa: visina od gotovog poda do donjeg ruba greda u kuhinjskom dijelu iznosi 2,74 m, dok u spavaćoj sobi 2,91 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Toplinska izolacija krova: kompletna toplinska izolacija (kamena vuna visoke gustoće ili PIR ploče) ugrađuje se isključivo iznad rogova.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Završna obrada podgleda: između vidljivih rogova ugrađuju se tradicionalne glinene ton-ploče ili rustikalni brodski pod. Vidljiva PUR pjena je strogo zabranjena.</w:t>
      </w:r>
    </w:p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4. VODOVODNE I KANALIZACIJSKE INSTALACIJE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Sve vodovodne i odvodne linije (WC Ø110, tuš, sudoper i perilica Ø50) izvode se duž desnog zida s minimalnim padom od 2%.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Kupaonica se naslanja direktno desno na postojeći WC od majke, što omogućuje direktno i jeftino spajanje na postojeću kanalizacijsku vertikalu bez prokopavanja kuće.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Topla voda se rješava preko plosnatog električnog bojlera (npr. Ariston Velis 80L) smještenog u kupaonici iznad perilice rublja.</w:t>
      </w:r>
    </w:p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5. ELEKTROINSTALACIJE I TABLICA MIKRO-LOKACIJA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Razvod električne mreže i kablova mora pratiti točne visinske kote. Svi prekidači i utičnice u kupaonici moraju imati IP44 zaštitu od vlage.</w:t>
      </w:r>
    </w:p>
    <w:tbl>
      <w:tblPr>
        <w:tblW w:type="dxa" w:w="9000"/>
        <w:tblBorders>
          <w:top w:val="single" w:color="2C3E50" w:sz="8" w:space="0"/>
          <w:left w:val="single" w:color="2C3E50" w:sz="8" w:space="0"/>
          <w:bottom w:val="single" w:color="2C3E50" w:sz="8" w:space="0"/>
          <w:right w:val="single" w:color="2C3E50" w:sz="8" w:space="0"/>
          <w:insideH w:val="single" w:color="D7CDBF" w:sz="4" w:space="0"/>
          <w:insideV w:val="single" w:color="D7CDBF" w:sz="4" w:space="0"/>
        </w:tblBorders>
      </w:tblPr>
      <w:tblGrid>
        <w:gridCol w:w="3200"/>
        <w:gridCol w:w="2000"/>
        <w:gridCol w:w="1500"/>
        <w:gridCol w:w="2300"/>
      </w:tblGrid>
      <w:tr>
        <w:trPr>
          <w:tblHeader/>
        </w:trPr>
        <w:tc>
          <w:tcPr>
            <w:tcW w:type="dxa" w:w="32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Uređaj / Priključak [Simbol]</w:t>
            </w:r>
          </w:p>
        </w:tc>
        <w:tc>
          <w:tcPr>
            <w:tcW w:type="dxa" w:w="20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Lokacija na nacrtu</w:t>
            </w:r>
          </w:p>
        </w:tc>
        <w:tc>
          <w:tcPr>
            <w:tcW w:type="dxa" w:w="15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Visina od poda (cm)</w:t>
            </w:r>
          </w:p>
        </w:tc>
        <w:tc>
          <w:tcPr>
            <w:tcW w:type="dxa" w:w="23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Tehnička napomena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Klimatizacija (unutarnja jedinica) [□]</w:t>
            </w:r>
          </w:p>
        </w:tc>
        <w:tc>
          <w:tcPr>
            <w:tcW w:type="dxa" w:w="2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Desni kuhinjski zid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2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Izvod za napajanje i odvod kondenzata direktno van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Televizor i Internet (Smart TV) [□]</w:t>
            </w:r>
          </w:p>
        </w:tc>
        <w:tc>
          <w:tcPr>
            <w:tcW w:type="dxa" w:w="2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Pregradni Knauf zid u sobi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2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Kablovi i utičnice skrivaju se unutar konstrukcije zida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LED rasvjeta (kuhinjski niz) [◐]</w:t>
            </w:r>
          </w:p>
        </w:tc>
        <w:tc>
          <w:tcPr>
            <w:tcW w:type="dxa" w:w="2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Ispod hrastovih polica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2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Topla ugradbena LED traka (3000 K) duž cijele radne ploče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Ugradbeni spotovi u prolazu [○]</w:t>
            </w:r>
          </w:p>
        </w:tc>
        <w:tc>
          <w:tcPr>
            <w:tcW w:type="dxa" w:w="2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Stropna zona anterooma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 stropu</w:t>
            </w:r>
          </w:p>
        </w:tc>
        <w:tc>
          <w:tcPr>
            <w:tcW w:type="dxa" w:w="2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Ugradbena topla rasvjeta (3000 K) za istarski kamen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Viseća lampa iznad stola [◎]</w:t>
            </w:r>
          </w:p>
        </w:tc>
        <w:tc>
          <w:tcPr>
            <w:tcW w:type="dxa" w:w="2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Centrirano iznad blagovaone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Podesivo</w:t>
            </w:r>
          </w:p>
        </w:tc>
        <w:tc>
          <w:tcPr>
            <w:tcW w:type="dxa" w:w="2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Montaža na krovnu konstrukciju iznad stola 140x80 cm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Kupaonske utičnice i prekidači [□]</w:t>
            </w:r>
          </w:p>
        </w:tc>
        <w:tc>
          <w:tcPr>
            <w:tcW w:type="dxa" w:w="2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Desni zid kupaonice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2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Obavezna IP44 zaštita od vlage i prskanja vode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Utičnice iznad radne ploče [□]</w:t>
            </w:r>
          </w:p>
        </w:tc>
        <w:tc>
          <w:tcPr>
            <w:tcW w:type="dxa" w:w="2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Desni kuhinjski zid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2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Trostruki ugradbeni blok za male kućanske aparate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Utičnice uz bračni krevet [□]</w:t>
            </w:r>
          </w:p>
        </w:tc>
        <w:tc>
          <w:tcPr>
            <w:tcW w:type="dxa" w:w="2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Lijevi i desni bok kreveta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Izmjenični prekidači za gašenje glavnog svjetla iz kreveta</w:t>
            </w:r>
          </w:p>
        </w:tc>
      </w:tr>
    </w:tbl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6. RASVJETA, PODNE OBLOGE I DIZAJN INTERIJERA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6.1. Ambijentalna rasvjeta i pod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Za osvjetljavanje autentičnih kamenih zidova i otvorenih greda obavezno je korištenje tople rasvjete od 3000 K. Bijela sterilna svjetlost je zabranjena.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Jedinstveni pod bez prijelaza i pragova kroz cijelu kuću – velike pločice dimenzija 60x120 cm ili mikrocement u istoj nijansi radi prividnog proširenja prostora.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6.2. Namještaj i sanitarije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Kuhinjski niz: izvodi se duž cijelog desnog zida bez gornjih elemenata; umjesto njih montiraju se dvije masivne hrastove police s LED trakom.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Nevidljivi ormar (master bedroom): garderobni ormar dužine 240-270 cm radi se po mjeri do samog stropa (visina 270 cm) s push-open mehanizmom bez ručkica.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Walk-in tuš (bathroom): umjesto klasične plastične kabine radi se moderni walk-in tuš dimenzija 90x120 cm s fiksnom staklenom stijenom i podnom kanalicom u ravnini s podom (pad 2%).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Boutique terasa: ispred velikog aluminijskog portala (180-200 cm) u spavaćoj sobi radi se terasa dimenzija cca 2,20 x 2,50 m popločana istarskim kamenom i nivelirana u nulu s unutarnjim podom.</w:t>
      </w:r>
    </w:p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7. TROŠKOVNIK MATERIJALA I RADOVA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Sljedeće tablice služe kao službena kontrolna podloga za upis količina, jediničnih cijena i obračun ukupnih troškova radova između investitora i izvođača.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7.1. Tablica 1 – Grubi građevinski radovi i pregrade</w:t>
      </w:r>
    </w:p>
    <w:tbl>
      <w:tblPr>
        <w:tblW w:type="dxa" w:w="9000"/>
        <w:tblBorders>
          <w:top w:val="single" w:color="2C3E50" w:sz="8" w:space="0"/>
          <w:left w:val="single" w:color="2C3E50" w:sz="8" w:space="0"/>
          <w:bottom w:val="single" w:color="2C3E50" w:sz="8" w:space="0"/>
          <w:right w:val="single" w:color="2C3E50" w:sz="8" w:space="0"/>
          <w:insideH w:val="single" w:color="D7CDBF" w:sz="4" w:space="0"/>
          <w:insideV w:val="single" w:color="D7CDBF" w:sz="4" w:space="0"/>
        </w:tblBorders>
      </w:tblPr>
      <w:tblGrid>
        <w:gridCol w:w="3200"/>
        <w:gridCol w:w="1500"/>
        <w:gridCol w:w="1500"/>
        <w:gridCol w:w="15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Stavka / opis materijala i radova</w:t>
            </w:r>
          </w:p>
        </w:tc>
        <w:tc>
          <w:tcPr>
            <w:tcW w:type="dxa" w:w="15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Jedinica mjere</w:t>
            </w:r>
          </w:p>
        </w:tc>
        <w:tc>
          <w:tcPr>
            <w:tcW w:type="dxa" w:w="15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Količina (okvirno)</w:t>
            </w:r>
          </w:p>
        </w:tc>
        <w:tc>
          <w:tcPr>
            <w:tcW w:type="dxa" w:w="15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Jedinična cijena (€)</w:t>
            </w:r>
          </w:p>
        </w:tc>
        <w:tc>
          <w:tcPr>
            <w:tcW w:type="dxa" w:w="13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Ukupno (€)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Rušenje i uklanjanje starog kamina s odvozom šuta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paušal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Uklanjanje postojeće stepenice (17 cm) i priprema podloge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paušal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Hidroizolacijska bitumenska traka V4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Toplinska izolacija poda – Styrodur (XPS) 5 cm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Cementni estrih (glazura) d=5-6 cm s vlaknima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Pregradni zid Knauf CW75/UW75 s dvostrukim pločama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Zelene vlagootporne gips-kartonske ploče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Ispuna pregradnog zida – kamena vuna 50 mm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Toplinska izolacija krova iznad rogova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Glinene krovne ploče / brodski pod za podgled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7.2. Tablica 2 – Fina oprema, keramika i stolarija</w:t>
      </w:r>
    </w:p>
    <w:tbl>
      <w:tblPr>
        <w:tblW w:type="dxa" w:w="9000"/>
        <w:tblBorders>
          <w:top w:val="single" w:color="2C3E50" w:sz="8" w:space="0"/>
          <w:left w:val="single" w:color="2C3E50" w:sz="8" w:space="0"/>
          <w:bottom w:val="single" w:color="2C3E50" w:sz="8" w:space="0"/>
          <w:right w:val="single" w:color="2C3E50" w:sz="8" w:space="0"/>
          <w:insideH w:val="single" w:color="D7CDBF" w:sz="4" w:space="0"/>
          <w:insideV w:val="single" w:color="D7CDBF" w:sz="4" w:space="0"/>
        </w:tblBorders>
      </w:tblPr>
      <w:tblGrid>
        <w:gridCol w:w="3200"/>
        <w:gridCol w:w="1500"/>
        <w:gridCol w:w="1500"/>
        <w:gridCol w:w="15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Stavka / opis opreme i finih radova</w:t>
            </w:r>
          </w:p>
        </w:tc>
        <w:tc>
          <w:tcPr>
            <w:tcW w:type="dxa" w:w="15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Jedinica mjere</w:t>
            </w:r>
          </w:p>
        </w:tc>
        <w:tc>
          <w:tcPr>
            <w:tcW w:type="dxa" w:w="15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Količina (okvirno)</w:t>
            </w:r>
          </w:p>
        </w:tc>
        <w:tc>
          <w:tcPr>
            <w:tcW w:type="dxa" w:w="15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Jedinična cijena (€)</w:t>
            </w:r>
          </w:p>
        </w:tc>
        <w:tc>
          <w:tcPr>
            <w:tcW w:type="dxa" w:w="13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Ukupno (€)</w:t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Podna obloga – keramika 60x120 cm / mikrocement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Klizno-podizni crni aluminijski portal (180-200 cm)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komad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Unutarnja drvena klizna vrata za sobu i WC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komad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Fiksna staklena stijena za walk-in tuš (90x120 cm)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komad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Podna tuš kanalica s rešetkom od nehrđajućeg čelika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komad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Ugradbeni vodokotlić (npr. Geberit) s tipkom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komad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Električni plosnati bojler 80L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komad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Klimatizacija – unutarnja i vanjska jedinica s montažom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komplet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Masivne hrastove police za kuhinjski niz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komad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Ugradbeni ormar po mjeri do stropa (v=270 cm, š=240 cm)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komad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8. POPIS MATERIJALA PO STAVKAMA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Sljedeći popis materijala po stavkama omogućuje brz i profesionalan pristup narudžbi, kontrolnoj evidenciji i objašnjenju izvedbe na gradilištu.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8.1. Građevinski materijali</w:t>
      </w:r>
    </w:p>
    <w:tbl>
      <w:tblPr>
        <w:tblW w:type="dxa" w:w="9600"/>
        <w:tblBorders>
          <w:top w:val="single" w:color="2C3E50" w:sz="8" w:space="0"/>
          <w:left w:val="single" w:color="2C3E50" w:sz="8" w:space="0"/>
          <w:bottom w:val="single" w:color="2C3E50" w:sz="8" w:space="0"/>
          <w:right w:val="single" w:color="2C3E50" w:sz="8" w:space="0"/>
          <w:insideH w:val="single" w:color="D7CDBF" w:sz="4" w:space="0"/>
          <w:insideV w:val="single" w:color="D7CDBF" w:sz="4" w:space="0"/>
        </w:tblBorders>
      </w:tblPr>
      <w:tblGrid>
        <w:gridCol w:w="2400"/>
        <w:gridCol w:w="3000"/>
        <w:gridCol w:w="18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Stavka</w:t>
            </w:r>
          </w:p>
        </w:tc>
        <w:tc>
          <w:tcPr>
            <w:tcW w:type="dxa" w:w="30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Specifikacija</w:t>
            </w:r>
          </w:p>
        </w:tc>
        <w:tc>
          <w:tcPr>
            <w:tcW w:type="dxa" w:w="18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Količina / oznaka</w:t>
            </w:r>
          </w:p>
        </w:tc>
        <w:tc>
          <w:tcPr>
            <w:tcW w:type="dxa" w:w="24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Hidroizolacija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Bitumenska traka V4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 m²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Podizanje uz kamene zidove min. 15 cm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Toplinska izolacija poda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XPS 5 cm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 m²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 ravnini s estrihom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Pregradni sustav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Knauf CW75/UW75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 m²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Suha gradnja, zvučna izolacija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Ispuna zida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Kamena vuna 50 mm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 m²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Za akustiku i toplinsku stabilnost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Krovna izolacija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PIR ili kamena vuna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68 m²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Iznad rogova, bez PUR pjene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Obloga poda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Keramika 60x120 / mikrocement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 m²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Bez pragova i prijelaza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8.2. Sanitarije, stolarija i oprema</w:t>
      </w:r>
    </w:p>
    <w:tbl>
      <w:tblPr>
        <w:tblW w:type="dxa" w:w="9600"/>
        <w:tblBorders>
          <w:top w:val="single" w:color="2C3E50" w:sz="8" w:space="0"/>
          <w:left w:val="single" w:color="2C3E50" w:sz="8" w:space="0"/>
          <w:bottom w:val="single" w:color="2C3E50" w:sz="8" w:space="0"/>
          <w:right w:val="single" w:color="2C3E50" w:sz="8" w:space="0"/>
          <w:insideH w:val="single" w:color="D7CDBF" w:sz="4" w:space="0"/>
          <w:insideV w:val="single" w:color="D7CDBF" w:sz="4" w:space="0"/>
        </w:tblBorders>
      </w:tblPr>
      <w:tblGrid>
        <w:gridCol w:w="2400"/>
        <w:gridCol w:w="3000"/>
        <w:gridCol w:w="18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Stavka</w:t>
            </w:r>
          </w:p>
        </w:tc>
        <w:tc>
          <w:tcPr>
            <w:tcW w:type="dxa" w:w="30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Specifikacija</w:t>
            </w:r>
          </w:p>
        </w:tc>
        <w:tc>
          <w:tcPr>
            <w:tcW w:type="dxa" w:w="18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Količina / oznaka</w:t>
            </w:r>
          </w:p>
        </w:tc>
        <w:tc>
          <w:tcPr>
            <w:tcW w:type="dxa" w:w="24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Walk-in tuš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Staklena stijena 90x120 cm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kom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 podnom kanalicom u ravnini poda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Vodokotlić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Ugradbeni model s tipkom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kom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Za kupaonicu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Bojler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Ariston Velis 80L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kom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 kupaonici iznad perilice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Portal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Crni aluminijski klizni portal 180-200 cm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kom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Za spavaću sobu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Kuhinja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Hrastove police + radna ploča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police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Bez gornjih elemenata</w:t>
            </w:r>
          </w:p>
        </w:tc>
      </w:tr>
      <w:tr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Ormari</w:t>
            </w:r>
          </w:p>
        </w:tc>
        <w:tc>
          <w:tcPr>
            <w:tcW w:type="dxa" w:w="30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Ugradbeni ormar do stropa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kom</w:t>
            </w:r>
          </w:p>
        </w:tc>
        <w:tc>
          <w:tcPr>
            <w:tcW w:type="dxa" w:w="24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Visina 270 cm, push-open</w:t>
            </w:r>
          </w:p>
        </w:tc>
      </w:tr>
    </w:tbl>
    <w:p>
      <w:pPr>
        <w:pStyle w:val="Heading1"/>
        <w:pBdr>
          <w:bottom w:val="single" w:color="2C3E5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9. DIMENZIJE NAMEŠTAJA I OPREME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 nastavku su sažete ključne dimenzije svih elemenata koji direktno definiraju prostor i zahtijevaju precizno usklađivanje s izvedbom.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9.1. Kuhinja i radni elementi</w:t>
      </w:r>
    </w:p>
    <w:tbl>
      <w:tblPr>
        <w:tblW w:type="dxa" w:w="8800"/>
        <w:tblBorders>
          <w:top w:val="single" w:color="2C3E50" w:sz="8" w:space="0"/>
          <w:left w:val="single" w:color="2C3E50" w:sz="8" w:space="0"/>
          <w:bottom w:val="single" w:color="2C3E50" w:sz="8" w:space="0"/>
          <w:right w:val="single" w:color="2C3E50" w:sz="8" w:space="0"/>
          <w:insideH w:val="single" w:color="D7CDBF" w:sz="4" w:space="0"/>
          <w:insideV w:val="single" w:color="D7CDBF" w:sz="4" w:space="0"/>
        </w:tblBorders>
      </w:tblPr>
      <w:tblGrid>
        <w:gridCol w:w="2200"/>
        <w:gridCol w:w="2200"/>
        <w:gridCol w:w="26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Dimenzije</w:t>
            </w:r>
          </w:p>
        </w:tc>
        <w:tc>
          <w:tcPr>
            <w:tcW w:type="dxa" w:w="26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Materijal / napomena</w:t>
            </w:r>
          </w:p>
        </w:tc>
        <w:tc>
          <w:tcPr>
            <w:tcW w:type="dxa" w:w="18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Lokacija</w:t>
            </w:r>
          </w:p>
        </w:tc>
      </w:tr>
      <w:tr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Kuhinja s radnom plohom</w:t>
            </w:r>
          </w:p>
        </w:tc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300 x 60 cm</w:t>
            </w:r>
          </w:p>
        </w:tc>
        <w:tc>
          <w:tcPr>
            <w:tcW w:type="dxa" w:w="2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Hrast + bijela radna ploha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Desni zid</w:t>
            </w:r>
          </w:p>
        </w:tc>
      </w:tr>
      <w:tr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Hrastove police</w:t>
            </w:r>
          </w:p>
        </w:tc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 x 35 cm</w:t>
            </w:r>
          </w:p>
        </w:tc>
        <w:tc>
          <w:tcPr>
            <w:tcW w:type="dxa" w:w="2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Masivni hrast / LED rasvjeta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Ispod gornjih nivoa</w:t>
            </w:r>
          </w:p>
        </w:tc>
      </w:tr>
      <w:tr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Ugradbeni ormar</w:t>
            </w:r>
          </w:p>
        </w:tc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270 x 240 cm</w:t>
            </w:r>
          </w:p>
        </w:tc>
        <w:tc>
          <w:tcPr>
            <w:tcW w:type="dxa" w:w="2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Push-open / do stropa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Prednja lijeva strana</w:t>
            </w:r>
          </w:p>
        </w:tc>
      </w:tr>
      <w:tr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Radna ploča</w:t>
            </w:r>
          </w:p>
        </w:tc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300 x 60 cm</w:t>
            </w:r>
          </w:p>
        </w:tc>
        <w:tc>
          <w:tcPr>
            <w:tcW w:type="dxa" w:w="2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Kamen / kompozit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Kuhinjski radni dio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8A6D3A"/>
          <w:sz w:val="24"/>
          <w:szCs w:val="24"/>
        </w:rPr>
        <w:t xml:space="preserve">9.2. Spavaća soba, kupaonica i portal</w:t>
      </w:r>
    </w:p>
    <w:tbl>
      <w:tblPr>
        <w:tblW w:type="dxa" w:w="8800"/>
        <w:tblBorders>
          <w:top w:val="single" w:color="2C3E50" w:sz="8" w:space="0"/>
          <w:left w:val="single" w:color="2C3E50" w:sz="8" w:space="0"/>
          <w:bottom w:val="single" w:color="2C3E50" w:sz="8" w:space="0"/>
          <w:right w:val="single" w:color="2C3E50" w:sz="8" w:space="0"/>
          <w:insideH w:val="single" w:color="D7CDBF" w:sz="4" w:space="0"/>
          <w:insideV w:val="single" w:color="D7CDBF" w:sz="4" w:space="0"/>
        </w:tblBorders>
      </w:tblPr>
      <w:tblGrid>
        <w:gridCol w:w="2200"/>
        <w:gridCol w:w="2200"/>
        <w:gridCol w:w="26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Dimenzije</w:t>
            </w:r>
          </w:p>
        </w:tc>
        <w:tc>
          <w:tcPr>
            <w:tcW w:type="dxa" w:w="26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Materijal / napomena</w:t>
            </w:r>
          </w:p>
        </w:tc>
        <w:tc>
          <w:tcPr>
            <w:tcW w:type="dxa" w:w="1800"/>
            <w:tcBorders>
              <w:top w:val="single" w:color="2C3E50" w:sz="8" w:space="0"/>
              <w:left w:val="none" w:color="FFFFFF" w:sz="0" w:space="0"/>
              <w:bottom w:val="single" w:color="2C3E50" w:sz="8" w:space="0"/>
              <w:right w:val="none" w:color="FFFFFF" w:sz="0" w:space="0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Lokacija</w:t>
            </w:r>
          </w:p>
        </w:tc>
      </w:tr>
      <w:tr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Klizni aluminijski portal</w:t>
            </w:r>
          </w:p>
        </w:tc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180-200 cm</w:t>
            </w:r>
          </w:p>
        </w:tc>
        <w:tc>
          <w:tcPr>
            <w:tcW w:type="dxa" w:w="2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Crni aluminij / klizni mehanizam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Ulaz u spavaću sobu</w:t>
            </w:r>
          </w:p>
        </w:tc>
      </w:tr>
      <w:tr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Walk-in tuš</w:t>
            </w:r>
          </w:p>
        </w:tc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 x 120 cm</w:t>
            </w:r>
          </w:p>
        </w:tc>
        <w:tc>
          <w:tcPr>
            <w:tcW w:type="dxa" w:w="2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Staklena stijena, kanalica u ravnini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Kupaonica</w:t>
            </w:r>
          </w:p>
        </w:tc>
      </w:tr>
      <w:tr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Bračni krevet</w:t>
            </w:r>
          </w:p>
        </w:tc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 x 200 cm</w:t>
            </w:r>
          </w:p>
        </w:tc>
        <w:tc>
          <w:tcPr>
            <w:tcW w:type="dxa" w:w="2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Ugradbene utičnice uz krevet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Spavaća soba</w:t>
            </w:r>
          </w:p>
        </w:tc>
      </w:tr>
      <w:tr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Bezpragov pod</w:t>
            </w:r>
          </w:p>
        </w:tc>
        <w:tc>
          <w:tcPr>
            <w:tcW w:type="dxa" w:w="22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Cijela etaža</w:t>
            </w:r>
          </w:p>
        </w:tc>
        <w:tc>
          <w:tcPr>
            <w:tcW w:type="dxa" w:w="26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Mikrocement / keramika 60x120</w:t>
            </w:r>
          </w:p>
        </w:tc>
        <w:tc>
          <w:tcPr>
            <w:tcW w:type="dxa" w:w="1800"/>
            <w:tcBorders>
              <w:top w:val="single" w:color="E8E2D8" w:sz="4" w:space="0"/>
              <w:left w:val="none" w:color="FFFFFF" w:sz="0" w:space="0"/>
              <w:bottom w:val="single" w:color="E8E2D8" w:sz="4" w:space="0"/>
              <w:right w:val="none" w:color="FFFFFF" w:sz="0" w:space="0"/>
            </w:tcBorders>
            <w:shd w:fill="F4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Cijeli prostor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2026-07-20T22:15:51.454Z</dcterms:created>
  <dcterms:modified xsi:type="dcterms:W3CDTF">2026-07-20T22:15:51.456Z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