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pPr>
      <w:r>
        <w:rPr>
          <w:b/>
          <w:bCs/>
          <w:color w:val="1B7F79"/>
          <w:spacing w:val="40"/>
          <w:sz w:val="24"/>
          <w:szCs w:val="24"/>
        </w:rPr>
        <w:t xml:space="preserve">HỒ SƠ ĐỀ XUẤT GIẢI PHÁP KỸ THUẬT</w:t>
      </w:r>
    </w:p>
    <w:p>
      <w:pPr>
        <w:spacing w:after="120"/>
      </w:pPr>
      <w:r>
        <w:rPr>
          <w:b/>
          <w:bCs/>
          <w:color w:val="12324A"/>
          <w:sz w:val="52"/>
          <w:szCs w:val="52"/>
        </w:rPr>
        <w:t xml:space="preserve">Nền tảng tòa nhà thông minh tích hợp AI</w:t>
      </w:r>
    </w:p>
    <w:p>
      <w:pPr>
        <w:pBdr>
          <w:bottom w:val="single" w:color="1B7F79" w:sz="12" w:space="12"/>
        </w:pBdr>
        <w:spacing w:after="360"/>
      </w:pPr>
      <w:r>
        <w:rPr>
          <w:color w:val="12324A"/>
          <w:sz w:val="30"/>
          <w:szCs w:val="30"/>
        </w:rPr>
        <w:t xml:space="preserve">Phần mềm ứng dụng, AI và tích hợp hệ thống BMS</w:t>
      </w:r>
    </w:p>
    <w:p>
      <w:pPr>
        <w:spacing w:after="1600"/>
      </w:pPr>
      <w:r>
        <w:rPr>
          <w:sz w:val="24"/>
          <w:szCs w:val="24"/>
        </w:rPr>
        <w:t xml:space="preserve">Dự án Tô Ngọc Vân Building – Tòa nhà số 5 Tô Ngọc Vân, Tây Hồ, Hà Nội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c>
          <w:tcPr>
            <w:tcW w:type="dxa" w:w="2141"/>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Kính gửi</w:t>
            </w:r>
          </w:p>
        </w:tc>
        <w:tc>
          <w:tcPr>
            <w:tcW w:type="dxa" w:w="749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Newtecons – nhà thầu cơ điện (MEP) và BMS của dự án; đồng gửi Chủ đầu tư Alphattja</w:t>
            </w:r>
          </w:p>
        </w:tc>
      </w:tr>
      <w:tr>
        <w:tc>
          <w:tcPr>
            <w:tcW w:type="dxa" w:w="2141"/>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Đơn vị đề xuất</w:t>
            </w:r>
          </w:p>
        </w:tc>
        <w:tc>
          <w:tcPr>
            <w:tcW w:type="dxa" w:w="749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Công ty TNHH Tích hợp Hệ thống Quản lý Quốc tế (Gimasys)</w:t>
            </w:r>
          </w:p>
        </w:tc>
      </w:tr>
      <w:tr>
        <w:tc>
          <w:tcPr>
            <w:tcW w:type="dxa" w:w="2141"/>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Căn cứ</w:t>
            </w:r>
          </w:p>
        </w:tc>
        <w:tc>
          <w:tcPr>
            <w:tcW w:type="dxa" w:w="749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Hồ sơ yêu cầu chào giá Newtecons 15/10/2026; tài liệu họp CĐT; BMS Control Flow Diagram (Azbil); Bảng đề xuất chỉnh sửa hệ thống TNTM</w:t>
            </w:r>
          </w:p>
        </w:tc>
      </w:tr>
      <w:tr>
        <w:tc>
          <w:tcPr>
            <w:tcW w:type="dxa" w:w="2141"/>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Phiên bản</w:t>
            </w:r>
          </w:p>
        </w:tc>
        <w:tc>
          <w:tcPr>
            <w:tcW w:type="dxa" w:w="749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Dự thảo 0.1 · 20/10/2026</w:t>
            </w:r>
          </w:p>
        </w:tc>
      </w:tr>
      <w:tr>
        <w:tc>
          <w:tcPr>
            <w:tcW w:type="dxa" w:w="2141"/>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Số hồ sơ</w:t>
            </w:r>
          </w:p>
        </w:tc>
        <w:tc>
          <w:tcPr>
            <w:tcW w:type="dxa" w:w="749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i/>
                <w:iCs/>
                <w:sz w:val="18"/>
                <w:szCs w:val="18"/>
                <w:highlight w:val="yellow"/>
                <w:highlightCs w:val="yellow"/>
              </w:rPr>
              <w:t xml:space="preserve">[……/2026/GMS-TNV]</w:t>
            </w:r>
          </w:p>
        </w:tc>
      </w:tr>
    </w:tbl>
    <w:p>
      <w:pPr>
        <w:spacing w:after="120"/>
      </w:pPr>
    </w:p>
    <w:p>
      <w:pPr>
        <w:sectPr>
          <w:pgSz w:w="11906" w:h="16838" w:orient="portrait"/>
          <w:pgMar w:top="1134" w:right="1134" w:bottom="1134" w:left="1134" w:header="708" w:footer="708" w:gutter="0"/>
          <w:pgNumType/>
          <w:docGrid w:linePitch="360"/>
        </w:sectPr>
      </w:pPr>
    </w:p>
    <w:p>
      <w:pPr>
        <w:pageBreakBefore/>
        <w:spacing w:after="200"/>
      </w:pPr>
      <w:r>
        <w:rPr>
          <w:b/>
          <w:bCs/>
          <w:color w:val="12324A"/>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rPr>
          <w:i/>
          <w:iCs/>
          <w:color w:val="777777"/>
          <w:sz w:val="16"/>
          <w:szCs w:val="16"/>
        </w:rPr>
        <w:t xml:space="preserve">(Nhấn chuột phải vào mục lục → Update Field để cập nhật số trang)</w:t>
      </w:r>
    </w:p>
    <w:p>
      <w:pPr>
        <w:pStyle w:val="Heading1"/>
        <w:pageBreakBefore/>
      </w:pPr>
      <w:r>
        <w:t xml:space="preserve">0. Tóm tắt đề xuất</w:t>
      </w:r>
    </w:p>
    <w:p>
      <w:pPr>
        <w:spacing w:after="120" w:line="300"/>
        <w:jc w:val="both"/>
      </w:pPr>
      <w:r>
        <w:t xml:space="preserve">Chủ đầu tư Alphattja muốn Tô Ngọc Vân Building vận hành như một tòa nhà thông minh: mọi hệ thống kỹ thuật nối về một nền tảng chung, AI phân tích dữ liệu để vận hành tiết kiệm, báo trước sự cố và phục vụ cư dân, khách thuê, khách nhà hàng, bar mà không phải làm thủ tục. Theo hồ sơ yêu cầu của Newtecons ngày 15/10/2026, Gimasys được mời đảm nhận vai trò </w:t>
      </w:r>
      <w:r>
        <w:rPr>
          <w:b/>
          <w:bCs/>
        </w:rPr>
        <w:t xml:space="preserve">nhà tích hợp tổng phần mềm (MSI)</w:t>
      </w:r>
      <w:r>
        <w:t xml:space="preserve">: nền tảng tích hợp, kho dữ liệu, các mô đun AI, kịch bản liên hệ thống, ứng dụng và dịch vụ vận hành phần mềm.</w:t>
      </w:r>
    </w:p>
    <w:p>
      <w:pPr>
        <w:spacing w:after="120" w:line="300"/>
        <w:jc w:val="both"/>
      </w:pPr>
      <w:r>
        <w:t xml:space="preserve">Đề xuất của Gimasys dựa trên bốn quyết định thiết kế chính:</w:t>
      </w:r>
    </w:p>
    <w:p>
      <w:pPr>
        <w:pStyle w:val="ListParagraph"/>
        <w:numPr>
          <w:ilvl w:val="0"/>
          <w:numId w:val="2"/>
        </w:numPr>
        <w:spacing w:after="60" w:line="288"/>
      </w:pPr>
      <w:r>
        <w:rPr>
          <w:b/>
          <w:bCs/>
        </w:rPr>
        <w:t xml:space="preserve">AI là một lớp nằm trên BMS, không thay BMS.</w:t>
      </w:r>
      <w:r>
        <w:t xml:space="preserve"> BMS Azbil, kiểm soát vào ra, camera, thang máy vẫn tự chạy độc lập; nền tảng đọc dữ liệu, phân tích và chỉ ghi lệnh vào các điểm đã được duyệt. Hệ PCCC, tủ điện chính, máy phát luôn chỉ đọc.</w:t>
      </w:r>
    </w:p>
    <w:p>
      <w:pPr>
        <w:pStyle w:val="ListParagraph"/>
        <w:numPr>
          <w:ilvl w:val="0"/>
          <w:numId w:val="2"/>
        </w:numPr>
        <w:spacing w:after="60" w:line="288"/>
      </w:pPr>
      <w:r>
        <w:rPr>
          <w:b/>
          <w:bCs/>
        </w:rPr>
        <w:t xml:space="preserve">Dùng đúng loại AI cho đúng bài toán.</w:t>
      </w:r>
      <w:r>
        <w:t xml:space="preserve"> Nhận diện khuôn mặt, biển số, đếm người dùng AI thị giác chạy tại tòa nhà; phát hiện rò rỉ, dự báo năng lượng, bảo trì dự đoán dùng học máy trên chuỗi thời gian; mô hình ngôn ngữ lớn </w:t>
      </w:r>
      <w:r>
        <w:rPr>
          <w:b/>
          <w:bCs/>
        </w:rPr>
        <w:t xml:space="preserve">Claude (Anthropic)</w:t>
      </w:r>
      <w:r>
        <w:t xml:space="preserve"> và </w:t>
      </w:r>
      <w:r>
        <w:rPr>
          <w:b/>
          <w:bCs/>
        </w:rPr>
        <w:t xml:space="preserve">Gemini (Google)</w:t>
      </w:r>
      <w:r>
        <w:t xml:space="preserve"> dùng cho trợ lý hỏi đáp tiếng Việt, tóm tắt ca trực, giải thích cảnh báo và soạn báo cáo. Mọi kịch bản điều khiển liên hệ thống là logic xác định, không giao cho mô hình ngôn ngữ ra quyết định.</w:t>
      </w:r>
    </w:p>
    <w:p>
      <w:pPr>
        <w:pStyle w:val="ListParagraph"/>
        <w:numPr>
          <w:ilvl w:val="0"/>
          <w:numId w:val="2"/>
        </w:numPr>
        <w:spacing w:after="60" w:line="288"/>
      </w:pPr>
      <w:r>
        <w:rPr>
          <w:b/>
          <w:bCs/>
        </w:rPr>
        <w:t xml:space="preserve">Dữ liệu và điều khiển ở tại tòa nhà (edge-first).</w:t>
      </w:r>
      <w:r>
        <w:t xml:space="preserve"> Kho dữ liệu, mô hình AI thị giác và mô hình chuỗi thời gian chạy trên máy chủ đặt tại tòa nhà. Chỉ phần AI tạo sinh gọi ra đám mây qua kết nối chiều ra, với dữ liệu vận hành đã lọc, không gửi hình ảnh, khuôn mặt hay thông tin định danh cá nhân.</w:t>
      </w:r>
    </w:p>
    <w:p>
      <w:pPr>
        <w:pStyle w:val="ListParagraph"/>
        <w:numPr>
          <w:ilvl w:val="0"/>
          <w:numId w:val="2"/>
        </w:numPr>
        <w:spacing w:after="60" w:line="288"/>
      </w:pPr>
      <w:r>
        <w:rPr>
          <w:b/>
          <w:bCs/>
        </w:rPr>
        <w:t xml:space="preserve">Triển khai theo 3 giai đoạn khớp với lộ trình Newtecons đã trình CĐT,</w:t>
      </w:r>
      <w:r>
        <w:t xml:space="preserve"> mỗi giai đoạn có kết quả dùng được ngay; giai đoạn đầu mọi lệnh điều khiển do AI đề xuất đều qua người vận hành xác nhận.</w:t>
      </w:r>
    </w:p>
    <w:p>
      <w:pPr>
        <w:spacing w:after="120" w:line="300"/>
        <w:jc w:val="both"/>
      </w:pPr>
      <w:r>
        <w:t xml:space="preserve">Gimasys là đối tác của cả Google Cloud và Anthropic (Claude Partner Network), nên đề xuất thiết kế lớp AI tạo sinh theo hướng </w:t>
      </w:r>
      <w:r>
        <w:rPr>
          <w:b/>
          <w:bCs/>
        </w:rPr>
        <w:t xml:space="preserve">không phụ thuộc một nhà cung cấp mô hình</w:t>
      </w:r>
      <w:r>
        <w:t xml:space="preserve">: một cổng AI chung cho phép dùng Claude làm mô hình chính cho trợ lý vận hành và Gemini cho các tác vụ khối lượng lớn, hoặc ngược lại, và chuyển đổi khi giá hay chất lượng thay đổi mà không phải sửa ứng dụng.</w:t>
      </w:r>
    </w:p>
    <w:p>
      <w:pPr>
        <w:pBdr>
          <w:left w:val="single" w:color="1B7F79" w:sz="18" w:space="6"/>
        </w:pBdr>
        <w:shd w:fill="E8F3F2" w:color="auto" w:val="clear"/>
        <w:spacing w:after="160" w:before="80" w:line="280"/>
        <w:ind w:left="120" w:right="120"/>
      </w:pPr>
      <w:r>
        <w:rPr>
          <w:color w:val="1B4F4C"/>
          <w:sz w:val="19"/>
          <w:szCs w:val="19"/>
        </w:rPr>
        <w:t xml:space="preserve">Hồ sơ này là bản dự thảo đề xuất kỹ thuật, lập trên cơ sở tài liệu Newtecons cung cấp. Các số lượng là dự kiến và sẽ được cập nhật sau khi Chủ đầu tư chốt 9 nội dung tại mục 9 tài liệu họp CĐT và sau khảo sát giai đoạn 0. Nội dung đánh dấu vàng là phần Gimasys cần hoàn thiện trước khi phát hành.</w:t>
      </w:r>
    </w:p>
    <w:p>
      <w:pPr>
        <w:pStyle w:val="Heading1"/>
        <w:pageBreakBefore/>
      </w:pPr>
      <w:r>
        <w:t xml:space="preserve">1. Hiểu biết về dự án và yêu cầu</w:t>
      </w:r>
    </w:p>
    <w:p>
      <w:pPr>
        <w:pStyle w:val="Heading2"/>
      </w:pPr>
      <w:r>
        <w:t xml:space="preserve">1.1. Quy mô và công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Dự án</w:t>
            </w:r>
          </w:p>
        </w:tc>
        <w:tc>
          <w:tcPr>
            <w:tcW w:type="dxa" w:w="734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Tô Ngọc Vân Building – Tòa nhà số 5 Tô Ngọc Vân, Tây Hồ, Hà Nội</w:t>
            </w:r>
          </w:p>
        </w:tc>
      </w:tr>
      <w:tr>
        <w:tc>
          <w:tcPr>
            <w:tcW w:type="dxa" w:w="2294"/>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Chủ đầu tư / Tổng thầu</w:t>
            </w:r>
          </w:p>
        </w:tc>
        <w:tc>
          <w:tcPr>
            <w:tcW w:type="dxa" w:w="734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Alphattja / Đông Dương</w:t>
            </w:r>
          </w:p>
        </w:tc>
      </w:tr>
      <w:tr>
        <w:tc>
          <w:tcPr>
            <w:tcW w:type="dxa" w:w="2294"/>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Nhà thầu MEP và BMS</w:t>
            </w:r>
          </w:p>
        </w:tc>
        <w:tc>
          <w:tcPr>
            <w:tcW w:type="dxa" w:w="734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Newtecons (BMS do Azbil cung cấp)</w:t>
            </w:r>
          </w:p>
        </w:tc>
      </w:tr>
      <w:tr>
        <w:tc>
          <w:tcPr>
            <w:tcW w:type="dxa" w:w="2294"/>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Quy mô</w:t>
            </w:r>
          </w:p>
        </w:tc>
        <w:tc>
          <w:tcPr>
            <w:tcW w:type="dxa" w:w="734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2 tầng hầm (B1, B2), tầng 1, tầng lửng, tầng 2–5 (16 căn hộ 2A–5D), tầng tum (cafe/bar rooftop), tầng mái</w:t>
            </w:r>
          </w:p>
        </w:tc>
      </w:tr>
      <w:tr>
        <w:tc>
          <w:tcPr>
            <w:tcW w:type="dxa" w:w="2294"/>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Công năng</w:t>
            </w:r>
          </w:p>
        </w:tc>
        <w:tc>
          <w:tcPr>
            <w:tcW w:type="dxa" w:w="734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Căn hộ ở/cho thuê; nhà hàng B1; cafe/bar rooftop; shophouse tầng 1; thương mại, spa, văn phòng, workshop nấu ăn tầng lửng; hầm xe, kỹ thuật B2</w:t>
            </w:r>
          </w:p>
        </w:tc>
      </w:tr>
      <w:tr>
        <w:tc>
          <w:tcPr>
            <w:tcW w:type="dxa" w:w="2294"/>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Phạm vi Gimasys</w:t>
            </w:r>
          </w:p>
        </w:tc>
        <w:tc>
          <w:tcPr>
            <w:tcW w:type="dxa" w:w="734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Phần mềm nền tảng tích hợp, AI, ứng dụng và dịch vụ vận hành phần mềm; không gồm thiết bị và thi công hiện trường</w:t>
            </w:r>
          </w:p>
        </w:tc>
      </w:tr>
    </w:tbl>
    <w:p>
      <w:pPr>
        <w:spacing w:after="120"/>
      </w:pPr>
    </w:p>
    <w:p>
      <w:pPr>
        <w:pStyle w:val="Heading2"/>
      </w:pPr>
      <w:r>
        <w:t xml:space="preserve">1.2. Hiện trạng thiết kế làm đầu vào cho nền tảng</w:t>
      </w:r>
    </w:p>
    <w:p>
      <w:pPr>
        <w:spacing w:after="120" w:line="300"/>
        <w:jc w:val="both"/>
      </w:pPr>
      <w:r>
        <w:t xml:space="preserve">Gimasys đã đối chiếu ba tài liệu: BMS Control Flow Diagram (Azbil, rev 05/10/2026), hồ sơ đề xuất Newtecons và bảng đề xuất chỉnh sửa hệ thống của Newtecons. Các thông số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517"/>
        <w:gridCol w:w="3314"/>
      </w:tblGrid>
      <w:tr>
        <w:trPr>
          <w:tblHeader/>
        </w:trPr>
        <w:tc>
          <w:tcPr>
            <w:tcW w:type="dxa" w:w="1807"/>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Hệ thống</w:t>
            </w:r>
          </w:p>
        </w:tc>
        <w:tc>
          <w:tcPr>
            <w:tcW w:type="dxa" w:w="4517"/>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Hiện trạng thiết kế</w:t>
            </w:r>
          </w:p>
        </w:tc>
        <w:tc>
          <w:tcPr>
            <w:tcW w:type="dxa" w:w="3314"/>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Ý nghĩa với nền tảng</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BMS Azbil</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Máy chủ tích hợp BACnet (Intel Atom E3950, Linux), 3 bộ DDC WJ-1111W (DDC-01/02/03) và 3 bộ DDC tưới cây (DDC-01T/02T/03T), BACnet/IP, Modbus RTU</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Nguồn dữ liệu chính; nền tảng đọc qua BACnet/IP từ máy chủ BMS</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Điểm BMS</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Point list R1.3: DI 283, DO 82, AI 36, AO 20, HLI 79 = 500 điểm; đề xuất bổ sung ~101 điểm → ~601 điểm (chưa gồm điểm tưới cây)</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Quy mô historian nhỏ, phù hợp lưu ≥ 3 năm tại chỗ</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Điện</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Đồng hồ Modbus tại 47 tủ điện, điện lưới, máy phát; ACB/MCCB trạng thái và lỗi</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Năng lượng, hóa đơn, báo cáo</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Nước</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28 đồng hồ nước, 28 cảm biến rò + 28 van điện từ (theo Point list), mức bể, áp suất</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Phát hiện rò rỉ, hóa đơn nước</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Thông gió</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Quạt cấp/hút mái có biến tần và áp suất tĩnh, công tắc chênh áp lọc, cảm biến CO hầm</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Thông gió hầm theo CO, bảo trì dự đoán</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Tưới cây</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Bơm tưới biến tần, van theo bồn, cảm biến độ ẩm bồn cây, đồng hồ lưu lượng, nhiệt độ – độ ẩm ngoài trời</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Tưới thông minh</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An ninh</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83 camera IP, NVR; 16 cảm biến IR + còi qua DDC; kiểm soát vào ra, chuông cửa IP sảnh + 16 căn</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AI thị giác, phân luồng, trung tâm cảnh báo</w:t>
            </w:r>
          </w:p>
        </w:tc>
      </w:tr>
      <w:tr>
        <w:tc>
          <w:tcPr>
            <w:tcW w:type="dxa" w:w="180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Khác</w:t>
            </w:r>
          </w:p>
        </w:tc>
        <w:tc>
          <w:tcPr>
            <w:tcW w:type="dxa" w:w="451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3 thang máy + 1 thang nâng; trạm sạc xe điện B2; báo cháy; phần mềm đặt bàn nhà hàng</w:t>
            </w:r>
          </w:p>
        </w:tc>
        <w:tc>
          <w:tcPr>
            <w:tcW w:type="dxa" w:w="33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Kịch bản liên hệ thống</w:t>
            </w:r>
          </w:p>
        </w:tc>
      </w:tr>
    </w:tbl>
    <w:p>
      <w:pPr>
        <w:spacing w:after="120"/>
      </w:pPr>
    </w:p>
    <w:p>
      <w:pPr>
        <w:pStyle w:val="Heading2"/>
      </w:pPr>
      <w:r>
        <w:t xml:space="preserve">1.3. Các điểm cần đối chiếu trước khi chốt khối lượng</w:t>
      </w:r>
    </w:p>
    <w:p>
      <w:pPr>
        <w:spacing w:after="120" w:line="300"/>
        <w:jc w:val="both"/>
      </w:pPr>
      <w:r>
        <w:t xml:space="preserve">Trong quá trình rà soát, Gimasys ghi nhận một số chỗ chưa thống nhất giữa các tài liệu. Đây không phải lỗi của bên nào mà là việc bình thường ở giai đoạn thiết kế, nhưng cần chốt trước khi lập trình và nghiệm thu:</w:t>
      </w:r>
    </w:p>
    <w:p>
      <w:pPr>
        <w:pStyle w:val="ListParagraph"/>
        <w:numPr>
          <w:ilvl w:val="0"/>
          <w:numId w:val="3"/>
        </w:numPr>
        <w:spacing w:after="60" w:line="288"/>
      </w:pPr>
      <w:r>
        <w:rPr>
          <w:b/>
          <w:bCs/>
        </w:rPr>
        <w:t xml:space="preserve">Số điểm BMS:</w:t>
      </w:r>
      <w:r>
        <w:t xml:space="preserve"> tài liệu họp CĐT ghi “~451 điểm”, trong khi bảng tổng hợp của Newtecons làm rõ 451 là tổng số lượng thiết bị; tổng điểm thực là 500 (sau bổ sung ~601). Gimasys báo giá theo số điểm thực.</w:t>
      </w:r>
    </w:p>
    <w:p>
      <w:pPr>
        <w:pStyle w:val="ListParagraph"/>
        <w:numPr>
          <w:ilvl w:val="0"/>
          <w:numId w:val="3"/>
        </w:numPr>
        <w:spacing w:after="60" w:line="288"/>
      </w:pPr>
      <w:r>
        <w:rPr>
          <w:b/>
          <w:bCs/>
        </w:rPr>
        <w:t xml:space="preserve">Số đồng hồ nước:</w:t>
      </w:r>
      <w:r>
        <w:t xml:space="preserve"> slide và hồ sơ yêu cầu ghi 14 đồng hồ, Point list R1.3 ghi 28. Ảnh hưởng trực tiếp đến mô đun rò rỉ và hóa đơn nước.</w:t>
      </w:r>
    </w:p>
    <w:p>
      <w:pPr>
        <w:pStyle w:val="ListParagraph"/>
        <w:numPr>
          <w:ilvl w:val="0"/>
          <w:numId w:val="3"/>
        </w:numPr>
        <w:spacing w:after="60" w:line="288"/>
      </w:pPr>
      <w:r>
        <w:rPr>
          <w:b/>
          <w:bCs/>
        </w:rPr>
        <w:t xml:space="preserve">Điểm tưới cây:</w:t>
      </w:r>
      <w:r>
        <w:t xml:space="preserve"> đã có trên BMS Diagram nhưng chưa có trong Point list R1.3.</w:t>
      </w:r>
    </w:p>
    <w:p>
      <w:pPr>
        <w:pStyle w:val="ListParagraph"/>
        <w:numPr>
          <w:ilvl w:val="0"/>
          <w:numId w:val="3"/>
        </w:numPr>
        <w:spacing w:after="60" w:line="288"/>
      </w:pPr>
      <w:r>
        <w:rPr>
          <w:b/>
          <w:bCs/>
        </w:rPr>
        <w:t xml:space="preserve">Đồng hồ điện căn hộ:</w:t>
      </w:r>
      <w:r>
        <w:t xml:space="preserve"> cần xác nhận 47 đồng hồ đã gồm 16 căn hộ và toàn bộ khu cho thuê, và có loại được kiểm định nếu CĐT thu tiền điện qua app.</w:t>
      </w:r>
    </w:p>
    <w:p>
      <w:pPr>
        <w:pStyle w:val="ListParagraph"/>
        <w:numPr>
          <w:ilvl w:val="0"/>
          <w:numId w:val="3"/>
        </w:numPr>
        <w:spacing w:after="60" w:line="288"/>
      </w:pPr>
      <w:r>
        <w:rPr>
          <w:b/>
          <w:bCs/>
        </w:rPr>
        <w:t xml:space="preserve">Hãng thiết bị an ninh, vào ra, thang máy:</w:t>
      </w:r>
      <w:r>
        <w:t xml:space="preserve"> chưa chốt. Đây là rủi ro tích hợp lớn nhất, Gimasys đề nghị được xác nhận tương thích API/SDK trước khi Newtecons đặt hàng (mục 10).</w:t>
      </w:r>
    </w:p>
    <w:p>
      <w:pPr>
        <w:pStyle w:val="Heading1"/>
        <w:pageBreakBefore/>
      </w:pPr>
      <w:r>
        <w:t xml:space="preserve">2. Nguyên tắc thiết kế giải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Nguyên tắc</w:t>
            </w:r>
          </w:p>
        </w:tc>
        <w:tc>
          <w:tcPr>
            <w:tcW w:type="dxa" w:w="688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Cách áp dụng tại Tô Ngọc Vân</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An toàn sinh mạng đứng trên mọi chức năng</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PCCC, quạt hút khói/tăng áp, tủ điện chính, máy phát chỉ đọc. Nhả khóa cửa thoát nạn khi báo cháy làm bằng tiếp điểm cứng tại hiện trường, không phụ thuộc nền tảng.</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Hệ con tự chủ</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Nền tảng dừng thì BMS, vào ra, thang máy, camera vẫn chạy theo thiết kế. Không có chức năng an toàn nào chỉ tồn tại trên nền tảng.</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Ghi lệnh có kiểm soát</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Danh sách trắng điểm được ghi, dải giá trị cho phép, mức ưu tiên BACnet thấp hơn lệnh tại chỗ, nhật ký mọi lệnh. Giai đoạn đầu AI chỉ đề xuất, người vận hành xác nhận.</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Đúng loại AI cho đúng việc</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AI thị giác cho hình ảnh, học máy cho chuỗi thời gian, mô hình ngôn ngữ lớn cho ngôn ngữ. Không dùng mô hình ngôn ngữ để ra quyết định điều khiển.</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Dữ liệu ở tại tòa nhà, CĐT sở hữu</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Kho dữ liệu đặt tại chỗ, xuất được CSV/API. Hình ảnh khuôn mặt không rời khỏi tòa nhà.</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Mở và không khóa nhà cung cấp</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Giao thức chuẩn (BACnet, Modbus, ONVIF, SIP, OCPP); cổng AI tạo sinh dùng được nhiều mô hình; tài liệu cấu hình bàn giao cho CĐT.</w:t>
            </w:r>
          </w:p>
        </w:tc>
      </w:tr>
      <w:tr>
        <w:tc>
          <w:tcPr>
            <w:tcW w:type="dxa" w:w="275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Làm từng bước, đo được</w:t>
            </w:r>
          </w:p>
        </w:tc>
        <w:tc>
          <w:tcPr>
            <w:tcW w:type="dxa" w:w="688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Mỗi mô đun có KPI nghiệm thu; mô hình AI hiệu chỉnh bằng dữ liệu thật 3–6 tháng trước khi mở rộng tự động hóa.</w:t>
            </w:r>
          </w:p>
        </w:tc>
      </w:tr>
    </w:tbl>
    <w:p>
      <w:pPr>
        <w:spacing w:after="120"/>
      </w:pPr>
    </w:p>
    <w:p>
      <w:pPr>
        <w:pStyle w:val="Heading1"/>
        <w:pageBreakBefore/>
      </w:pPr>
      <w:r>
        <w:t xml:space="preserve">3. Kiến trúc tổng thể</w:t>
      </w:r>
    </w:p>
    <w:p>
      <w:pPr>
        <w:pStyle w:val="Heading2"/>
      </w:pPr>
      <w:r>
        <w:t xml:space="preserve">3.1. Sơ đồ kiến trúc</w:t>
      </w:r>
    </w:p>
    <w:p>
      <w:pPr>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00"/>
        <w:jc w:val="center"/>
      </w:pPr>
      <w:r>
        <w:rPr>
          <w:i/>
          <w:iCs/>
          <w:sz w:val="18"/>
          <w:szCs w:val="18"/>
        </w:rPr>
        <w:t xml:space="preserve">Hình 1. Kiến trúc 5 lớp của nền tảng tòa nhà thông minh tích hợp AI</w:t>
      </w:r>
    </w:p>
    <w:p>
      <w:pPr>
        <w:spacing w:after="120" w:line="300"/>
        <w:jc w:val="both"/>
      </w:pPr>
      <w:r>
        <w:t xml:space="preserve">Lớp 1–4 thuộc phạm vi Gimasys; lớp 5 do Newtecons và các nhà thầu hệ con cung cấp, thi công. Điểm bàn giao giữa hai bên là thiết bị đã lắp, đã cấu hình địa chỉ mạng, hoạt động độc lập, kèm tài khoản truy cập và tài liệu API/SDK hoặc danh sách đối tượng BACnet, đúng như hồ sơ yêu cầu mục 2.</w:t>
      </w:r>
    </w:p>
    <w:p>
      <w:pPr>
        <w:pStyle w:val="Heading2"/>
      </w:pPr>
      <w:r>
        <w:t xml:space="preserve">3.2. Phân bổ công nghệ AI theo bài toán</w:t>
      </w:r>
    </w:p>
    <w:p>
      <w:pPr>
        <w:spacing w:after="120" w:line="300"/>
        <w:jc w:val="both"/>
      </w:pPr>
      <w:r>
        <w:t xml:space="preserve">Một điểm Gimasys muốn làm rõ ngay từ đầu với Newtecons và CĐT: “AI” trong dự án này gồm bốn loại công nghệ khác nhau, chạy ở những nơi khác nhau. Gộp chung dễ dẫn đến kỳ vọng sai, ví dụ dùng mô hình ngôn ngữ để nhận diện khuôn mặt hay để tự đóng van.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9"/>
        <w:gridCol w:w="2795"/>
        <w:gridCol w:w="2795"/>
        <w:gridCol w:w="2209"/>
      </w:tblGrid>
      <w:tr>
        <w:trPr>
          <w:tblHeader/>
        </w:trPr>
        <w:tc>
          <w:tcPr>
            <w:tcW w:type="dxa" w:w="183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Loại AI</w:t>
            </w:r>
          </w:p>
        </w:tc>
        <w:tc>
          <w:tcPr>
            <w:tcW w:type="dxa" w:w="279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Bài toán tại TNV</w:t>
            </w:r>
          </w:p>
        </w:tc>
        <w:tc>
          <w:tcPr>
            <w:tcW w:type="dxa" w:w="279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Công nghệ</w:t>
            </w:r>
          </w:p>
        </w:tc>
        <w:tc>
          <w:tcPr>
            <w:tcW w:type="dxa" w:w="220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Chạy ở đâu</w:t>
            </w:r>
          </w:p>
        </w:tc>
      </w:tr>
      <w:tr>
        <w:tc>
          <w:tcPr>
            <w:tcW w:type="dxa" w:w="183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AI thị giác (computer vision)</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Nhận diện khuôn mặt, biển số, đếm người, người lạ/đi sai khu, để lại đồ, đám đông</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Mô hình nhận diện tích hợp trong đầu đọc khuôn mặt, camera biển số, camera AI; mô hình phân tích video trên máy chủ GPU</w:t>
            </w:r>
          </w:p>
        </w:tc>
        <w:tc>
          <w:tcPr>
            <w:tcW w:type="dxa" w:w="22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Tại thiết bị và máy chủ GPU tại tòa nhà. Không gửi hình ảnh ra ngoài</w:t>
            </w:r>
          </w:p>
        </w:tc>
      </w:tr>
      <w:tr>
        <w:tc>
          <w:tcPr>
            <w:tcW w:type="dxa" w:w="183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Học máy chuỗi thời gian</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Rò rỉ nước, dự báo phụ tải, tiêu thụ bất thường, bảo trì dự đoán, thông gió theo CO, tưới theo độ ẩm</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Mô hình nền lưu lượng, phát hiện bất thường, dự báo (gradient boosting, mô hình thống kê theo mùa); Gimasys phát triển và hiệu chỉnh</w:t>
            </w:r>
          </w:p>
        </w:tc>
        <w:tc>
          <w:tcPr>
            <w:tcW w:type="dxa" w:w="22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Máy chủ nền tảng tại tòa nhà; có thể huấn luyện lại trên Google Cloud Vertex AI với dữ liệu đã ẩn danh nếu cần</w:t>
            </w:r>
          </w:p>
        </w:tc>
      </w:tr>
      <w:tr>
        <w:tc>
          <w:tcPr>
            <w:tcW w:type="dxa" w:w="183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AI tạo sinh (LLM)</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Trợ lý hỏi đáp tiếng Việt, tóm tắt ca trực, giải thích cảnh báo, tra cứu quy trình vận hành, soạn báo cáo tháng</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Claude (Anthropic) và Gemini (Google) qua cổng AI của Gimasys, có công cụ truy vấn dữ liệu chỉ đọc</w:t>
            </w:r>
          </w:p>
        </w:tc>
        <w:tc>
          <w:tcPr>
            <w:tcW w:type="dxa" w:w="22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Đám mây, qua kết nối chiều ra; chỉ gửi dữ liệu vận hành đã lọc</w:t>
            </w:r>
          </w:p>
        </w:tc>
      </w:tr>
      <w:tr>
        <w:tc>
          <w:tcPr>
            <w:tcW w:type="dxa" w:w="183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Logic xác định (rule engine)</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Kịch bản K1–K8, phân quyền vào ra, đóng van theo kịch bản, lịch chiếu sáng, cảnh báo sức chứa</w:t>
            </w:r>
          </w:p>
        </w:tc>
        <w:tc>
          <w:tcPr>
            <w:tcW w:type="dxa" w:w="279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Bộ máy kịch bản có cấu hình tham số, không cần lập trình lại</w:t>
            </w:r>
          </w:p>
        </w:tc>
        <w:tc>
          <w:tcPr>
            <w:tcW w:type="dxa" w:w="22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Máy chủ nền tảng tại tòa nhà</w:t>
            </w:r>
          </w:p>
        </w:tc>
      </w:tr>
    </w:tbl>
    <w:p>
      <w:pPr>
        <w:spacing w:after="120"/>
      </w:pPr>
    </w:p>
    <w:p>
      <w:pPr>
        <w:pStyle w:val="Heading2"/>
      </w:pPr>
      <w:r>
        <w:t xml:space="preserve">3.3. Lựa chọn mô hình AI tạo sinh: Claude và Gemini</w:t>
      </w:r>
    </w:p>
    <w:p>
      <w:pPr>
        <w:spacing w:after="120" w:line="300"/>
        <w:jc w:val="both"/>
      </w:pPr>
      <w:r>
        <w:t xml:space="preserve">Gimasys đề xuất một </w:t>
      </w:r>
      <w:r>
        <w:rPr>
          <w:b/>
          <w:bCs/>
        </w:rPr>
        <w:t xml:space="preserve">cổng AI (AI gateway)</w:t>
      </w:r>
      <w:r>
        <w:t xml:space="preserve"> nằm giữa ứng dụng và mô hình. Ứng dụng chỉ gọi cổng; cổng chịu trách nhiệm chọn mô hình, lọc dữ liệu cá nhân, giới hạn chi phí, ghi nhật ký và chuyển sang mô hình dự phòng khi một nhà cung cấp gián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Tiêu chí</w:t>
            </w:r>
          </w:p>
        </w:tc>
        <w:tc>
          <w:tcPr>
            <w:tcW w:type="dxa" w:w="385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Claude (Anthropic)</w:t>
            </w:r>
          </w:p>
        </w:tc>
        <w:tc>
          <w:tcPr>
            <w:tcW w:type="dxa" w:w="3856"/>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Gemini (Google)</w:t>
            </w:r>
          </w:p>
        </w:tc>
      </w:tr>
      <w:tr>
        <w:tc>
          <w:tcPr>
            <w:tcW w:type="dxa" w:w="192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Vai trò đề xuất</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Mô hình chính cho trợ lý vận hành: suy luận nhiều bước, gọi công cụ truy vấn dữ liệu, trả lời tiếng Việt có dẫn nguồn</w:t>
            </w:r>
          </w:p>
        </w:tc>
        <w:tc>
          <w:tcPr>
            <w:tcW w:type="dxa" w:w="385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Tác vụ khối lượng lớn, chi phí thấp: tóm tắt cảnh báo, phân loại phản ánh cư dân, dịch Việt – Anh; mô hình dự phòng</w:t>
            </w:r>
          </w:p>
        </w:tc>
      </w:tr>
      <w:tr>
        <w:tc>
          <w:tcPr>
            <w:tcW w:type="dxa" w:w="192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Kênh truy cập</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Anthropic API hoặc qua Google Cloud Vertex AI</w:t>
            </w:r>
          </w:p>
        </w:tc>
        <w:tc>
          <w:tcPr>
            <w:tcW w:type="dxa" w:w="385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Google Cloud Vertex AI</w:t>
            </w:r>
          </w:p>
        </w:tc>
      </w:tr>
      <w:tr>
        <w:tc>
          <w:tcPr>
            <w:tcW w:type="dxa" w:w="192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Điểm mạnh với dự án</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Tuân thủ chỉ dẫn và ràng buộc an toàn tốt, phù hợp trợ lý chỉ đọc có kiểm soát</w:t>
            </w:r>
          </w:p>
        </w:tc>
        <w:tc>
          <w:tcPr>
            <w:tcW w:type="dxa" w:w="385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Đa phương thức, hệ sinh thái Google Cloud (BigQuery, Vertex AI) nếu CĐT mở rộng phân tích trên đám mây</w:t>
            </w:r>
          </w:p>
        </w:tc>
      </w:tr>
      <w:tr>
        <w:tc>
          <w:tcPr>
            <w:tcW w:type="dxa" w:w="192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Dữ liệu</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Theo điều khoản API doanh nghiệp: dữ liệu không dùng để huấn luyện mô hình</w:t>
            </w:r>
          </w:p>
        </w:tc>
        <w:tc>
          <w:tcPr>
            <w:tcW w:type="dxa" w:w="385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Theo điều khoản Vertex AI: dữ liệu không dùng để huấn luyện mô hình; chọn được vùng xử lý</w:t>
            </w:r>
          </w:p>
        </w:tc>
      </w:tr>
    </w:tbl>
    <w:p>
      <w:pPr>
        <w:spacing w:after="120"/>
      </w:pPr>
    </w:p>
    <w:p>
      <w:pPr>
        <w:spacing w:after="120" w:line="300"/>
        <w:jc w:val="both"/>
      </w:pPr>
      <w:r>
        <w:t xml:space="preserve">Nếu CĐT muốn một hợp đồng đám mây duy nhất, phương án gọn nhất là dùng cả Claude và Gemini qua Google Cloud Vertex AI trong cùng một dự án Google Cloud do Gimasys quản lý. Lựa chọn cuối cùng sẽ chốt sau khi chạy thử trên bộ câu hỏi thật của ban quản lý ở giai đoạn 0 (mục 13).</w:t>
      </w:r>
    </w:p>
    <w:p>
      <w:pPr>
        <w:pBdr>
          <w:left w:val="single" w:color="1B7F79" w:sz="18" w:space="6"/>
        </w:pBdr>
        <w:shd w:fill="E8F3F2" w:color="auto" w:val="clear"/>
        <w:spacing w:after="160" w:before="80" w:line="280"/>
        <w:ind w:left="120" w:right="120"/>
      </w:pPr>
      <w:r>
        <w:rPr>
          <w:color w:val="1B4F4C"/>
          <w:sz w:val="19"/>
          <w:szCs w:val="19"/>
        </w:rPr>
        <w:t xml:space="preserve">Lưu ý về chính sách và điều khoản của Anthropic, Google: Gimasys sẽ xác nhận lại với hai hãng các điều khoản xử lý dữ liệu, vùng xử lý và bảng giá hiện hành tại thời điểm ký hợp đồng.</w:t>
      </w:r>
    </w:p>
    <w:p>
      <w:pPr>
        <w:pStyle w:val="Heading1"/>
        <w:pageBreakBefore/>
      </w:pPr>
      <w:r>
        <w:t xml:space="preserve">4. Thiết kế nền tảng tích hợp</w:t>
      </w:r>
    </w:p>
    <w:p>
      <w:pPr>
        <w:pStyle w:val="Heading2"/>
      </w:pPr>
      <w:r>
        <w:t xml:space="preserve">4.1. Lớp kết nối với các hệ con</w:t>
      </w:r>
    </w:p>
    <w:p>
      <w:pPr>
        <w:spacing w:after="120" w:line="300"/>
        <w:jc w:val="both"/>
      </w:pPr>
      <w:r>
        <w:t xml:space="preserve">Mỗi hệ con có một bộ kết nối (adapter) riêng, chuẩn hóa dữ liệu về cùng một mô hình trước khi đưa vào kho dữ liệu. Bộ kết nối có hàng đợi đệm: khi mất kết nối, dữ liệu được giữ và đồng bộ lại, không mất số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2628"/>
        <w:gridCol w:w="2482"/>
        <w:gridCol w:w="2338"/>
      </w:tblGrid>
      <w:tr>
        <w:trPr>
          <w:tblHeader/>
        </w:trPr>
        <w:tc>
          <w:tcPr>
            <w:tcW w:type="dxa" w:w="2190"/>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Hệ con</w:t>
            </w:r>
          </w:p>
        </w:tc>
        <w:tc>
          <w:tcPr>
            <w:tcW w:type="dxa" w:w="2628"/>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Giao thức</w:t>
            </w:r>
          </w:p>
        </w:tc>
        <w:tc>
          <w:tcPr>
            <w:tcW w:type="dxa" w:w="248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Chu kỳ / cơ chế</w:t>
            </w:r>
          </w:p>
        </w:tc>
        <w:tc>
          <w:tcPr>
            <w:tcW w:type="dxa" w:w="2338"/>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Quyền ghi của nền tảng</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BMS Azbil (máy chủ BACnet)</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BACnet/IP (ReadPropertyMultiple, COV, đọc Trend Log nếu có)</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COV cho trạng thái, cảnh báo; quét 1 phút cho đại lượng analog; đồng hồ 5–15 phút</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Chỉ điểm trong danh sách trắng, ở mức ưu tiên BACnet thấp hơn lệnh tại chỗ</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Đồng hồ điện, nước</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Đọc qua BMS (Modbus RTU → BACnet); hoặc Modbus TCP qua gateway nếu Azbil không xuất</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5–15 phút; chỉ số tích lũy</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Camera, phần mềm quản lý video</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ONVIF Profile S/T, SDK/API hãng VMS</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Sự kiện tức thời; lấy ảnh chụp kèm sự kiện</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Kiểm soát vào ra, đầu đọc khuôn mặt</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API/SDK hãng</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Sự kiện tức thời; đồng bộ định danh, lịch</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Cấp/thu hồi quyền, mở cửa từ xa có nhật ký</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Chuông cửa IP (17 bộ)</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SIP / API hãng</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Tức thời</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Mở cửa sảnh từ app cư dân</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Biển số, barie</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API hãng</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Tức thời</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Mở barie theo quyền</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Thang máy (3 + 1)</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Giao diện hãng thang (thường qua bộ điều khiển vào ra tích hợp với tủ thang)</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Tức thời</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Cho phép tầng theo quyền; đọc trạng thái, lỗi</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Báo cháy</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Tiếp điểm qua DDC hoặc BACnet/Modbus của tủ báo cháy</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Tức thời</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 (chỉ đọc)</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Trạm sạc xe điện B2</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OCPP 1.6/2.0.1 hoặc Modbus</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1–5 phút; sự kiện lỗi tức thời</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 (chỉ đọc)</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Đặt bàn / thu ngân</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REST API phần mềm nhà hàng</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Lịch đặt bàn 15 phút; sự kiện</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w:t>
            </w:r>
          </w:p>
        </w:tc>
      </w:tr>
      <w:tr>
        <w:tc>
          <w:tcPr>
            <w:tcW w:type="dxa" w:w="219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Dự báo thời tiết</w:t>
            </w:r>
          </w:p>
        </w:tc>
        <w:tc>
          <w:tcPr>
            <w:tcW w:type="dxa" w:w="262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API thời tiết qua Internet (chiều ra)</w:t>
            </w:r>
          </w:p>
        </w:tc>
        <w:tc>
          <w:tcPr>
            <w:tcW w:type="dxa" w:w="2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 giờ</w:t>
            </w:r>
          </w:p>
        </w:tc>
        <w:tc>
          <w:tcPr>
            <w:tcW w:type="dxa" w:w="233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w:t>
            </w:r>
          </w:p>
        </w:tc>
      </w:tr>
    </w:tbl>
    <w:p>
      <w:pPr>
        <w:spacing w:after="120"/>
      </w:pPr>
    </w:p>
    <w:p>
      <w:pPr>
        <w:pStyle w:val="Heading2"/>
      </w:pPr>
      <w:r>
        <w:t xml:space="preserve">4.2. Mô hình dữ liệu và quy tắc đặt tên điểm</w:t>
      </w:r>
    </w:p>
    <w:p>
      <w:pPr>
        <w:spacing w:after="120" w:line="300"/>
        <w:jc w:val="both"/>
      </w:pPr>
      <w:r>
        <w:t xml:space="preserve">AI chỉ dùng được dữ liệu khi biết mỗi điểm là thiết bị gì, ở đâu, phục vụ khu nào. Hiện tên điểm trong Point list theo tủ điện (TĐ-…) với mô tả tiếng Việt. Gimasys đề xuất, cùng Newtecons và Azbil, thống nhất </w:t>
      </w:r>
      <w:r>
        <w:rPr>
          <w:b/>
          <w:bCs/>
        </w:rPr>
        <w:t xml:space="preserve">quy tắc đặt tên và gắn thẻ</w:t>
      </w:r>
      <w:r>
        <w:t xml:space="preserve"> theo tinh thần Brick Schema / Project Haystack </w:t>
      </w:r>
      <w:r>
        <w:rPr>
          <w:b/>
          <w:bCs/>
        </w:rPr>
        <w:t xml:space="preserve">trước khi lập trình BMS</w:t>
      </w:r>
      <w:r>
        <w:t xml:space="preserve"> (hạng mục A4 trong bảng đề xuất của Newtecons):</w:t>
      </w:r>
    </w:p>
    <w:p>
      <w:pPr>
        <w:pStyle w:val="ListParagraph"/>
        <w:numPr>
          <w:ilvl w:val="0"/>
          <w:numId w:val="3"/>
        </w:numPr>
        <w:spacing w:after="60" w:line="288"/>
      </w:pPr>
      <w:r>
        <w:t xml:space="preserve">Mã điểm: Tầng – Hệ – Thiết bị – Số thứ tự – Đại lượng, ví dụ B2-WAT-BTS-01-RUN, T3-WAT-FM-02-FLOW.</w:t>
      </w:r>
    </w:p>
    <w:p>
      <w:pPr>
        <w:pStyle w:val="ListParagraph"/>
        <w:numPr>
          <w:ilvl w:val="0"/>
          <w:numId w:val="3"/>
        </w:numPr>
        <w:spacing w:after="60" w:line="288"/>
      </w:pPr>
      <w:r>
        <w:t xml:space="preserve">Thẻ: vị trí (tầng, khu Z1–Z10), hệ thống, loại thiết bị, đơn vị đo, khu phục vụ (căn hộ 2A–5D, nhà hàng, rooftop…), đối tượng tính tiền.</w:t>
      </w:r>
    </w:p>
    <w:p>
      <w:pPr>
        <w:pStyle w:val="ListParagraph"/>
        <w:numPr>
          <w:ilvl w:val="0"/>
          <w:numId w:val="3"/>
        </w:numPr>
        <w:spacing w:after="60" w:line="288"/>
      </w:pPr>
      <w:r>
        <w:t xml:space="preserve">Bảng ánh xạ BMS ↔ nền tảng là tài liệu nghiệm thu chung; mọi thay đổi điểm sau này đi qua quy trình cập nhật bảng ánh xạ.</w:t>
      </w:r>
    </w:p>
    <w:p>
      <w:pPr>
        <w:pStyle w:val="Heading2"/>
      </w:pPr>
      <w:r>
        <w:t xml:space="preserve">4.3. Kho dữ liệu lịch sử (historian)</w:t>
      </w:r>
    </w:p>
    <w:p>
      <w:pPr>
        <w:spacing w:after="120" w:line="300"/>
        <w:jc w:val="both"/>
      </w:pPr>
      <w:r>
        <w:t xml:space="preserve">Kho dữ liệu dùng cơ sở dữ liệu chuỗi thời gian có nén, đặt trên máy chủ nền tảng. Với khoảng 600 điểm BMS, 9 hệ con và chu kỳ 1 phút, khối lượng khoảng 0,9 triệu bản ghi/ngày, tức khoảng 320 triệu bản ghi/năm; sau nén chỉ cần vài chục GB cho 3 năm, nên yêu cầu lưu ≥ 3 năm hoàn toàn khả thi tại chỗ, còn dư cho mở rộng.</w:t>
      </w:r>
    </w:p>
    <w:p>
      <w:pPr>
        <w:pStyle w:val="ListParagraph"/>
        <w:numPr>
          <w:ilvl w:val="0"/>
          <w:numId w:val="3"/>
        </w:numPr>
        <w:spacing w:after="60" w:line="288"/>
      </w:pPr>
      <w:r>
        <w:t xml:space="preserve">Lưu dữ liệu gốc ≥ 3 năm; dữ liệu tổng hợp theo giờ, ngày lưu vô thời hạn.</w:t>
      </w:r>
    </w:p>
    <w:p>
      <w:pPr>
        <w:pStyle w:val="ListParagraph"/>
        <w:numPr>
          <w:ilvl w:val="0"/>
          <w:numId w:val="3"/>
        </w:numPr>
        <w:spacing w:after="60" w:line="288"/>
      </w:pPr>
      <w:r>
        <w:t xml:space="preserve">Sao lưu hằng ngày trên máy chủ, sao lưu hằng tuần ra thiết bị ngoài hoặc kho đám mây đã mã hóa (tùy CĐT chọn).</w:t>
      </w:r>
    </w:p>
    <w:p>
      <w:pPr>
        <w:pStyle w:val="ListParagraph"/>
        <w:numPr>
          <w:ilvl w:val="0"/>
          <w:numId w:val="3"/>
        </w:numPr>
        <w:spacing w:after="60" w:line="288"/>
      </w:pPr>
      <w:r>
        <w:t xml:space="preserve">CĐT sở hữu dữ liệu; xuất CSV, API truy vấn có phân quyền.</w:t>
      </w:r>
    </w:p>
    <w:p>
      <w:pPr>
        <w:pStyle w:val="Heading2"/>
      </w:pPr>
      <w:r>
        <w:t xml:space="preserve">4.4. Bộ máy kịch bản và cơ chế ghi lệnh an toàn</w:t>
      </w:r>
    </w:p>
    <w:p>
      <w:pPr>
        <w:spacing w:after="120" w:line="300"/>
        <w:jc w:val="both"/>
      </w:pPr>
      <w:r>
        <w:t xml:space="preserve">Mọi lệnh từ nền tảng xuống hệ con đi qua một cơ chế duy nhất gồm 5 lớp kiểm soát:</w:t>
      </w:r>
    </w:p>
    <w:p>
      <w:pPr>
        <w:pStyle w:val="ListParagraph"/>
        <w:numPr>
          <w:ilvl w:val="0"/>
          <w:numId w:val="4"/>
        </w:numPr>
        <w:spacing w:after="60" w:line="288"/>
      </w:pPr>
      <w:r>
        <w:rPr>
          <w:b/>
          <w:bCs/>
        </w:rPr>
        <w:t xml:space="preserve">Danh sách trắng:</w:t>
      </w:r>
      <w:r>
        <w:t xml:space="preserve"> chỉ các điểm đã được Newtecons và CĐT duyệt (van tưới, van điện từ khu vực, quạt thông gió thường, lịch chiếu sáng, setpoint) mới ghi được. Điểm PCCC, quạt sự cố SEAF/FAP, ACB tủ điện chính, máy phát bị khóa cứng ở mức cấu hình.</w:t>
      </w:r>
    </w:p>
    <w:p>
      <w:pPr>
        <w:pStyle w:val="ListParagraph"/>
        <w:numPr>
          <w:ilvl w:val="0"/>
          <w:numId w:val="4"/>
        </w:numPr>
        <w:spacing w:after="60" w:line="288"/>
      </w:pPr>
      <w:r>
        <w:rPr>
          <w:b/>
          <w:bCs/>
        </w:rPr>
        <w:t xml:space="preserve">Dải giá trị cho phép:</w:t>
      </w:r>
      <w:r>
        <w:t xml:space="preserve"> ví dụ tần số quạt hầm 20–50 Hz, thời lượng tưới tối đa mỗi vùng; ngoài dải thì lệnh bị từ chối.</w:t>
      </w:r>
    </w:p>
    <w:p>
      <w:pPr>
        <w:pStyle w:val="ListParagraph"/>
        <w:numPr>
          <w:ilvl w:val="0"/>
          <w:numId w:val="4"/>
        </w:numPr>
        <w:spacing w:after="60" w:line="288"/>
      </w:pPr>
      <w:r>
        <w:rPr>
          <w:b/>
          <w:bCs/>
        </w:rPr>
        <w:t xml:space="preserve">Mức ưu tiên BACnet:</w:t>
      </w:r>
      <w:r>
        <w:t xml:space="preserve"> nền tảng ghi ở mức ưu tiên thấp hơn lệnh tay tại chỗ và lệnh an toàn; khi kịch bản kết thúc thì trả quyền (relinquish) để BMS quay về logic gốc.</w:t>
      </w:r>
    </w:p>
    <w:p>
      <w:pPr>
        <w:pStyle w:val="ListParagraph"/>
        <w:numPr>
          <w:ilvl w:val="0"/>
          <w:numId w:val="4"/>
        </w:numPr>
        <w:spacing w:after="60" w:line="288"/>
      </w:pPr>
      <w:r>
        <w:rPr>
          <w:b/>
          <w:bCs/>
        </w:rPr>
        <w:t xml:space="preserve">Chế độ vận hành theo giai đoạn:</w:t>
      </w:r>
      <w:r>
        <w:t xml:space="preserve"> “Chỉ đề xuất” (GĐ1) → “Tự động có xác nhận” → “Tự động” cho từng kịch bản riêng sau khi đạt KPI; chuyển chế độ phải do BQL phê duyệt trên phần mềm.</w:t>
      </w:r>
    </w:p>
    <w:p>
      <w:pPr>
        <w:pStyle w:val="ListParagraph"/>
        <w:numPr>
          <w:ilvl w:val="0"/>
          <w:numId w:val="4"/>
        </w:numPr>
        <w:spacing w:after="60" w:line="288"/>
      </w:pPr>
      <w:r>
        <w:rPr>
          <w:b/>
          <w:bCs/>
        </w:rPr>
        <w:t xml:space="preserve">Nhật ký:</w:t>
      </w:r>
      <w:r>
        <w:t xml:space="preserve"> ai/kịch bản nào ra lệnh, giá trị cũ – mới, lý do, thời điểm, kết quả phản hồi từ thiết bị.</w:t>
      </w:r>
    </w:p>
    <w:p>
      <w:pPr>
        <w:spacing w:after="120" w:line="300"/>
        <w:jc w:val="both"/>
      </w:pPr>
      <w:r>
        <w:t xml:space="preserve">Tham số vận hành (giờ hoạt động nhà hàng, rooftop; sức chứa; lịch chiếu sáng; quyền cư dân lên rooftop ngoài giờ…) cấu hình trên giao diện, không cần lập trình lại, đúng yêu cầu tại ma trận phân quyền.</w:t>
      </w:r>
    </w:p>
    <w:p>
      <w:pPr>
        <w:pStyle w:val="Heading2"/>
      </w:pPr>
      <w:r>
        <w:t xml:space="preserve">4.5. Trung tâm cảnh báo</w:t>
      </w:r>
    </w:p>
    <w:p>
      <w:pPr>
        <w:pStyle w:val="ListParagraph"/>
        <w:numPr>
          <w:ilvl w:val="0"/>
          <w:numId w:val="3"/>
        </w:numPr>
        <w:spacing w:after="60" w:line="288"/>
      </w:pPr>
      <w:r>
        <w:t xml:space="preserve">Gom cảnh báo từ BMS, vào ra, camera AI, cảm biến IR, trạm sạc, báo cháy, thang máy và các mô đun AI về một danh sách.</w:t>
      </w:r>
    </w:p>
    <w:p>
      <w:pPr>
        <w:pStyle w:val="ListParagraph"/>
        <w:numPr>
          <w:ilvl w:val="0"/>
          <w:numId w:val="3"/>
        </w:numPr>
        <w:spacing w:after="60" w:line="288"/>
      </w:pPr>
      <w:r>
        <w:t xml:space="preserve">Lọc trùng và gom nhóm: một sự cố mất điện tủ không sinh ra hàng chục cảnh báo rời rạc.</w:t>
      </w:r>
    </w:p>
    <w:p>
      <w:pPr>
        <w:pStyle w:val="ListParagraph"/>
        <w:numPr>
          <w:ilvl w:val="0"/>
          <w:numId w:val="3"/>
        </w:numPr>
        <w:spacing w:after="60" w:line="288"/>
      </w:pPr>
      <w:r>
        <w:t xml:space="preserve">Ma trận ưu tiên: 4 mức (Khẩn – Cao – Trung bình – Thông tin), người nhận theo ca và vai trò, thời gian xử lý mục tiêu, leo thang khi quá hạn.</w:t>
      </w:r>
    </w:p>
    <w:p>
      <w:pPr>
        <w:pStyle w:val="ListParagraph"/>
        <w:numPr>
          <w:ilvl w:val="0"/>
          <w:numId w:val="3"/>
        </w:numPr>
        <w:spacing w:after="60" w:line="288"/>
      </w:pPr>
      <w:r>
        <w:t xml:space="preserve">Kênh thông báo: app vận hành, màn hình phòng bảo vệ B2, email; tùy chọn SMS hoặc Zalo OA.</w:t>
      </w:r>
    </w:p>
    <w:p>
      <w:pPr>
        <w:pStyle w:val="ListParagraph"/>
        <w:numPr>
          <w:ilvl w:val="0"/>
          <w:numId w:val="3"/>
        </w:numPr>
        <w:spacing w:after="60" w:line="288"/>
      </w:pPr>
      <w:r>
        <w:t xml:space="preserve">Mỗi cảnh báo có thể tạo phiếu công việc, gắn ảnh, vị trí, lịch sử thiết bị.</w:t>
      </w:r>
    </w:p>
    <w:p>
      <w:pPr>
        <w:pStyle w:val="Heading1"/>
        <w:pageBreakBefore/>
      </w:pPr>
      <w:r>
        <w:t xml:space="preserve">5. Mô đun AI chi tiết</w:t>
      </w:r>
    </w:p>
    <w:p>
      <w:pPr>
        <w:spacing w:after="120" w:line="300"/>
        <w:jc w:val="both"/>
      </w:pPr>
      <w:r>
        <w:t xml:space="preserve">Mỗi mô đun dưới đây nêu rõ dữ liệu sử dụng (theo Point list và bảng đề xuất bổ sung của Newtecons), phương pháp, mức can thiệp và KPI nghiệm thu. Các KPI mang tính đề xuất, sẽ chốt sau 1 tháng thu dữ liệu nền (baseline).</w:t>
      </w:r>
    </w:p>
    <w:p>
      <w:pPr>
        <w:pStyle w:val="Heading3"/>
      </w:pPr>
      <w:r>
        <w:t xml:space="preserve">5.1. Phát hiện rò rỉ nước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Phát hiện rò trước khi nước tràn ra sàn; khoanh vùng; đóng van khu vực theo kịch bản đã duyệt.</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28 đồng hồ nước, 28 cảm biến rò, 28 van điện từ (lệnh + phản hồi), trạng thái và số lần khởi động bơm tăng áp, mức bể ngầm và bể mái (cảm biến liên tục 4–20 mA, hạng mục C2).</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Học lưu lượng nền ban đêm (1–4 giờ) của từng đồng hồ theo ngày trong tuần; phát hiện dòng chảy liên tục; cân bằng đồng hồ tổng – tổng đồng hồ nhánh; bơm tăng áp khởi động dày bất thường khi không có tiêu thụ.</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Cảnh báo kèm vị trí, lượng nước ước tính đã mất. Cảm biến rò xác nhận + lưu lượng bất thường → đóng van điện từ khu vực (GĐ1 qua xác nhận; tự động khi CĐT duyệt). Không can thiệp đường cấp nước chữa cháy.</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Phát hiện dòng chảy liên tục ≥ </w:t>
            </w:r>
            <w:r>
              <w:rPr>
                <w:b w:val="false"/>
                <w:bCs w:val="false"/>
                <w:i/>
                <w:iCs/>
                <w:sz w:val="18"/>
                <w:szCs w:val="18"/>
                <w:highlight w:val="yellow"/>
                <w:highlightCs w:val="yellow"/>
              </w:rPr>
              <w:t xml:space="preserve">[ngưỡng l/h]</w:t>
            </w:r>
            <w:r>
              <w:rPr>
                <w:b w:val="false"/>
                <w:bCs w:val="false"/>
                <w:sz w:val="18"/>
                <w:szCs w:val="18"/>
              </w:rPr>
              <w:t xml:space="preserve"> trong ≤ 60 phút; cảnh báo sai ≤ 1 lần/tuần sau hiệu chỉnh.</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GĐ1. Cần chốt trạng thái van khi mất điện (đề xuất thường mở) và nút mở lại tại chỗ (hạng mục C3); đồng hồ nước có nguồn ngoài hoặc báo pin (C1).</w:t>
            </w:r>
          </w:p>
        </w:tc>
      </w:tr>
    </w:tbl>
    <w:p>
      <w:pPr>
        <w:spacing w:after="120"/>
      </w:pPr>
    </w:p>
    <w:p>
      <w:pPr>
        <w:pStyle w:val="Heading3"/>
      </w:pPr>
      <w:r>
        <w:t xml:space="preserve">5.2. Tưới cây thông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Tưới khi cây cần, theo từng bồn; hoãn tưới khi sắp mưa; phát hiện vòi tắc, van hỏng.</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Độ ẩm từng bồn cây, đồng hồ lưu lượng tưới, áp suất ống, trạng thái bơm tưới, phản hồi vị trí van (DDC-01T/02T/03T); trạm thời tiết mái (D2); dự báo thời tiết.</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Ngưỡng độ ẩm theo loại cây và vị trí (nắng/râm); điều chỉnh thời lượng theo bốc hơi ước tính và xác suất mưa; phát hiện bất thường: mở van mà độ ẩm không tăng, hoặc lưu lượng không khớp.</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Ghi lịch và thời lượng tưới trong dải đã duyệt; cảnh báo bồn khô bất thường.</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Độ ẩm bồn duy trì trong ngưỡng ≥ 90% thời gian; lượng nước tưới giảm so với lịch cố định (mục tiêu chốt sau baseline).</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GĐ2. Cần đưa điểm tưới cây vào Point list (D1) và chốt số vùng van theo bản vẽ cảnh quan.</w:t>
            </w:r>
          </w:p>
        </w:tc>
      </w:tr>
    </w:tbl>
    <w:p>
      <w:pPr>
        <w:spacing w:after="120"/>
      </w:pPr>
    </w:p>
    <w:p>
      <w:pPr>
        <w:pStyle w:val="Heading3"/>
      </w:pPr>
      <w:r>
        <w:t xml:space="preserve">5.3. Năng lượng và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Dự báo phụ tải; phát hiện tiêu thụ bất thường, thiết bị chạy ngoài giờ; hóa đơn điện, nước từng căn hộ, khách thuê; báo cáo công trình xanh.</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Đồng hồ Modbus 47 tủ điện, điện lưới, máy phát, 16 căn hộ; đồng hồ nước; thời tiết; lịch hoạt động các khu.</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Mô hình dự báo theo lịch, giờ, thời tiết; so sánh với mức nền từng tủ; quy tắc ngoài giờ theo lịch hoạt động khu. Bảng giá điện nước cấu hình được (bậc thang sinh hoạt, kinh doanh).</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Dashboard, cảnh báo, báo cáo ngày/tháng/năm, hóa đơn trên app cư dân. Chỉ đọc.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Sai số dự báo phụ tải ngày ≤ </w:t>
            </w:r>
            <w:r>
              <w:rPr>
                <w:b w:val="false"/>
                <w:bCs w:val="false"/>
                <w:i/>
                <w:iCs/>
                <w:sz w:val="18"/>
                <w:szCs w:val="18"/>
                <w:highlight w:val="yellow"/>
                <w:highlightCs w:val="yellow"/>
              </w:rPr>
              <w:t xml:space="preserve">[%]</w:t>
            </w:r>
            <w:r>
              <w:rPr>
                <w:b w:val="false"/>
                <w:bCs w:val="false"/>
                <w:sz w:val="18"/>
                <w:szCs w:val="18"/>
              </w:rPr>
              <w:t xml:space="preserve"> sau 3 tháng; số liệu hóa đơn khớp chỉ số đồng hồ 100%.</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GĐ1 (giám sát, hóa đơn), GĐ3 (tối ưu toàn tòa). Hóa đơn chính thức cần đồng hồ được kiểm định (B1); CĐT chọn chứng chỉ công trình xanh để Gimasys lập mẫu báo cáo.</w:t>
            </w:r>
          </w:p>
        </w:tc>
      </w:tr>
    </w:tbl>
    <w:p>
      <w:pPr>
        <w:spacing w:after="120"/>
      </w:pPr>
    </w:p>
    <w:p>
      <w:pPr>
        <w:pStyle w:val="Heading3"/>
      </w:pPr>
      <w:r>
        <w:t xml:space="preserve">5.4. Bảo trì dự đoán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Báo thiết bị xuống cấp trước khi hỏng; lịch bảo trì theo tình trạng thực.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Bơm sinh hoạt, tăng áp, thoát sàn, hố pit, bơm tưới; quạt cấp/hút mái và quạt hầm; máy phát (Modbus, B4); dòng, công suất (6 đồng hồ bổ sung, B2), tần số biến tần; áp suất ống đẩy (C4); chênh áp lọc.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Chỉ số tình trạng: giờ chạy, số lần khởi động, thời gian mỗi chu kỳ, dòng/công suất ở cùng tần số, áp suất; so với mức nền của chính thiết bị; luân phiên bơm theo giờ chạy.</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Cảnh báo sớm, đề xuất lịch bảo trì, tự tạo phiếu việc. Chỉ đọc.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Mọi thiết bị trong phạm vi có hồ sơ giờ chạy và chỉ số tình trạng; cảnh báo kèm lý do giải thích được.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GĐ2 (cần 3–6 tháng dữ liệu).</w:t>
            </w:r>
          </w:p>
        </w:tc>
      </w:tr>
    </w:tbl>
    <w:p>
      <w:pPr>
        <w:spacing w:after="120"/>
      </w:pPr>
    </w:p>
    <w:p>
      <w:pPr>
        <w:pStyle w:val="Heading3"/>
      </w:pPr>
      <w:r>
        <w:t xml:space="preserve">5.5. Thông gió hầm theo 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Chạy quạt trước giờ cao điểm xe, tránh CO vượt ngưỡng; giảm giờ chạy khi hầm vắng.</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Cảm biến CO hầm B1, B2 (bổ sung theo E1), trạng thái và tần số quạt thông gió thường; </w:t>
            </w:r>
            <w:r>
              <w:rPr>
                <w:b w:val="false"/>
                <w:bCs w:val="false"/>
                <w:sz w:val="18"/>
                <w:szCs w:val="18"/>
              </w:rPr>
              <w:t xml:space="preserve">số lượt xe vào/ra từ camera biển số</w:t>
            </w:r>
            <w:r>
              <w:rPr>
                <w:b w:val="false"/>
                <w:bCs w:val="false"/>
                <w:sz w:val="18"/>
                <w:szCs w:val="18"/>
              </w:rPr>
              <w:t xml:space="preserve"> làm tín hiệu báo trước.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Học giờ cao điểm theo ngày; kết hợp số xe đang vào/ra để bật quạt sớm; điều chỉnh tần số theo CO.</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Đề xuất / ghi lệnh bật và tần số </w:t>
            </w:r>
            <w:r>
              <w:rPr>
                <w:b w:val="false"/>
                <w:bCs w:val="false"/>
                <w:sz w:val="18"/>
                <w:szCs w:val="18"/>
              </w:rPr>
              <w:t xml:space="preserve">chỉ cho quạt thông gió thường</w:t>
            </w:r>
            <w:r>
              <w:rPr>
                <w:b w:val="false"/>
                <w:bCs w:val="false"/>
                <w:sz w:val="18"/>
                <w:szCs w:val="18"/>
              </w:rPr>
              <w:t xml:space="preserve">. Không ghi vào quạt sự cố SEAF/FAP (E4).</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CO không vượt ngưỡng cài đặt trong giờ cao điểm; giờ chạy quạt giảm so với lịch cố định.</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GĐ2. Cần điều khiển quạt thông gió thường hầm qua BMS (E1).</w:t>
            </w:r>
          </w:p>
        </w:tc>
      </w:tr>
    </w:tbl>
    <w:p>
      <w:pPr>
        <w:spacing w:after="120"/>
      </w:pPr>
    </w:p>
    <w:p>
      <w:pPr>
        <w:pStyle w:val="Heading3"/>
      </w:pPr>
      <w:r>
        <w:t xml:space="preserve">5.6. Nhận diện và phân luồng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Khách đến không làm thủ tục; mỗi nhóm người chỉ đi được đến khu có quyền, theo ma trận phân quyền 10 khu (Z1–Z10).</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Đầu đọc khuôn mặt/QR/thẻ, camera biển số, chuông cửa, thang máy, app cư dân, lịch hoạt động khu.</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So khớp khuôn mặt thực hiện trên đầu đọc của hãng (nhanh, không phụ thuộc mạng); nền tảng quản lý định danh, nhóm, lịch, mã QR có hạn và đồng bộ quyền xuống hệ vào ra, thang máy.</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Mở cửa, mở barie, cho phép tầng; thông báo cư dân kèm ảnh khách (theo đồng ý).</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Kịch bản K1, K2, K5 đạt 100% bước; thời gian từ quét QR đến mở cửa ≤ </w:t>
            </w:r>
            <w:r>
              <w:rPr>
                <w:b w:val="false"/>
                <w:bCs w:val="false"/>
                <w:i/>
                <w:iCs/>
                <w:sz w:val="18"/>
                <w:szCs w:val="18"/>
                <w:highlight w:val="yellow"/>
                <w:highlightCs w:val="yellow"/>
              </w:rPr>
              <w:t xml:space="preserve">[2]</w:t>
            </w:r>
            <w:r>
              <w:rPr>
                <w:b w:val="false"/>
                <w:bCs w:val="false"/>
                <w:sz w:val="18"/>
                <w:szCs w:val="18"/>
              </w:rPr>
              <w:t xml:space="preserve"> giây; tỷ lệ nhận diện theo thông số hãng.</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GĐ1 cư dân; GĐ2 khách mời QR. Phụ thuộc hãng vào ra, thang máy có API/SDK (mục 10).</w:t>
            </w:r>
          </w:p>
        </w:tc>
      </w:tr>
    </w:tbl>
    <w:p>
      <w:pPr>
        <w:spacing w:after="120"/>
      </w:pPr>
    </w:p>
    <w:p>
      <w:pPr>
        <w:pStyle w:val="Heading3"/>
      </w:pPr>
      <w:r>
        <w:t xml:space="preserve">5.7. Đếm người theo khu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Biết có bao nhiêu người ở nhà hàng B1, rooftop, sảnh để điều khiển thông gió, chiếu sáng và cảnh báo sức chứa.</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Camera đếm người tại cửa nhà hàng B1, lối lên rooftop (H4); lịch đặt bàn; cảm biến CO2 (E2).</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Đếm vào/ra theo đường ảo, </w:t>
            </w:r>
            <w:r>
              <w:rPr>
                <w:b w:val="false"/>
                <w:bCs w:val="false"/>
                <w:sz w:val="18"/>
                <w:szCs w:val="18"/>
              </w:rPr>
              <w:t xml:space="preserve">không nhận diện cá nhân</w:t>
            </w:r>
            <w:r>
              <w:rPr>
                <w:b w:val="false"/>
                <w:bCs w:val="false"/>
                <w:sz w:val="18"/>
                <w:szCs w:val="18"/>
              </w:rPr>
              <w:t xml:space="preserve">, không lưu khuôn mặt; hiệu chỉnh trôi số cuối ngày.</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Số người theo khu; cảnh báo 90% sức chứa đã duyệt PCCC; đề xuất/ghi tần số quạt, cảnh chiếu sáng.</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Sai số đếm ≤ </w:t>
            </w:r>
            <w:r>
              <w:rPr>
                <w:b w:val="false"/>
                <w:bCs w:val="false"/>
                <w:i/>
                <w:iCs/>
                <w:sz w:val="18"/>
                <w:szCs w:val="18"/>
                <w:highlight w:val="yellow"/>
                <w:highlightCs w:val="yellow"/>
              </w:rPr>
              <w:t xml:space="preserve">[10]</w:t>
            </w:r>
            <w:r>
              <w:rPr>
                <w:b w:val="false"/>
                <w:bCs w:val="false"/>
                <w:sz w:val="18"/>
                <w:szCs w:val="18"/>
              </w:rPr>
              <w:t xml:space="preserve">% so với đếm tay trong phiên thử nghiệm.</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GĐ2.</w:t>
            </w:r>
          </w:p>
        </w:tc>
      </w:tr>
    </w:tbl>
    <w:p>
      <w:pPr>
        <w:spacing w:after="120"/>
      </w:pPr>
    </w:p>
    <w:p>
      <w:pPr>
        <w:pStyle w:val="Heading3"/>
      </w:pPr>
      <w:r>
        <w:t xml:space="preserve">5.8. An ninh thông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Phát hiện người lạ, đi sai khu, có người ngoài giờ ở hành lang căn hộ, khu kỹ thuật, rooftop; để lại đồ; đám đông.</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Camera AI tại vị trí trọng điểm, 16 cảm biến IR qua DDC, sự kiện vào ra, lịch hoạt động khu.</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Phân tích video theo vùng và khung giờ; </w:t>
            </w:r>
            <w:r>
              <w:rPr>
                <w:b w:val="false"/>
                <w:bCs w:val="false"/>
                <w:sz w:val="18"/>
                <w:szCs w:val="18"/>
              </w:rPr>
              <w:t xml:space="preserve">đối chiếu chéo</w:t>
            </w:r>
            <w:r>
              <w:rPr>
                <w:b w:val="false"/>
                <w:bCs w:val="false"/>
                <w:sz w:val="18"/>
                <w:szCs w:val="18"/>
              </w:rPr>
              <w:t xml:space="preserve"> với sự kiện vào ra (có người vừa quẹt hợp lệ thì không báo) để giảm báo giả.</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Đầu ra</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Cảnh báo kèm ảnh/clip ngắn về phòng bảo vệ và điện thoại BQL; lưu sự kiện.</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Kịch bản K8: cảnh báo kèm hình ≤ 10 giây (theo hồ sơ yêu cầu).</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 / phụ thuộc</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GĐ1. Camera hiện có (Full HD) dùng cho giám sát; vị trí cần AI dùng camera ≥ 4MP, ONVIF (H1).</w:t>
            </w:r>
          </w:p>
        </w:tc>
      </w:tr>
    </w:tbl>
    <w:p>
      <w:pPr>
        <w:spacing w:after="120"/>
      </w:pPr>
    </w:p>
    <w:p>
      <w:pPr>
        <w:pStyle w:val="Heading3"/>
      </w:pPr>
      <w:r>
        <w:t xml:space="preserve">5.9. Trợ lý vận hành tiếng Việt (AI tạo sinh)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BQL, kỹ thuật hỏi bằng tiếng Việt và nhận câu trả lời từ dữ liệu thật; tóm tắt ca trực; giải thích cảnh báo; tra cứu quy trình vận hành.</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Truy vấn chỉ đọc vào historian, danh sách cảnh báo, phiếu việc, lịch; tài liệu O&amp;M, SOP, hồ sơ thiết bị (tìm kiếm ngữ nghĩa trên tài liệu).</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Claude/Gemini qua cổng AI, dùng </w:t>
            </w:r>
            <w:r>
              <w:rPr>
                <w:b w:val="false"/>
                <w:bCs w:val="false"/>
                <w:sz w:val="18"/>
                <w:szCs w:val="18"/>
              </w:rPr>
              <w:t xml:space="preserve">công cụ truy vấn chỉ đọc</w:t>
            </w:r>
            <w:r>
              <w:rPr>
                <w:b w:val="false"/>
                <w:bCs w:val="false"/>
                <w:sz w:val="18"/>
                <w:szCs w:val="18"/>
              </w:rPr>
              <w:t xml:space="preserve"> (tool use). Mô hình không có công cụ ghi lệnh. Câu trả lời luôn kèm nguồn số liệu và thời điểm; không đủ dữ liệu thì nói không biết.</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Ví dụ</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“Bơm nào đang lỗi?” · “Tháng này căn nào dùng điện nhiều nhất, so với tháng trước?” · “Tóm tắt ca đêm qua” · “Cảnh báo chênh áp lọc quạt FAF-02 nghĩa là gì, xử lý thế nào?”</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Bảo vệ dữ liệu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Cổng AI lọc bỏ tên, số điện thoại, ảnh, mã căn hộ gắn với người trước khi gửi; nhật ký mọi câu hỏi; phân quyền theo vai trò (bảo vệ không hỏi được hóa đơn).</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 90% câu trả lời đúng trên bộ 50 câu hỏi thử do BQL và Gimasys cùng soạn.</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Tóm tắt ca trực, giải thích cảnh báo: GĐ1–2; trợ lý hỏi đáp đầy đủ: GĐ3 (có thể đưa lên GĐ2 nếu CĐT muốn).</w:t>
            </w:r>
          </w:p>
        </w:tc>
      </w:tr>
    </w:tbl>
    <w:p>
      <w:pPr>
        <w:spacing w:after="120"/>
      </w:pPr>
    </w:p>
    <w:p>
      <w:pPr>
        <w:pStyle w:val="Heading3"/>
      </w:pPr>
      <w:r>
        <w:t xml:space="preserve">5.10. Trung tâm cảnh báo thông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Mục tiêu</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Một nơi duy nhất nhận mọi cảnh báo, đúng người, đúng mức độ.</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Phương pháp</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Logic gom nhóm, lọc trùng, ma trận ưu tiên (mục 4.5). Khi có “bão cảnh báo”, AI tạo sinh tóm tắt nguyên nhân khả dĩ và việc cần làm trước.</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KPI</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100% cảnh báo từ các hệ con trong phạm vi hiển thị ≤ 10 giây; không mất cảnh báo khi nền tảng khởi động lại.</w:t>
            </w:r>
          </w:p>
        </w:tc>
      </w:tr>
      <w:tr>
        <w:tc>
          <w:tcPr>
            <w:tcW w:type="dxa" w:w="1927"/>
            <w:tcBorders>
              <w:top w:val="single" w:color="B8C4CC" w:sz="4"/>
              <w:left w:val="single" w:color="B8C4CC" w:sz="4"/>
              <w:bottom w:val="single" w:color="B8C4CC" w:sz="4"/>
              <w:right w:val="single" w:color="B8C4CC" w:sz="4"/>
            </w:tcBorders>
            <w:shd w:fill="F2F4F6" w:color="auto" w:val="clear"/>
            <w:tcMar>
              <w:top w:type="dxa" w:w="70"/>
              <w:left w:type="dxa" w:w="100"/>
              <w:bottom w:type="dxa" w:w="70"/>
              <w:right w:type="dxa" w:w="100"/>
            </w:tcMar>
          </w:tcPr>
          <w:p>
            <w:pPr>
              <w:spacing w:after="40" w:line="264"/>
              <w:jc w:val="left"/>
            </w:pPr>
            <w:r>
              <w:rPr>
                <w:b/>
                <w:bCs/>
                <w:sz w:val="18"/>
                <w:szCs w:val="18"/>
              </w:rPr>
              <w:t xml:space="preserve">Giai đoạn</w:t>
            </w:r>
          </w:p>
        </w:tc>
        <w:tc>
          <w:tcPr>
            <w:tcW w:type="dxa" w:w="771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b w:val="false"/>
                <w:bCs w:val="false"/>
                <w:sz w:val="18"/>
                <w:szCs w:val="18"/>
              </w:rPr>
              <w:t xml:space="preserve">GĐ1.</w:t>
            </w:r>
          </w:p>
        </w:tc>
      </w:tr>
    </w:tbl>
    <w:p>
      <w:pPr>
        <w:spacing w:after="120"/>
      </w:pPr>
    </w:p>
    <w:p>
      <w:pPr>
        <w:pStyle w:val="Heading1"/>
        <w:pageBreakBefore/>
      </w:pPr>
      <w:r>
        <w:t xml:space="preserve">6. Ứng dụng</w:t>
      </w:r>
    </w:p>
    <w:p>
      <w:pPr>
        <w:pStyle w:val="Heading2"/>
      </w:pPr>
      <w:r>
        <w:t xml:space="preserve">6.1. App cư dân (iOS, Android)</w:t>
      </w:r>
    </w:p>
    <w:p>
      <w:pPr>
        <w:pStyle w:val="ListParagraph"/>
        <w:numPr>
          <w:ilvl w:val="0"/>
          <w:numId w:val="3"/>
        </w:numPr>
        <w:spacing w:after="60" w:line="288"/>
      </w:pPr>
      <w:r>
        <w:t xml:space="preserve">Đăng ký khuôn mặt có màn hình xin đồng ý riêng; luôn có lựa chọn thẻ/QR thay thế; xem, xóa dữ liệu khuôn mặt của mình.</w:t>
      </w:r>
    </w:p>
    <w:p>
      <w:pPr>
        <w:pStyle w:val="ListParagraph"/>
        <w:numPr>
          <w:ilvl w:val="0"/>
          <w:numId w:val="3"/>
        </w:numPr>
        <w:spacing w:after="60" w:line="288"/>
      </w:pPr>
      <w:r>
        <w:t xml:space="preserve">Mời khách bằng QR có hạn giờ, chọn có đi xe hay không; nhận thông báo kèm ảnh khi khách đến; mở cửa sảnh từ xa qua chuông cửa IP.</w:t>
      </w:r>
    </w:p>
    <w:p>
      <w:pPr>
        <w:pStyle w:val="ListParagraph"/>
        <w:numPr>
          <w:ilvl w:val="0"/>
          <w:numId w:val="3"/>
        </w:numPr>
        <w:spacing w:after="60" w:line="288"/>
      </w:pPr>
      <w:r>
        <w:t xml:space="preserve">Đăng ký giúp việc, người chăm sóc theo khung giờ cố định.</w:t>
      </w:r>
    </w:p>
    <w:p>
      <w:pPr>
        <w:pStyle w:val="ListParagraph"/>
        <w:numPr>
          <w:ilvl w:val="0"/>
          <w:numId w:val="3"/>
        </w:numPr>
        <w:spacing w:after="60" w:line="288"/>
      </w:pPr>
      <w:r>
        <w:t xml:space="preserve">Thông báo của BQL, phản ánh kèm ảnh, theo dõi xử lý; đặt dịch vụ.</w:t>
      </w:r>
    </w:p>
    <w:p>
      <w:pPr>
        <w:pStyle w:val="ListParagraph"/>
        <w:numPr>
          <w:ilvl w:val="0"/>
          <w:numId w:val="3"/>
        </w:numPr>
        <w:spacing w:after="60" w:line="288"/>
      </w:pPr>
      <w:r>
        <w:t xml:space="preserve">Hóa đơn điện, nước, sạc xe; thanh toán qua cổng thanh toán (tùy CĐT chốt nội dung 05).</w:t>
      </w:r>
    </w:p>
    <w:p>
      <w:pPr>
        <w:pStyle w:val="ListParagraph"/>
        <w:numPr>
          <w:ilvl w:val="0"/>
          <w:numId w:val="3"/>
        </w:numPr>
        <w:spacing w:after="60" w:line="288"/>
      </w:pPr>
      <w:r>
        <w:t xml:space="preserve">Song ngữ Việt – Anh (đề xuất, vì khu Tây Hồ có nhiều khách thuê nước ngoài).</w:t>
      </w:r>
    </w:p>
    <w:p>
      <w:pPr>
        <w:pStyle w:val="ListParagraph"/>
        <w:numPr>
          <w:ilvl w:val="0"/>
          <w:numId w:val="3"/>
        </w:numPr>
        <w:spacing w:after="60" w:line="288"/>
      </w:pPr>
      <w:r>
        <w:t xml:space="preserve">Tùy chọn GĐ3: điều khiển đèn, rèm trong căn; trợ lý hỏi đáp cho cư dân.</w:t>
      </w:r>
    </w:p>
    <w:p>
      <w:pPr>
        <w:pStyle w:val="Heading2"/>
      </w:pPr>
      <w:r>
        <w:t xml:space="preserve">6.2. App / web vận hành (BQL, bảo vệ, kỹ thuật)</w:t>
      </w:r>
    </w:p>
    <w:p>
      <w:pPr>
        <w:pStyle w:val="ListParagraph"/>
        <w:numPr>
          <w:ilvl w:val="0"/>
          <w:numId w:val="3"/>
        </w:numPr>
        <w:spacing w:after="60" w:line="288"/>
      </w:pPr>
      <w:r>
        <w:t xml:space="preserve">Trung tâm cảnh báo, sơ đồ tầng với trạng thái thiết bị, camera theo sự kiện.</w:t>
      </w:r>
    </w:p>
    <w:p>
      <w:pPr>
        <w:pStyle w:val="ListParagraph"/>
        <w:numPr>
          <w:ilvl w:val="0"/>
          <w:numId w:val="3"/>
        </w:numPr>
        <w:spacing w:after="60" w:line="288"/>
      </w:pPr>
      <w:r>
        <w:t xml:space="preserve">Quản lý định danh, nhóm người, cấp quyền vào ra, QR nhà thầu theo phiếu việc.</w:t>
      </w:r>
    </w:p>
    <w:p>
      <w:pPr>
        <w:pStyle w:val="ListParagraph"/>
        <w:numPr>
          <w:ilvl w:val="0"/>
          <w:numId w:val="3"/>
        </w:numPr>
        <w:spacing w:after="60" w:line="288"/>
      </w:pPr>
      <w:r>
        <w:t xml:space="preserve">Phiếu công việc, lịch bảo trì, mã QR dán trên thiết bị, hồ sơ tài sản.</w:t>
      </w:r>
    </w:p>
    <w:p>
      <w:pPr>
        <w:pStyle w:val="ListParagraph"/>
        <w:numPr>
          <w:ilvl w:val="0"/>
          <w:numId w:val="3"/>
        </w:numPr>
        <w:spacing w:after="60" w:line="288"/>
      </w:pPr>
      <w:r>
        <w:t xml:space="preserve">Cấu hình tham số vận hành, phê duyệt lệnh do AI đề xuất, nhật ký.</w:t>
      </w:r>
    </w:p>
    <w:p>
      <w:pPr>
        <w:pStyle w:val="Heading2"/>
      </w:pPr>
      <w:r>
        <w:t xml:space="preserve">6.3. Dashboard Chủ đầu tư</w:t>
      </w:r>
    </w:p>
    <w:p>
      <w:pPr>
        <w:pStyle w:val="ListParagraph"/>
        <w:numPr>
          <w:ilvl w:val="0"/>
          <w:numId w:val="3"/>
        </w:numPr>
        <w:spacing w:after="60" w:line="288"/>
      </w:pPr>
      <w:r>
        <w:t xml:space="preserve">Năng lượng, nước, chi phí vận hành, so sánh kỳ; lượng khách nhà hàng, rooftop; tình trạng thiết bị; báo cáo tháng do AI soạn sẵn để BQL chỉnh.</w:t>
      </w:r>
    </w:p>
    <w:p>
      <w:pPr>
        <w:pStyle w:val="Heading2"/>
      </w:pPr>
      <w:r>
        <w:t xml:space="preserve">6.4. Kết nối hệ thống đặt bàn, thu ngân</w:t>
      </w:r>
    </w:p>
    <w:p>
      <w:pPr>
        <w:pStyle w:val="ListParagraph"/>
        <w:numPr>
          <w:ilvl w:val="0"/>
          <w:numId w:val="3"/>
        </w:numPr>
        <w:spacing w:after="60" w:line="288"/>
      </w:pPr>
      <w:r>
        <w:t xml:space="preserve">Đọc lịch đặt bàn, số khách dự kiến làm đầu vào điều khiển thông gió và QR gửi xe. Không ghi vào hệ thống nhà hàng.</w:t>
      </w:r>
    </w:p>
    <w:p>
      <w:pPr>
        <w:pStyle w:val="Heading1"/>
        <w:pageBreakBefore/>
      </w:pPr>
      <w:r>
        <w:t xml:space="preserve">7. Kịch bản liên hệ thống</w:t>
      </w:r>
    </w:p>
    <w:p>
      <w:pPr>
        <w:spacing w:after="120" w:line="300"/>
        <w:jc w:val="both"/>
      </w:pPr>
      <w:r>
        <w:t xml:space="preserve">Các kịch bản dưới đây bám theo tài liệu “Ma trận phân quyền và kịch bản luồng khách” của Newtecons. Cột cuối nêu cách hệ thống xử lý khi một thành phần lỗi, là phần Gimasys đề nghị đưa vào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504"/>
        <w:gridCol w:w="2336"/>
        <w:gridCol w:w="2192"/>
      </w:tblGrid>
      <w:tr>
        <w:trPr>
          <w:tblHeader/>
        </w:trPr>
        <w:tc>
          <w:tcPr>
            <w:tcW w:type="dxa" w:w="1606"/>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KB</w:t>
            </w:r>
          </w:p>
        </w:tc>
        <w:tc>
          <w:tcPr>
            <w:tcW w:type="dxa" w:w="3504"/>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Luồng chính</w:t>
            </w:r>
          </w:p>
        </w:tc>
        <w:tc>
          <w:tcPr>
            <w:tcW w:type="dxa" w:w="2336"/>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Vai trò nền tảng</w:t>
            </w:r>
          </w:p>
        </w:tc>
        <w:tc>
          <w:tcPr>
            <w:tcW w:type="dxa" w:w="219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Khi có lỗi</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K1 Cư dân về bằng ô tô</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Biển số → barie → khuôn mặt sảnh thang B2 → thang tự đến tầng nhà → (tùy chọn) bật đèn căn hộ</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Đồng bộ định danh, biển số, quyền tầng; ghi nhật ký</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Nền tảng dừng: hệ vào ra, biển số vẫn dùng dữ liệu đã đồng bộ; dự phòng thẻ</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K2 Khách của cư dân</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Mời trên app → QR → quét tại sảnh → thông báo kèm ảnh → thang chỉ đến tầng được mời → mã hết hạn</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Sinh và thu hồi QR, đẩy quyền tạm, thông báo</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 có lời mời: chuông sảnh gọi màn hình căn hộ</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K3 Khách nhà hàng B1</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QR đặt bàn (gửi xe); vãng lai đi thang công cộng chỉ chọn B1 trong giờ; đếm người → thông gió, chiếu sáng</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Lịch giờ hoạt động, đếm người, đề xuất/ghi quạt</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Mất dữ liệu đếm: quạt chạy theo lịch mặc định</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K4 Khách bar rooftop</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Thang cho chọn tầng tum trong giờ; đếm theo sức chứa; gần đầy báo quầy, tạm dừng nhận khách lên</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Cảnh báo sức chứa, quyền tầng theo lịch</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Mất đếm người: báo quầy kiểm soát thủ công</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K5 Nhân viên, khách thuê, nhà thầu</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Khuôn mặt theo ca; khách thuê theo giờ hợp đồng; nhà thầu QR theo phiếu việc, khu kỹ thuật cần BQL duyệt</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Lịch ca, phiếu việc, phê duyệt, nhật ký</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Dự phòng thẻ, BQL mở có nhật ký</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K6 Giao hàng</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Shipper gọi cư dân qua chuông/app; tủ nhận hàng (đề xuất bổ sung)</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Thông báo, mã mở tủ</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Nhận tại lễ tân</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K7 Báo cháy</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Tiếp điểm cứng nhả khóa cửa thoát nạn; thang về tầng thoát nạn theo kịch bản PCCC</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Chỉ ghi nhận, hiển thị, thông báo; </w:t>
            </w:r>
            <w:r>
              <w:rPr>
                <w:sz w:val="17"/>
                <w:szCs w:val="17"/>
              </w:rPr>
              <w:t xml:space="preserve">không điều khiển</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 phụ thuộc nền tảng</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K8 Người lạ, đi sai khu</w:t>
            </w:r>
          </w:p>
        </w:tc>
        <w:tc>
          <w:tcPr>
            <w:tcW w:type="dxa" w:w="350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Camera AI/IR phát hiện → cảnh báo kèm hình ≤ 10 giây → bảo vệ xác minh</w:t>
            </w:r>
          </w:p>
        </w:tc>
        <w:tc>
          <w:tcPr>
            <w:tcW w:type="dxa" w:w="233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Đối chiếu sự kiện vào ra, đẩy cảnh báo, lưu</w:t>
            </w:r>
          </w:p>
        </w:tc>
        <w:tc>
          <w:tcPr>
            <w:tcW w:type="dxa" w:w="219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Camera vẫn ghi hình trên NVR</w:t>
            </w:r>
          </w:p>
        </w:tc>
      </w:tr>
    </w:tbl>
    <w:p>
      <w:pPr>
        <w:spacing w:after="120"/>
      </w:pPr>
    </w:p>
    <w:p>
      <w:pPr>
        <w:pStyle w:val="Heading1"/>
        <w:pageBreakBefore/>
      </w:pPr>
      <w:r>
        <w:t xml:space="preserve">8. Hạ tầng máy chủ và mạng</w:t>
      </w:r>
    </w:p>
    <w:p>
      <w:pPr>
        <w:pStyle w:val="Heading2"/>
      </w:pPr>
      <w:r>
        <w:t xml:space="preserve">8.1. Cấu hình máy chủ đề xuất (Newtecons cung cấp)</w:t>
      </w:r>
    </w:p>
    <w:p>
      <w:pPr>
        <w:spacing w:after="120" w:line="300"/>
        <w:jc w:val="both"/>
      </w:pPr>
      <w:r>
        <w:t xml:space="preserve">Cấu hình dưới đây là sơ bộ, sẽ chốt ở giai đoạn 0 khi biết hãng camera AI và hãng kiểm soát vào ra. Nếu nhận diện khuôn mặt và phân tích video chạy ngay trên đầu đọc, camera của hãng thì yêu cầu GPU giảm đáng kể.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3855"/>
        <w:gridCol w:w="1376"/>
        <w:gridCol w:w="2205"/>
      </w:tblGrid>
      <w:tr>
        <w:trPr>
          <w:tblHeader/>
        </w:trPr>
        <w:tc>
          <w:tcPr>
            <w:tcW w:type="dxa" w:w="220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Hạng mục</w:t>
            </w:r>
          </w:p>
        </w:tc>
        <w:tc>
          <w:tcPr>
            <w:tcW w:type="dxa" w:w="385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Cấu hình tối thiểu đề xuất</w:t>
            </w:r>
          </w:p>
        </w:tc>
        <w:tc>
          <w:tcPr>
            <w:tcW w:type="dxa" w:w="1376"/>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SL</w:t>
            </w:r>
          </w:p>
        </w:tc>
        <w:tc>
          <w:tcPr>
            <w:tcW w:type="dxa" w:w="220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Ghi chú</w:t>
            </w:r>
          </w:p>
        </w:tc>
      </w:tr>
      <w:tr>
        <w:tc>
          <w:tcPr>
            <w:tcW w:type="dxa" w:w="22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Máy chủ nền tảng (dữ liệu, kịch bản, ứng dụng)</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2 × CPU 16 nhân; RAM 128 GB; 2 × SSD NVMe 1,92 TB RAID 1; 4 × HDD 8 TB RAID 10; 2 nguồn; 4 cổng mạng ≥ 1 GbE</w:t>
            </w:r>
          </w:p>
        </w:tc>
        <w:tc>
          <w:tcPr>
            <w:tcW w:type="dxa" w:w="137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 (khuyến nghị 2 nếu CĐT muốn dự phòng nóng)</w:t>
            </w:r>
          </w:p>
        </w:tc>
        <w:tc>
          <w:tcPr>
            <w:tcW w:type="dxa" w:w="220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Ảo hóa để tách dịch vụ; đặt rack trung tâm</w:t>
            </w:r>
          </w:p>
        </w:tc>
      </w:tr>
      <w:tr>
        <w:tc>
          <w:tcPr>
            <w:tcW w:type="dxa" w:w="22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Máy chủ AI thị giác</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CPU 16 nhân; RAM 64 GB; 1 × GPU NVIDIA L4 24 GB hoặc tương đương; SSD 2 TB</w:t>
            </w:r>
          </w:p>
        </w:tc>
        <w:tc>
          <w:tcPr>
            <w:tcW w:type="dxa" w:w="137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w:t>
            </w:r>
          </w:p>
        </w:tc>
        <w:tc>
          <w:tcPr>
            <w:tcW w:type="dxa" w:w="220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Đủ cho khoảng 10–16 luồng camera AI (đếm người, an ninh)</w:t>
            </w:r>
          </w:p>
        </w:tc>
      </w:tr>
      <w:tr>
        <w:tc>
          <w:tcPr>
            <w:tcW w:type="dxa" w:w="22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Tường lửa thế hệ mới</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Hỗ trợ VLAN, VPN, lọc chiều ra theo tên miền</w:t>
            </w:r>
          </w:p>
        </w:tc>
        <w:tc>
          <w:tcPr>
            <w:tcW w:type="dxa" w:w="137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w:t>
            </w:r>
          </w:p>
        </w:tc>
        <w:tc>
          <w:tcPr>
            <w:tcW w:type="dxa" w:w="220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Có thể dùng chung tường lửa tòa nhà nếu đủ năng lực</w:t>
            </w:r>
          </w:p>
        </w:tc>
      </w:tr>
      <w:tr>
        <w:tc>
          <w:tcPr>
            <w:tcW w:type="dxa" w:w="22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Trạm vận hành</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PC + 2 màn hình; tận dụng màn hình 50″ phòng bảo vệ B2</w:t>
            </w:r>
          </w:p>
        </w:tc>
        <w:tc>
          <w:tcPr>
            <w:tcW w:type="dxa" w:w="137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w:t>
            </w:r>
          </w:p>
        </w:tc>
        <w:tc>
          <w:tcPr>
            <w:tcW w:type="dxa" w:w="220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Hạng mục J1</w:t>
            </w:r>
          </w:p>
        </w:tc>
      </w:tr>
      <w:tr>
        <w:tc>
          <w:tcPr>
            <w:tcW w:type="dxa" w:w="22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UPS rack trung tâm</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Tính lại tải sau khi thêm máy chủ, ≥ 30 phút</w:t>
            </w:r>
          </w:p>
        </w:tc>
        <w:tc>
          <w:tcPr>
            <w:tcW w:type="dxa" w:w="137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w:t>
            </w:r>
          </w:p>
        </w:tc>
        <w:tc>
          <w:tcPr>
            <w:tcW w:type="dxa" w:w="220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Hạng mục I3</w:t>
            </w:r>
          </w:p>
        </w:tc>
      </w:tr>
    </w:tbl>
    <w:p>
      <w:pPr>
        <w:spacing w:after="120"/>
      </w:pPr>
    </w:p>
    <w:p>
      <w:pPr>
        <w:pStyle w:val="Heading2"/>
      </w:pPr>
      <w:r>
        <w:t xml:space="preserve">8.2. Phân vùng mạng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533"/>
        <w:gridCol w:w="4499"/>
      </w:tblGrid>
      <w:tr>
        <w:trPr>
          <w:tblHeader/>
        </w:trPr>
        <w:tc>
          <w:tcPr>
            <w:tcW w:type="dxa" w:w="1606"/>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VLAN</w:t>
            </w:r>
          </w:p>
        </w:tc>
        <w:tc>
          <w:tcPr>
            <w:tcW w:type="dxa" w:w="3533"/>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Thành phần</w:t>
            </w:r>
          </w:p>
        </w:tc>
        <w:tc>
          <w:tcPr>
            <w:tcW w:type="dxa" w:w="449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Quy tắc</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BMS</w:t>
            </w:r>
          </w:p>
        </w:tc>
        <w:tc>
          <w:tcPr>
            <w:tcW w:type="dxa" w:w="35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Máy chủ Azbil, DDC, gateway Modbus</w:t>
            </w:r>
          </w:p>
        </w:tc>
        <w:tc>
          <w:tcPr>
            <w:tcW w:type="dxa" w:w="449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Chỉ máy chủ nền tảng được truy cập BACnet/IP</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An ninh</w:t>
            </w:r>
          </w:p>
        </w:tc>
        <w:tc>
          <w:tcPr>
            <w:tcW w:type="dxa" w:w="35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Camera, NVR/VMS, vào ra, chuông cửa, biển số</w:t>
            </w:r>
          </w:p>
        </w:tc>
        <w:tc>
          <w:tcPr>
            <w:tcW w:type="dxa" w:w="449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Tách khỏi mạng cư dân và khách</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Nền tảng</w:t>
            </w:r>
          </w:p>
        </w:tc>
        <w:tc>
          <w:tcPr>
            <w:tcW w:type="dxa" w:w="35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Máy chủ nền tảng, máy chủ AI</w:t>
            </w:r>
          </w:p>
        </w:tc>
        <w:tc>
          <w:tcPr>
            <w:tcW w:type="dxa" w:w="449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Cầu nối duy nhất giữa các VLAN, qua tường lửa</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Quản lý</w:t>
            </w:r>
          </w:p>
        </w:tc>
        <w:tc>
          <w:tcPr>
            <w:tcW w:type="dxa" w:w="35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Trạm vận hành, máy BQL</w:t>
            </w:r>
          </w:p>
        </w:tc>
        <w:tc>
          <w:tcPr>
            <w:tcW w:type="dxa" w:w="449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Truy cập ứng dụng qua HTTPS</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Cư dân / khách</w:t>
            </w:r>
          </w:p>
        </w:tc>
        <w:tc>
          <w:tcPr>
            <w:tcW w:type="dxa" w:w="35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Wifi, mạng căn hộ</w:t>
            </w:r>
          </w:p>
        </w:tc>
        <w:tc>
          <w:tcPr>
            <w:tcW w:type="dxa" w:w="449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Không truy cập được các VLAN trên</w:t>
            </w:r>
          </w:p>
        </w:tc>
      </w:tr>
      <w:tr>
        <w:tc>
          <w:tcPr>
            <w:tcW w:type="dxa" w:w="1606"/>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Internet</w:t>
            </w:r>
          </w:p>
        </w:tc>
        <w:tc>
          <w:tcPr>
            <w:tcW w:type="dxa" w:w="35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Chiều ra tới API AI, thời tiết, thông báo app</w:t>
            </w:r>
          </w:p>
        </w:tc>
        <w:tc>
          <w:tcPr>
            <w:tcW w:type="dxa" w:w="449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Không mở cổng từ ngoài vào; bảo trì qua VPN có xác thực 2 lớp</w:t>
            </w:r>
          </w:p>
        </w:tc>
      </w:tr>
    </w:tbl>
    <w:p>
      <w:pPr>
        <w:spacing w:after="120"/>
      </w:pPr>
    </w:p>
    <w:p>
      <w:pPr>
        <w:spacing w:after="120" w:line="300"/>
        <w:jc w:val="both"/>
      </w:pPr>
      <w:r>
        <w:t xml:space="preserve">App cư dân kết nối qua một máy chủ trung gian (relay) do Gimasys vận hành trên đám mây, để không phải mở cổng vào tòa nhà; dữ liệu khuôn mặt không đi qua máy chủ này.</w:t>
      </w:r>
    </w:p>
    <w:p>
      <w:pPr>
        <w:pStyle w:val="Heading1"/>
        <w:pageBreakBefore/>
      </w:pPr>
      <w:r>
        <w:t xml:space="preserve">9. An ninh mạng và bảo vệ dữ liệu cá nhân</w:t>
      </w:r>
    </w:p>
    <w:p>
      <w:pPr>
        <w:pStyle w:val="Heading2"/>
      </w:pPr>
      <w:r>
        <w:t xml:space="preserve">9.1. An ninh mạng mức phần mềm</w:t>
      </w:r>
    </w:p>
    <w:p>
      <w:pPr>
        <w:pStyle w:val="ListParagraph"/>
        <w:numPr>
          <w:ilvl w:val="0"/>
          <w:numId w:val="3"/>
        </w:numPr>
        <w:spacing w:after="60" w:line="288"/>
      </w:pPr>
      <w:r>
        <w:t xml:space="preserve">Phân quyền theo vai trò (CĐT, BQL, bảo vệ, kỹ thuật, nhà thầu), xác thực 2 lớp cho tài khoản quản trị.</w:t>
      </w:r>
    </w:p>
    <w:p>
      <w:pPr>
        <w:pStyle w:val="ListParagraph"/>
        <w:numPr>
          <w:ilvl w:val="0"/>
          <w:numId w:val="3"/>
        </w:numPr>
        <w:spacing w:after="60" w:line="288"/>
      </w:pPr>
      <w:r>
        <w:t xml:space="preserve">Mã hóa dữ liệu khi lưu và khi truyền (TLS); quản lý khóa tại tòa nhà.</w:t>
      </w:r>
    </w:p>
    <w:p>
      <w:pPr>
        <w:pStyle w:val="ListParagraph"/>
        <w:numPr>
          <w:ilvl w:val="0"/>
          <w:numId w:val="3"/>
        </w:numPr>
        <w:spacing w:after="60" w:line="288"/>
      </w:pPr>
      <w:r>
        <w:t xml:space="preserve">Nhật ký thao tác và nhật ký lệnh ghi không sửa được; lưu ≥ 1 năm.</w:t>
      </w:r>
    </w:p>
    <w:p>
      <w:pPr>
        <w:pStyle w:val="ListParagraph"/>
        <w:numPr>
          <w:ilvl w:val="0"/>
          <w:numId w:val="3"/>
        </w:numPr>
        <w:spacing w:after="60" w:line="288"/>
      </w:pPr>
      <w:r>
        <w:t xml:space="preserve">Cập nhật bản vá định kỳ theo gói bảo trì; kiểm tra lỗ hổng trước bàn giao.</w:t>
      </w:r>
    </w:p>
    <w:p>
      <w:pPr>
        <w:pStyle w:val="Heading2"/>
      </w:pPr>
      <w:r>
        <w:t xml:space="preserve">9.2. Dữ liệu khuôn mặt và dữ liệu cá nhân</w:t>
      </w:r>
    </w:p>
    <w:p>
      <w:pPr>
        <w:spacing w:after="120" w:line="300"/>
        <w:jc w:val="both"/>
      </w:pPr>
      <w:r>
        <w:t xml:space="preserve">Hình ảnh khuôn mặt là dữ liệu sinh trắc học, thuộc nhóm dữ liệu cá nhân nhạy cảm theo pháp luật Việt Nam về bảo vệ dữ liệu cá nhân (Luật Bảo vệ dữ liệu cá nhân 2025 có hiệu lực từ 01/01/2026 và các văn bản hướng dẫn). Gimasys đề xuất:</w:t>
      </w:r>
    </w:p>
    <w:p>
      <w:pPr>
        <w:pStyle w:val="ListParagraph"/>
        <w:numPr>
          <w:ilvl w:val="0"/>
          <w:numId w:val="3"/>
        </w:numPr>
        <w:spacing w:after="60" w:line="288"/>
      </w:pPr>
      <w:r>
        <w:t xml:space="preserve">Đồng ý rõ ràng, riêng biệt khi đăng ký khuôn mặt; luôn có thẻ hoặc QR thay thế cho người không đồng ý.</w:t>
      </w:r>
    </w:p>
    <w:p>
      <w:pPr>
        <w:pStyle w:val="ListParagraph"/>
        <w:numPr>
          <w:ilvl w:val="0"/>
          <w:numId w:val="3"/>
        </w:numPr>
        <w:spacing w:after="60" w:line="288"/>
      </w:pPr>
      <w:r>
        <w:t xml:space="preserve">Mẫu khuôn mặt lưu tại tòa nhà (trên hệ vào ra và máy chủ tại chỗ), có thời hạn lưu, tự xóa khi hết hợp đồng thuê, người dùng tự xóa được trên app.</w:t>
      </w:r>
    </w:p>
    <w:p>
      <w:pPr>
        <w:pStyle w:val="ListParagraph"/>
        <w:numPr>
          <w:ilvl w:val="0"/>
          <w:numId w:val="3"/>
        </w:numPr>
        <w:spacing w:after="60" w:line="288"/>
      </w:pPr>
      <w:r>
        <w:t xml:space="preserve">Không định danh khách vãng lai; đếm người không lưu khuôn mặt.</w:t>
      </w:r>
    </w:p>
    <w:p>
      <w:pPr>
        <w:pStyle w:val="ListParagraph"/>
        <w:numPr>
          <w:ilvl w:val="0"/>
          <w:numId w:val="3"/>
        </w:numPr>
        <w:spacing w:after="60" w:line="288"/>
      </w:pPr>
      <w:r>
        <w:rPr>
          <w:b/>
          <w:bCs/>
        </w:rPr>
        <w:t xml:space="preserve">Không gửi hình ảnh, khuôn mặt, thông tin định danh tới mô hình AI tạo sinh trên đám mây</w:t>
      </w:r>
      <w:r>
        <w:t xml:space="preserve">; cổng AI lọc dữ liệu trước khi gửi. Nhờ vậy tránh được nghĩa vụ chuyển dữ liệu cá nhân ra nước ngoài cho phần AI tạo sinh.</w:t>
      </w:r>
    </w:p>
    <w:p>
      <w:pPr>
        <w:pStyle w:val="ListParagraph"/>
        <w:numPr>
          <w:ilvl w:val="0"/>
          <w:numId w:val="3"/>
        </w:numPr>
        <w:spacing w:after="60" w:line="288"/>
      </w:pPr>
      <w:r>
        <w:t xml:space="preserve">Gimasys hỗ trợ CĐT lập hồ sơ đánh giá tác động xử lý dữ liệu cá nhân và quy trình nội bộ; CĐT nên có ý kiến tư vấn pháp lý chính thức trước vận hành.</w:t>
      </w:r>
    </w:p>
    <w:p>
      <w:pPr>
        <w:pStyle w:val="Heading1"/>
        <w:pageBreakBefore/>
      </w:pPr>
      <w:r>
        <w:t xml:space="preserve">10. Yêu cầu đối với thiết kế BMS, điện nhẹ và nhà thầu hệ con</w:t>
      </w:r>
    </w:p>
    <w:p>
      <w:pPr>
        <w:spacing w:after="120" w:line="300"/>
        <w:jc w:val="both"/>
      </w:pPr>
      <w:r>
        <w:t xml:space="preserve">Gimasys ủng hộ bảng đề xuất chỉnh sửa của Newtecons. Dưới đây là các hạng mục mà nền tảng phụ thuộc trực tiếp, kèm yêu cầu kỹ thuật cụ thể từ phía Gimasys để Newtecons đưa vào spec và hợp đồng nhà thầu hệ con </w:t>
      </w:r>
      <w:r>
        <w:rPr>
          <w:b/>
          <w:bCs/>
        </w:rPr>
        <w:t xml:space="preserve">trước khi đặt hàng thiết bị</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2"/>
        <w:gridCol w:w="2487"/>
        <w:gridCol w:w="6219"/>
      </w:tblGrid>
      <w:tr>
        <w:trPr>
          <w:tblHeader/>
        </w:trPr>
        <w:tc>
          <w:tcPr>
            <w:tcW w:type="dxa" w:w="93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Mã</w:t>
            </w:r>
          </w:p>
        </w:tc>
        <w:tc>
          <w:tcPr>
            <w:tcW w:type="dxa" w:w="2487"/>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Hạng mục</w:t>
            </w:r>
          </w:p>
        </w:tc>
        <w:tc>
          <w:tcPr>
            <w:tcW w:type="dxa" w:w="621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Yêu cầu của Gimasys</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A1</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BMS Azbil mở dữ liệu</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Quyền đọc toàn bộ object và ghi các điểm trong danh sách trắng qua BACnet/IP; danh sách object (EDE hoặc tương đương); xác nhận mức ưu tiên ghi; tài khoản truy cập; hỗ trợ kỹ thuật khi tích hợp</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A4</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Đặt tên, gắn thẻ điểm</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Họp thống nhất quy tắc với Azbil trước khi lập trình; Gimasys soạn dự thảo quy tắc</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C1, C3</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Đồng hồ nước, van khu vực</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Đồng hồ có nguồn ngoài hoặc báo pin; thống nhất số lượng; chốt trạng thái van khi mất điện</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D1</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Điểm tưới cây</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Đưa vào Point list với cùng quy tắc đặt tên</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E1, E4</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Quạt hầm</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Điều khiển quạt thường qua BMS; quạt sự cố khóa với nền tảng</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F1</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Báo cháy</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Cổng chỉ đọc (vùng, lỗi) + tiếp điểm cứng nhả khóa cửa</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G1</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Thang máy</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Giao diện cho phép tầng theo quyền tích hợp với hệ vào ra; cổng trạng thái, lỗi, vị trí. Cần thống nhất ngay với nhà thầu thang</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H1–H5</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Camera, vào ra, biển số, chuông</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ONVIF Profile S/T; API/SDK có tài liệu, phiên bản cụ thể, cho phép bên thứ ba; Gimasys xác nhận tương thích trước khi đặt hàng</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I1–I3</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Mạng, máy chủ, UPS</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VLAN theo mục 8.2; máy chủ theo mục 8.1</w:t>
            </w:r>
          </w:p>
        </w:tc>
      </w:tr>
      <w:tr>
        <w:tc>
          <w:tcPr>
            <w:tcW w:type="dxa" w:w="93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J4</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Điều khoản mở dữ liệu</w:t>
            </w:r>
          </w:p>
        </w:tc>
        <w:tc>
          <w:tcPr>
            <w:tcW w:type="dxa" w:w="62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Đưa vào 6 hợp đồng: thang máy, PCCC, máy phát, XLNT, trạm sạc, gas</w:t>
            </w:r>
          </w:p>
        </w:tc>
      </w:tr>
    </w:tbl>
    <w:p>
      <w:pPr>
        <w:spacing w:after="120"/>
      </w:pPr>
    </w:p>
    <w:p>
      <w:pPr>
        <w:pStyle w:val="Heading1"/>
        <w:pageBreakBefore/>
      </w:pPr>
      <w:r>
        <w:t xml:space="preserve">11. Kế hoạch triển khai</w:t>
      </w:r>
    </w:p>
    <w:p>
      <w:pPr>
        <w:spacing w:after="120" w:line="300"/>
        <w:jc w:val="both"/>
      </w:pPr>
      <w:r>
        <w:t xml:space="preserve">Mốc thời gian tính theo tuần kể từ khi ký hợp đồng; sẽ chuyển sang ngày cụ thể khi có tiến độ bàn giao tòa nhà.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1898"/>
        <w:gridCol w:w="4088"/>
        <w:gridCol w:w="1754"/>
      </w:tblGrid>
      <w:tr>
        <w:trPr>
          <w:tblHeader/>
        </w:trPr>
        <w:tc>
          <w:tcPr>
            <w:tcW w:type="dxa" w:w="1898"/>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Giai đoạn</w:t>
            </w:r>
          </w:p>
        </w:tc>
        <w:tc>
          <w:tcPr>
            <w:tcW w:type="dxa" w:w="1898"/>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Thời gian dự kiến</w:t>
            </w:r>
          </w:p>
        </w:tc>
        <w:tc>
          <w:tcPr>
            <w:tcW w:type="dxa" w:w="4088"/>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Nội dung chính</w:t>
            </w:r>
          </w:p>
        </w:tc>
        <w:tc>
          <w:tcPr>
            <w:tcW w:type="dxa" w:w="1754"/>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Kết quả</w:t>
            </w:r>
          </w:p>
        </w:tc>
      </w:tr>
      <w:tr>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GĐ0 · Thiết kế chi tiết</w:t>
            </w:r>
          </w:p>
        </w:tc>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Tuần 1–6 (trước đặt hàng thiết bị)</w:t>
            </w:r>
          </w:p>
        </w:tc>
        <w:tc>
          <w:tcPr>
            <w:tcW w:type="dxa" w:w="408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Khảo sát; xác nhận API/SDK các hãng; quy tắc đặt tên điểm; đặc tả kịch bản K1–K8 và danh sách trắng ghi lệnh; cấu hình máy chủ; thử Claude/Gemini trên bộ câu hỏi mẫu; hồ sơ dữ liệu cá nhân</w:t>
            </w:r>
          </w:p>
        </w:tc>
        <w:tc>
          <w:tcPr>
            <w:tcW w:type="dxa" w:w="175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Hồ sơ thiết kế chi tiết được Newtecons, CĐT duyệt</w:t>
            </w:r>
          </w:p>
        </w:tc>
      </w:tr>
      <w:tr>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GĐ1 · Phát triển và tích hợp</w:t>
            </w:r>
          </w:p>
        </w:tc>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Tuần 7–26, song song thi công</w:t>
            </w:r>
          </w:p>
        </w:tc>
        <w:tc>
          <w:tcPr>
            <w:tcW w:type="dxa" w:w="408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Dựng nền tảng; bộ kết nối; app cư dân, app vận hành, dashboard; mô đun 5.1, 5.3, 5.6, 5.8, 5.10; thử nghiệm tại xưởng (FAT) với bộ mô phỏng</w:t>
            </w:r>
          </w:p>
        </w:tc>
        <w:tc>
          <w:tcPr>
            <w:tcW w:type="dxa" w:w="175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Biên bản FAT</w:t>
            </w:r>
          </w:p>
        </w:tc>
      </w:tr>
      <w:tr>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GĐ1 · Lắp đặt, nghiệm thu</w:t>
            </w:r>
          </w:p>
        </w:tc>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Khi hệ con sẵn sàng, khoảng 6–8 tuần</w:t>
            </w:r>
          </w:p>
        </w:tc>
        <w:tc>
          <w:tcPr>
            <w:tcW w:type="dxa" w:w="408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Cài đặt tại tòa nhà; ánh xạ điểm; nghiệm thu hiện trường (SAT) theo kịch bản; đào tạo</w:t>
            </w:r>
          </w:p>
        </w:tc>
        <w:tc>
          <w:tcPr>
            <w:tcW w:type="dxa" w:w="175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Bàn giao GĐ1</w:t>
            </w:r>
          </w:p>
        </w:tc>
      </w:tr>
      <w:tr>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Vận hành thử</w:t>
            </w:r>
          </w:p>
        </w:tc>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3 tháng sau bàn giao</w:t>
            </w:r>
          </w:p>
        </w:tc>
        <w:tc>
          <w:tcPr>
            <w:tcW w:type="dxa" w:w="408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Chế độ “chỉ đề xuất”, hiệu chỉnh ngưỡng, thu baseline</w:t>
            </w:r>
          </w:p>
        </w:tc>
        <w:tc>
          <w:tcPr>
            <w:tcW w:type="dxa" w:w="175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Báo cáo hiệu chỉnh</w:t>
            </w:r>
          </w:p>
        </w:tc>
      </w:tr>
      <w:tr>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GĐ2 · Học từ vận hành</w:t>
            </w:r>
          </w:p>
        </w:tc>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Tháng 3–6 sau bàn giao</w:t>
            </w:r>
          </w:p>
        </w:tc>
        <w:tc>
          <w:tcPr>
            <w:tcW w:type="dxa" w:w="408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Khách mời QR, đặt bàn, đếm người; tưới thông minh; bảo trì dự đoán; thông gió hầm theo CO</w:t>
            </w:r>
          </w:p>
        </w:tc>
        <w:tc>
          <w:tcPr>
            <w:tcW w:type="dxa" w:w="175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Nghiệm thu GĐ2</w:t>
            </w:r>
          </w:p>
        </w:tc>
      </w:tr>
      <w:tr>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GĐ3 · Tối ưu</w:t>
            </w:r>
          </w:p>
        </w:tc>
        <w:tc>
          <w:tcPr>
            <w:tcW w:type="dxa" w:w="189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Tháng 6–12 sau bàn giao</w:t>
            </w:r>
          </w:p>
        </w:tc>
        <w:tc>
          <w:tcPr>
            <w:tcW w:type="dxa" w:w="408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Trợ lý hỏi đáp đầy đủ; tối ưu năng lượng toàn tòa; báo cáo công trình xanh; nhà thông minh trong căn (tùy chọn)</w:t>
            </w:r>
          </w:p>
        </w:tc>
        <w:tc>
          <w:tcPr>
            <w:tcW w:type="dxa" w:w="175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Nghiệm thu GĐ3</w:t>
            </w:r>
          </w:p>
        </w:tc>
      </w:tr>
    </w:tbl>
    <w:p>
      <w:pPr>
        <w:spacing w:after="120"/>
      </w:pPr>
    </w:p>
    <w:p>
      <w:pPr>
        <w:pStyle w:val="Heading1"/>
        <w:pageBreakBefore/>
      </w:pPr>
      <w:r>
        <w:t xml:space="preserve">12. Tổ chức thực hiện và phân vai</w:t>
      </w:r>
    </w:p>
    <w:p>
      <w:pPr>
        <w:pStyle w:val="Heading2"/>
      </w:pPr>
      <w:r>
        <w:t xml:space="preserve">12.1. Ma trận trách nhiệm</w:t>
      </w:r>
    </w:p>
    <w:p>
      <w:pPr>
        <w:spacing w:after="120" w:line="300"/>
        <w:jc w:val="both"/>
      </w:pPr>
      <w:r>
        <w:t xml:space="preserve">R: thực hiện · A: chịu trách nhiệm cuối · C: tham vấn · I: được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1"/>
        <w:gridCol w:w="1275"/>
        <w:gridCol w:w="1275"/>
        <w:gridCol w:w="1275"/>
        <w:gridCol w:w="1133"/>
        <w:gridCol w:w="1279"/>
      </w:tblGrid>
      <w:tr>
        <w:trPr>
          <w:tblHeader/>
        </w:trPr>
        <w:tc>
          <w:tcPr>
            <w:tcW w:type="dxa" w:w="3401"/>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Công việc</w:t>
            </w:r>
          </w:p>
        </w:tc>
        <w:tc>
          <w:tcPr>
            <w:tcW w:type="dxa" w:w="127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Newtecons</w:t>
            </w:r>
          </w:p>
        </w:tc>
        <w:tc>
          <w:tcPr>
            <w:tcW w:type="dxa" w:w="127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Gimasys</w:t>
            </w:r>
          </w:p>
        </w:tc>
        <w:tc>
          <w:tcPr>
            <w:tcW w:type="dxa" w:w="127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CĐT / BQL</w:t>
            </w:r>
          </w:p>
        </w:tc>
        <w:tc>
          <w:tcPr>
            <w:tcW w:type="dxa" w:w="1133"/>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Azbil</w:t>
            </w:r>
          </w:p>
        </w:tc>
        <w:tc>
          <w:tcPr>
            <w:tcW w:type="dxa" w:w="127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NT hệ con</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Cung cấp, lắp đặt thiết bị, mạng, máy chủ</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 (BMS)</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Mở giao thức, tài liệu điểm, API</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Quy tắc đặt tên, bảng ánh xạ điểm</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Nền tảng, bộ kết nối, kho dữ liệu</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Mô đun AI, cổng AI tạo sinh</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Kịch bản liên hệ thống</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 (duyệt)</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Danh sách trắng điểm ghi, chế độ tự động</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App cư dân, app vận hành, dashboard</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Hồ sơ dữ liệu cá nhân, đồng ý của cư dân</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I</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 (hỗ trợ)</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Nghiệm thu FAT/SAT</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r>
      <w:tr>
        <w:tc>
          <w:tcPr>
            <w:tcW w:type="dxa" w:w="340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Đào tạo, vận hành thử</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A/R</w:t>
            </w:r>
          </w:p>
        </w:tc>
        <w:tc>
          <w:tcPr>
            <w:tcW w:type="dxa" w:w="127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R</w:t>
            </w:r>
          </w:p>
        </w:tc>
        <w:tc>
          <w:tcPr>
            <w:tcW w:type="dxa" w:w="11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w:t>
            </w:r>
          </w:p>
        </w:tc>
        <w:tc>
          <w:tcPr>
            <w:tcW w:type="dxa" w:w="127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w:t>
            </w:r>
          </w:p>
        </w:tc>
      </w:tr>
    </w:tbl>
    <w:p>
      <w:pPr>
        <w:spacing w:after="120"/>
      </w:pPr>
    </w:p>
    <w:p>
      <w:pPr>
        <w:pStyle w:val="Heading2"/>
      </w:pPr>
      <w:r>
        <w:t xml:space="preserve">12.2. Trách nhiệm khi kịch bản liên hệ thống không hoạt động</w:t>
      </w:r>
    </w:p>
    <w:p>
      <w:pPr>
        <w:spacing w:after="120" w:line="300"/>
        <w:jc w:val="both"/>
      </w:pPr>
      <w:r>
        <w:t xml:space="preserve">Hồ sơ yêu cầu đề nghị Gimasys là đầu mối chịu trách nhiệm khi một kịch bản liên hệ thống không hoạt động. Gimasys đồng ý làm </w:t>
      </w:r>
      <w:r>
        <w:rPr>
          <w:b/>
          <w:bCs/>
        </w:rPr>
        <w:t xml:space="preserve">đầu mối điều phối và chẩn đoán</w:t>
      </w:r>
      <w:r>
        <w:t xml:space="preserve">, với phạm vi trách nhiệm tính từ điểm bàn giao: Gimasys chẩn đoán trong vòng thời gian SLA và chỉ ra lỗi nằm ở logic/nền tảng (Gimasys khắc phục) hay ở thiết bị, đấu nối, phần mềm hệ con (chuyển nhà thầu tương ứng kèm bằng chứng nhật ký). Đề nghị ghi rõ nguyên tắc này trong hợp đồng.</w:t>
      </w:r>
    </w:p>
    <w:p>
      <w:pPr>
        <w:pStyle w:val="Heading2"/>
      </w:pPr>
      <w:r>
        <w:t xml:space="preserve">12.3. Nhân sự dự kiến của Gimasys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Vai trò</w:t>
            </w:r>
          </w:p>
        </w:tc>
        <w:tc>
          <w:tcPr>
            <w:tcW w:type="dxa" w:w="481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Trách nhiệm</w:t>
            </w:r>
          </w:p>
        </w:tc>
        <w:tc>
          <w:tcPr>
            <w:tcW w:type="dxa" w:w="2410"/>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8"/>
                <w:szCs w:val="18"/>
              </w:rPr>
              <w:t xml:space="preserve">Nhân sự</w:t>
            </w:r>
          </w:p>
        </w:tc>
      </w:tr>
      <w:tr>
        <w:tc>
          <w:tcPr>
            <w:tcW w:type="dxa" w:w="24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Giám đốc dự án</w:t>
            </w:r>
          </w:p>
        </w:tc>
        <w:tc>
          <w:tcPr>
            <w:tcW w:type="dxa" w:w="48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Đầu mối với Newtecons, CĐT; tiến độ, phạm vi</w:t>
            </w:r>
          </w:p>
        </w:tc>
        <w:tc>
          <w:tcPr>
            <w:tcW w:type="dxa" w:w="241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8"/>
                <w:szCs w:val="18"/>
                <w:highlight w:val="yellow"/>
                <w:highlightCs w:val="yellow"/>
              </w:rPr>
              <w:t xml:space="preserve">[Họ tên]</w:t>
            </w:r>
          </w:p>
        </w:tc>
      </w:tr>
      <w:tr>
        <w:tc>
          <w:tcPr>
            <w:tcW w:type="dxa" w:w="24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Kiến trúc sư giải pháp</w:t>
            </w:r>
          </w:p>
        </w:tc>
        <w:tc>
          <w:tcPr>
            <w:tcW w:type="dxa" w:w="48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Kiến trúc, an ninh mạng, ma trận giao diện</w:t>
            </w:r>
          </w:p>
        </w:tc>
        <w:tc>
          <w:tcPr>
            <w:tcW w:type="dxa" w:w="241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8"/>
                <w:szCs w:val="18"/>
                <w:highlight w:val="yellow"/>
                <w:highlightCs w:val="yellow"/>
              </w:rPr>
              <w:t xml:space="preserve">[Họ tên]</w:t>
            </w:r>
          </w:p>
        </w:tc>
      </w:tr>
      <w:tr>
        <w:tc>
          <w:tcPr>
            <w:tcW w:type="dxa" w:w="24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Kỹ sư tích hợp BMS/IoT</w:t>
            </w:r>
          </w:p>
        </w:tc>
        <w:tc>
          <w:tcPr>
            <w:tcW w:type="dxa" w:w="48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BACnet, Modbus, bộ kết nối, ánh xạ điểm</w:t>
            </w:r>
          </w:p>
        </w:tc>
        <w:tc>
          <w:tcPr>
            <w:tcW w:type="dxa" w:w="241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8"/>
                <w:szCs w:val="18"/>
                <w:highlight w:val="yellow"/>
                <w:highlightCs w:val="yellow"/>
              </w:rPr>
              <w:t xml:space="preserve">[Họ tên]</w:t>
            </w:r>
          </w:p>
        </w:tc>
      </w:tr>
      <w:tr>
        <w:tc>
          <w:tcPr>
            <w:tcW w:type="dxa" w:w="24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Kỹ sư AI / dữ liệu</w:t>
            </w:r>
          </w:p>
        </w:tc>
        <w:tc>
          <w:tcPr>
            <w:tcW w:type="dxa" w:w="48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Mô đun chuỗi thời gian, AI thị giác, cổng AI tạo sinh</w:t>
            </w:r>
          </w:p>
        </w:tc>
        <w:tc>
          <w:tcPr>
            <w:tcW w:type="dxa" w:w="241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8"/>
                <w:szCs w:val="18"/>
                <w:highlight w:val="yellow"/>
                <w:highlightCs w:val="yellow"/>
              </w:rPr>
              <w:t xml:space="preserve">[Họ tên]</w:t>
            </w:r>
          </w:p>
        </w:tc>
      </w:tr>
      <w:tr>
        <w:tc>
          <w:tcPr>
            <w:tcW w:type="dxa" w:w="24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Nhóm phát triển ứng dụng</w:t>
            </w:r>
          </w:p>
        </w:tc>
        <w:tc>
          <w:tcPr>
            <w:tcW w:type="dxa" w:w="48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App cư dân, app vận hành, dashboard</w:t>
            </w:r>
          </w:p>
        </w:tc>
        <w:tc>
          <w:tcPr>
            <w:tcW w:type="dxa" w:w="241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8"/>
                <w:szCs w:val="18"/>
                <w:highlight w:val="yellow"/>
                <w:highlightCs w:val="yellow"/>
              </w:rPr>
              <w:t xml:space="preserve">[Số người]</w:t>
            </w:r>
          </w:p>
        </w:tc>
      </w:tr>
      <w:tr>
        <w:tc>
          <w:tcPr>
            <w:tcW w:type="dxa" w:w="24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Kỹ sư hỗ trợ tại Hà Nội</w:t>
            </w:r>
          </w:p>
        </w:tc>
        <w:tc>
          <w:tcPr>
            <w:tcW w:type="dxa" w:w="481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8"/>
                <w:szCs w:val="18"/>
              </w:rPr>
              <w:t xml:space="preserve">Lắp đặt, SAT, đào tạo, bảo hành</w:t>
            </w:r>
          </w:p>
        </w:tc>
        <w:tc>
          <w:tcPr>
            <w:tcW w:type="dxa" w:w="241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8"/>
                <w:szCs w:val="18"/>
                <w:highlight w:val="yellow"/>
                <w:highlightCs w:val="yellow"/>
              </w:rPr>
              <w:t xml:space="preserve">[Họ tên]</w:t>
            </w:r>
          </w:p>
        </w:tc>
      </w:tr>
    </w:tbl>
    <w:p>
      <w:pPr>
        <w:spacing w:after="120"/>
      </w:pPr>
    </w:p>
    <w:p>
      <w:pPr>
        <w:pStyle w:val="Heading1"/>
        <w:pageBreakBefore/>
      </w:pPr>
      <w:r>
        <w:t xml:space="preserve">13. Nghiệm thu</w:t>
      </w:r>
    </w:p>
    <w:p>
      <w:pPr>
        <w:pStyle w:val="ListParagraph"/>
        <w:numPr>
          <w:ilvl w:val="0"/>
          <w:numId w:val="3"/>
        </w:numPr>
        <w:spacing w:after="60" w:line="288"/>
      </w:pPr>
      <w:r>
        <w:rPr>
          <w:b/>
          <w:bCs/>
        </w:rPr>
        <w:t xml:space="preserve">FAT tại Gimasys:</w:t>
      </w:r>
      <w:r>
        <w:t xml:space="preserve"> chạy toàn bộ kịch bản với bộ mô phỏng BACnet/Modbus và dữ liệu mẫu từ các hãng; kiểm tra danh sách trắng, mức ưu tiên, nhật ký.</w:t>
      </w:r>
    </w:p>
    <w:p>
      <w:pPr>
        <w:pStyle w:val="ListParagraph"/>
        <w:numPr>
          <w:ilvl w:val="0"/>
          <w:numId w:val="3"/>
        </w:numPr>
        <w:spacing w:after="60" w:line="288"/>
      </w:pPr>
      <w:r>
        <w:rPr>
          <w:b/>
          <w:bCs/>
        </w:rPr>
        <w:t xml:space="preserve">SAT tại tòa nhà:</w:t>
      </w:r>
      <w:r>
        <w:t xml:space="preserve"> kịch bản K1–K8 theo hồ sơ yêu cầu; mỗi kịch bản thử cả luồng bình thường và luồng lỗi (mục 7).</w:t>
      </w:r>
    </w:p>
    <w:p>
      <w:pPr>
        <w:pStyle w:val="ListParagraph"/>
        <w:numPr>
          <w:ilvl w:val="0"/>
          <w:numId w:val="3"/>
        </w:numPr>
        <w:spacing w:after="60" w:line="288"/>
      </w:pPr>
      <w:r>
        <w:rPr>
          <w:b/>
          <w:bCs/>
        </w:rPr>
        <w:t xml:space="preserve">Mô đun AI:</w:t>
      </w:r>
      <w:r>
        <w:t xml:space="preserve"> nghiệm thu chức năng khi bàn giao; nghiệm thu KPI sau vận hành thử 3 tháng, vì mô hình cần dữ liệu thật.</w:t>
      </w:r>
    </w:p>
    <w:p>
      <w:pPr>
        <w:pStyle w:val="ListParagraph"/>
        <w:numPr>
          <w:ilvl w:val="0"/>
          <w:numId w:val="3"/>
        </w:numPr>
        <w:spacing w:after="60" w:line="288"/>
      </w:pPr>
      <w:r>
        <w:rPr>
          <w:b/>
          <w:bCs/>
        </w:rPr>
        <w:t xml:space="preserve">Trợ lý tiếng Việt:</w:t>
      </w:r>
      <w:r>
        <w:t xml:space="preserve"> bộ 50 câu hỏi thử do BQL và Gimasys soạn; đạt ≥ 90% đúng.</w:t>
      </w:r>
    </w:p>
    <w:p>
      <w:pPr>
        <w:pStyle w:val="ListParagraph"/>
        <w:numPr>
          <w:ilvl w:val="0"/>
          <w:numId w:val="3"/>
        </w:numPr>
        <w:spacing w:after="60" w:line="288"/>
      </w:pPr>
      <w:r>
        <w:rPr>
          <w:b/>
          <w:bCs/>
        </w:rPr>
        <w:t xml:space="preserve">Hiệu năng:</w:t>
      </w:r>
      <w:r>
        <w:t xml:space="preserve"> cảnh báo an ninh kèm hình ≤ 10 giây; dữ liệu BMS mới nhất trên dashboard ≤ 1–5 phút; nền tảng khởi động lại không mất dữ liệu.</w:t>
      </w:r>
    </w:p>
    <w:p>
      <w:pPr>
        <w:pStyle w:val="Heading1"/>
        <w:pageBreakBefore/>
      </w:pPr>
      <w:r>
        <w:t xml:space="preserve">14. Đào tạo, bảo hành và bảo trì</w:t>
      </w:r>
    </w:p>
    <w:p>
      <w:pPr>
        <w:pStyle w:val="Heading2"/>
      </w:pPr>
      <w:r>
        <w:t xml:space="preserve">14.1. Đào tạo và tài liệu</w:t>
      </w:r>
    </w:p>
    <w:p>
      <w:pPr>
        <w:pStyle w:val="ListParagraph"/>
        <w:numPr>
          <w:ilvl w:val="0"/>
          <w:numId w:val="3"/>
        </w:numPr>
        <w:spacing w:after="60" w:line="288"/>
      </w:pPr>
      <w:r>
        <w:t xml:space="preserve">Đào tạo theo vai trò: BQL, bảo vệ, kỹ thuật, quản trị hệ thống; tài liệu và video hướng dẫn tiếng Việt.</w:t>
      </w:r>
    </w:p>
    <w:p>
      <w:pPr>
        <w:pStyle w:val="ListParagraph"/>
        <w:numPr>
          <w:ilvl w:val="0"/>
          <w:numId w:val="3"/>
        </w:numPr>
        <w:spacing w:after="60" w:line="288"/>
      </w:pPr>
      <w:r>
        <w:t xml:space="preserve">Quy trình vận hành chuẩn (SOP) cho ca trực, xử lý cảnh báo, phê duyệt lệnh AI (cùng BQL, hạng mục J2).</w:t>
      </w:r>
    </w:p>
    <w:p>
      <w:pPr>
        <w:pStyle w:val="Heading2"/>
      </w:pPr>
      <w:r>
        <w:t xml:space="preserve">14.2. Bảo hành và hỗ trợ</w:t>
      </w:r>
    </w:p>
    <w:p>
      <w:pPr>
        <w:pStyle w:val="ListParagraph"/>
        <w:numPr>
          <w:ilvl w:val="0"/>
          <w:numId w:val="3"/>
        </w:numPr>
        <w:spacing w:after="60" w:line="288"/>
      </w:pPr>
      <w:r>
        <w:t xml:space="preserve">Bảo hành phần mềm 12 tháng kể từ bàn giao GĐ1; hiệu chỉnh mô hình AI trong 3–6 tháng đầu nằm trong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3558"/>
        <w:gridCol w:w="1334"/>
        <w:gridCol w:w="1631"/>
        <w:gridCol w:w="1633"/>
      </w:tblGrid>
      <w:tr>
        <w:trPr>
          <w:tblHeader/>
        </w:trPr>
        <w:tc>
          <w:tcPr>
            <w:tcW w:type="dxa" w:w="148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Mức sự cố</w:t>
            </w:r>
          </w:p>
        </w:tc>
        <w:tc>
          <w:tcPr>
            <w:tcW w:type="dxa" w:w="3558"/>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Ví dụ</w:t>
            </w:r>
          </w:p>
        </w:tc>
        <w:tc>
          <w:tcPr>
            <w:tcW w:type="dxa" w:w="1334"/>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Phản hồi</w:t>
            </w:r>
          </w:p>
        </w:tc>
        <w:tc>
          <w:tcPr>
            <w:tcW w:type="dxa" w:w="1631"/>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Có mặt tại HN</w:t>
            </w:r>
          </w:p>
        </w:tc>
        <w:tc>
          <w:tcPr>
            <w:tcW w:type="dxa" w:w="1633"/>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Khắc phục tạm</w:t>
            </w:r>
          </w:p>
        </w:tc>
      </w:tr>
      <w:tr>
        <w:tc>
          <w:tcPr>
            <w:tcW w:type="dxa" w:w="1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Nghiêm trọng</w:t>
            </w:r>
          </w:p>
        </w:tc>
        <w:tc>
          <w:tcPr>
            <w:tcW w:type="dxa" w:w="355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Nền tảng dừng; mất cảnh báo; vào ra qua nền tảng không hoạt động</w:t>
            </w:r>
          </w:p>
        </w:tc>
        <w:tc>
          <w:tcPr>
            <w:tcW w:type="dxa" w:w="133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1 giờ</w:t>
            </w:r>
          </w:p>
        </w:tc>
        <w:tc>
          <w:tcPr>
            <w:tcW w:type="dxa" w:w="163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4 giờ</w:t>
            </w:r>
          </w:p>
        </w:tc>
        <w:tc>
          <w:tcPr>
            <w:tcW w:type="dxa" w:w="16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8 giờ</w:t>
            </w:r>
          </w:p>
        </w:tc>
      </w:tr>
      <w:tr>
        <w:tc>
          <w:tcPr>
            <w:tcW w:type="dxa" w:w="1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Cao</w:t>
            </w:r>
          </w:p>
        </w:tc>
        <w:tc>
          <w:tcPr>
            <w:tcW w:type="dxa" w:w="355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Một mô đun hoặc một bộ kết nối lỗi</w:t>
            </w:r>
          </w:p>
        </w:tc>
        <w:tc>
          <w:tcPr>
            <w:tcW w:type="dxa" w:w="133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4 giờ</w:t>
            </w:r>
          </w:p>
        </w:tc>
        <w:tc>
          <w:tcPr>
            <w:tcW w:type="dxa" w:w="163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1 ngày làm việc</w:t>
            </w:r>
          </w:p>
        </w:tc>
        <w:tc>
          <w:tcPr>
            <w:tcW w:type="dxa" w:w="16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2 ngày làm việc</w:t>
            </w:r>
          </w:p>
        </w:tc>
      </w:tr>
      <w:tr>
        <w:tc>
          <w:tcPr>
            <w:tcW w:type="dxa" w:w="148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Thường</w:t>
            </w:r>
          </w:p>
        </w:tc>
        <w:tc>
          <w:tcPr>
            <w:tcW w:type="dxa" w:w="3558"/>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Lỗi giao diện, báo cáo, yêu cầu chỉnh nhỏ</w:t>
            </w:r>
          </w:p>
        </w:tc>
        <w:tc>
          <w:tcPr>
            <w:tcW w:type="dxa" w:w="133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1 ngày làm việc</w:t>
            </w:r>
          </w:p>
        </w:tc>
        <w:tc>
          <w:tcPr>
            <w:tcW w:type="dxa" w:w="163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Khi cần</w:t>
            </w:r>
          </w:p>
        </w:tc>
        <w:tc>
          <w:tcPr>
            <w:tcW w:type="dxa" w:w="1633"/>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Theo kế hoạch</w:t>
            </w:r>
          </w:p>
        </w:tc>
      </w:tr>
    </w:tbl>
    <w:p>
      <w:pPr>
        <w:spacing w:after="120"/>
      </w:pPr>
    </w:p>
    <w:p>
      <w:pPr>
        <w:spacing w:after="120" w:line="300"/>
        <w:jc w:val="both"/>
      </w:pPr>
      <w:r>
        <w:t xml:space="preserve">Mức SLA trên là đề xuất, </w:t>
      </w:r>
      <w:r>
        <w:rPr>
          <w:i/>
          <w:iCs/>
          <w:highlight w:val="yellow"/>
          <w:highlightCs w:val="yellow"/>
        </w:rPr>
        <w:t xml:space="preserve">[Gimasys xác nhận năng lực trực hỗ trợ]</w:t>
      </w:r>
      <w:r>
        <w:t xml:space="preserve">.</w:t>
      </w:r>
    </w:p>
    <w:p>
      <w:pPr>
        <w:pStyle w:val="Heading2"/>
      </w:pPr>
      <w:r>
        <w:t xml:space="preserve">14.3. Bảo trì từ năm thứ 2</w:t>
      </w:r>
    </w:p>
    <w:p>
      <w:pPr>
        <w:pStyle w:val="ListParagraph"/>
        <w:numPr>
          <w:ilvl w:val="0"/>
          <w:numId w:val="3"/>
        </w:numPr>
        <w:spacing w:after="60" w:line="288"/>
      </w:pPr>
      <w:r>
        <w:t xml:space="preserve">Gói bảo trì năm: cập nhật bản vá, nâng cấp phiên bản, giám sát từ xa, hiệu chỉnh mô hình định kỳ, hỗ trợ theo SLA, báo cáo quý.</w:t>
      </w:r>
    </w:p>
    <w:p>
      <w:pPr>
        <w:pStyle w:val="ListParagraph"/>
        <w:numPr>
          <w:ilvl w:val="0"/>
          <w:numId w:val="3"/>
        </w:numPr>
        <w:spacing w:after="60" w:line="288"/>
      </w:pPr>
      <w:r>
        <w:t xml:space="preserve">Chi phí AI tạo sinh tính theo gói tháng cố định có trần sử dụng (mục 15), để CĐT không phải theo dõi chi phí theo lượt dùng.</w:t>
      </w:r>
    </w:p>
    <w:p>
      <w:pPr>
        <w:pStyle w:val="Heading1"/>
        <w:pageBreakBefore/>
      </w:pPr>
      <w:r>
        <w:t xml:space="preserve">15. Cấu trúc báo giá</w:t>
      </w:r>
    </w:p>
    <w:p>
      <w:pPr>
        <w:spacing w:after="120" w:line="300"/>
        <w:jc w:val="both"/>
      </w:pPr>
      <w:r>
        <w:t xml:space="preserve">Theo yêu cầu mục 8 của hồ sơ, Gimasys báo giá tách theo các hạng mục dưới đây. Giá chi tiết sẽ gửi trong phụ lục báo giá sau khi chốt phạm vi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3262"/>
        <w:gridCol w:w="3855"/>
        <w:gridCol w:w="1780"/>
      </w:tblGrid>
      <w:tr>
        <w:trPr>
          <w:tblHeader/>
        </w:trPr>
        <w:tc>
          <w:tcPr>
            <w:tcW w:type="dxa" w:w="741"/>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STT</w:t>
            </w:r>
          </w:p>
        </w:tc>
        <w:tc>
          <w:tcPr>
            <w:tcW w:type="dxa" w:w="326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Hạng mục</w:t>
            </w:r>
          </w:p>
        </w:tc>
        <w:tc>
          <w:tcPr>
            <w:tcW w:type="dxa" w:w="3855"/>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Mô hình tính giá</w:t>
            </w:r>
          </w:p>
        </w:tc>
        <w:tc>
          <w:tcPr>
            <w:tcW w:type="dxa" w:w="1780"/>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Thành tiền (VNĐ)</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Bản quyền nền tảng tích hợp</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Phương án A: vĩnh viễn + bảo trì năm · Phương án B: thuê bao năm</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2</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Triển khai tích hợp hệ con</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Theo hệ con (BMS, camera/VMS, vào ra, chuông, biển số, thang, báo cháy, sạc, đặt bàn)</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3</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Mô đun AI 5.1–5.10</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Từng mô đun, theo giai đoạn</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4</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App cư dân (iOS, Android)</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Trọn gói phát triển + phí phát hành</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5</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App/web vận hành, dashboard</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Trọn gói</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6</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AI tạo sinh (Claude/Gemini)</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Gói tháng cố định có trần sử dụng</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r>
              <w:rPr>
                <w:sz w:val="17"/>
                <w:szCs w:val="17"/>
              </w:rPr>
              <w:t xml:space="preserve">/tháng</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7</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Dịch vụ đám mây (relay app, sao lưu, thông báo)</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Theo tháng</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r>
              <w:rPr>
                <w:sz w:val="17"/>
                <w:szCs w:val="17"/>
              </w:rPr>
              <w:t xml:space="preserve">/tháng</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8</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Đào tạo, tài liệu, vận hành thử 3 tháng</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Trọn gói</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9</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Bảo hành 12 tháng</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Đã bao gồm</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0</w:t>
            </w:r>
          </w:p>
        </w:tc>
      </w:tr>
      <w:tr>
        <w:tc>
          <w:tcPr>
            <w:tcW w:type="dxa" w:w="741"/>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10</w:t>
            </w:r>
          </w:p>
        </w:tc>
        <w:tc>
          <w:tcPr>
            <w:tcW w:type="dxa" w:w="326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Bảo trì từ năm thứ 2</w:t>
            </w:r>
          </w:p>
        </w:tc>
        <w:tc>
          <w:tcPr>
            <w:tcW w:type="dxa" w:w="3855"/>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 giá trị phần mềm/năm hoặc gói cố định</w:t>
            </w:r>
          </w:p>
        </w:tc>
        <w:tc>
          <w:tcPr>
            <w:tcW w:type="dxa" w:w="1780"/>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w:t>
            </w:r>
            <w:r>
              <w:rPr>
                <w:sz w:val="17"/>
                <w:szCs w:val="17"/>
              </w:rPr>
              <w:t xml:space="preserve">/năm</w:t>
            </w:r>
          </w:p>
        </w:tc>
      </w:tr>
    </w:tbl>
    <w:p>
      <w:pPr>
        <w:spacing w:after="120"/>
      </w:pPr>
    </w:p>
    <w:p>
      <w:pPr>
        <w:pBdr>
          <w:left w:val="single" w:color="1B7F79" w:sz="18" w:space="6"/>
        </w:pBdr>
        <w:shd w:fill="E8F3F2" w:color="auto" w:val="clear"/>
        <w:spacing w:after="160" w:before="80" w:line="280"/>
        <w:ind w:left="120" w:right="120"/>
      </w:pPr>
      <w:r>
        <w:rPr>
          <w:color w:val="1B4F4C"/>
          <w:sz w:val="19"/>
          <w:szCs w:val="19"/>
        </w:rPr>
        <w:t xml:space="preserve">Về chi phí AI tạo sinh: với khoảng 50 câu hỏi/ngày của BQL, 3 bản tóm tắt ca trực và một số báo cáo, khối lượng sử dụng ước tính khoảng 15–20 triệu token/tháng, ở mức thấp so với tổng giá trị dự án. Gimasys đề xuất đóng gói thành phí tháng cố định để CĐT dễ lập ngân sách; cổng AI có giới hạn sử dụng để không phát sinh vượt gói.</w:t>
      </w:r>
    </w:p>
    <w:p>
      <w:pPr>
        <w:pStyle w:val="Heading1"/>
        <w:pageBreakBefore/>
      </w:pPr>
      <w:r>
        <w:t xml:space="preserve">16. Rủi ro và biện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9"/>
        <w:gridCol w:w="2487"/>
        <w:gridCol w:w="4042"/>
      </w:tblGrid>
      <w:tr>
        <w:trPr>
          <w:tblHeader/>
        </w:trPr>
        <w:tc>
          <w:tcPr>
            <w:tcW w:type="dxa" w:w="3109"/>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Rủi ro</w:t>
            </w:r>
          </w:p>
        </w:tc>
        <w:tc>
          <w:tcPr>
            <w:tcW w:type="dxa" w:w="2487"/>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Ảnh hưởng</w:t>
            </w:r>
          </w:p>
        </w:tc>
        <w:tc>
          <w:tcPr>
            <w:tcW w:type="dxa" w:w="404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Biện pháp</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Hãng vào ra, thang máy, camera không mở API/SDK hoặc tính phí riêng</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 chạy được K1–K5, phát sinh chi phí</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Gimasys xác nhận tương thích trước đặt hàng; điều khoản mở dữ liệu (J4)</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Azbil giới hạn quyền ghi BACnet cho bên thứ ba</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Không điều khiển được tưới, van, quạt</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Chốt ở A1 trước khi ký hợp đồng Azbil</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Số liệu thiết kế chưa thống nhất (đồng hồ nước, điểm tưới)</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Sai khối lượng, sót khi nghiệm thu</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Đối chiếu ở GĐ0; bảng ánh xạ là tài liệu nghiệm thu</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Kỳ vọng AI quá cao ngay khi bàn giao</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Đánh giá sai hiệu quả</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KPI AI nghiệm thu sau 3 tháng dữ liệu thật; truyền thông rõ với CĐT</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Pháp lý dữ liệu khuôn mặt</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Phải dừng tính năng, rủi ro uy tín</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Đồng ý riêng, lưu tại chỗ, phương án thay thế, tư vấn pháp lý</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Mất Internet</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Trợ lý AI tạm không dùng được</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Mọi chức năng điều khiển, cảnh báo, vào ra chạy tại chỗ, không phụ thuộc Internet</w:t>
            </w:r>
          </w:p>
        </w:tc>
      </w:tr>
      <w:tr>
        <w:tc>
          <w:tcPr>
            <w:tcW w:type="dxa" w:w="3109"/>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Phạm vi mở rộng trong quá trình làm</w:t>
            </w:r>
          </w:p>
        </w:tc>
        <w:tc>
          <w:tcPr>
            <w:tcW w:type="dxa" w:w="2487"/>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Trễ tiến độ</w:t>
            </w:r>
          </w:p>
        </w:tc>
        <w:tc>
          <w:tcPr>
            <w:tcW w:type="dxa" w:w="404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Phạm vi theo giai đoạn; quy trình yêu cầu thay đổi</w:t>
            </w:r>
          </w:p>
        </w:tc>
      </w:tr>
    </w:tbl>
    <w:p>
      <w:pPr>
        <w:spacing w:after="120"/>
      </w:pPr>
    </w:p>
    <w:p>
      <w:pPr>
        <w:pStyle w:val="Heading1"/>
        <w:pageBreakBefore/>
      </w:pPr>
      <w:r>
        <w:t xml:space="preserve">17. Trả lời bảng câu hỏi năng lực (dự thảo)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614"/>
        <w:gridCol w:w="5422"/>
      </w:tblGrid>
      <w:tr>
        <w:trPr>
          <w:tblHeader/>
        </w:trPr>
        <w:tc>
          <w:tcPr>
            <w:tcW w:type="dxa" w:w="60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STT</w:t>
            </w:r>
          </w:p>
        </w:tc>
        <w:tc>
          <w:tcPr>
            <w:tcW w:type="dxa" w:w="3614"/>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Câu hỏi</w:t>
            </w:r>
          </w:p>
        </w:tc>
        <w:tc>
          <w:tcPr>
            <w:tcW w:type="dxa" w:w="5422"/>
            <w:tcBorders>
              <w:top w:val="single" w:color="B8C4CC" w:sz="4"/>
              <w:left w:val="single" w:color="B8C4CC" w:sz="4"/>
              <w:bottom w:val="single" w:color="B8C4CC" w:sz="4"/>
              <w:right w:val="single" w:color="B8C4CC" w:sz="4"/>
            </w:tcBorders>
            <w:shd w:fill="12324A" w:color="auto" w:val="clear"/>
            <w:tcMar>
              <w:top w:type="dxa" w:w="70"/>
              <w:left w:type="dxa" w:w="100"/>
              <w:bottom w:type="dxa" w:w="70"/>
              <w:right w:type="dxa" w:w="100"/>
            </w:tcMar>
          </w:tcPr>
          <w:p>
            <w:pPr>
              <w:spacing w:after="40" w:line="264"/>
              <w:jc w:val="left"/>
            </w:pPr>
            <w:r>
              <w:rPr>
                <w:b/>
                <w:bCs/>
                <w:color w:val="FFFFFF"/>
                <w:sz w:val="17"/>
                <w:szCs w:val="17"/>
              </w:rPr>
              <w:t xml:space="preserve">Trả lời của Gimasys</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1</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Dự án tòa nhà đã tích hợp BMS, camera, vào ra, thang máy trên một nền tảng? Có cho đi xem thực tế?</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[Gimasys điền danh sách công trình, quy mô, hệ đã tích hợp, khả năng tham quan]</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2</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Nền tảng là sản phẩm của Gimasys hay đối tác? Bản quyền, dữ liệu, mã cấu hình?</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[Chốt: nền tảng Gimasys phát triển trên các thành phần mã nguồn mở / hoặc nền tảng đối tác]</w:t>
            </w:r>
            <w:r>
              <w:rPr>
                <w:sz w:val="17"/>
                <w:szCs w:val="17"/>
              </w:rPr>
              <w:t xml:space="preserve">. CĐT sở hữu toàn bộ dữ liệu; cấu hình kịch bản, bảng ánh xạ điểm, tài liệu bàn giao cho CĐT.</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3</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Đã kết nối BMS Azbil (savic-net) hoặc BACnet/IP tương đương?</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Kết nối qua BACnet/IP chuẩn với máy chủ tích hợp Azbil. </w:t>
            </w:r>
            <w:r>
              <w:rPr>
                <w:i/>
                <w:iCs/>
                <w:sz w:val="17"/>
                <w:szCs w:val="17"/>
                <w:highlight w:val="yellow"/>
                <w:highlightCs w:val="yellow"/>
              </w:rPr>
              <w:t xml:space="preserve">[Bổ sung dự án BACnet/IP đã làm]</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4</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Đã tích hợp điều khiển tầng thang máy theo quyền với hãng nào?</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[Gimasys điền]</w:t>
            </w:r>
            <w:r>
              <w:rPr>
                <w:sz w:val="17"/>
                <w:szCs w:val="17"/>
              </w:rPr>
              <w:t xml:space="preserve">. Phương án đề xuất: tích hợp qua hệ vào ra đã được hãng thang hỗ trợ.</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5</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Mô hình AI tự phát triển hay bên thứ ba? Chạy tại tòa nhà hay đám mây?</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Mô hình chuỗi thời gian: Gimasys phát triển, chạy tại tòa nhà. AI thị giác: mô hình của hãng thiết bị và mô hình chạy trên máy chủ GPU tại tòa nhà. AI tạo sinh: Claude (Anthropic) và Gemini (Google) qua API, Gimasys là đối tác của cả Anthropic và Google Cloud; Gimasys đã triển khai các ứng dụng Claude đang chạy sản xuất cho khách hàng </w:t>
            </w:r>
            <w:r>
              <w:rPr>
                <w:i/>
                <w:iCs/>
                <w:sz w:val="17"/>
                <w:szCs w:val="17"/>
                <w:highlight w:val="yellow"/>
                <w:highlightCs w:val="yellow"/>
              </w:rPr>
              <w:t xml:space="preserve">[xác nhận tên khách hàng được phép công bố]</w:t>
            </w:r>
            <w:r>
              <w:rPr>
                <w:sz w:val="17"/>
                <w:szCs w:val="17"/>
              </w:rPr>
              <w:t xml:space="preserve">.</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6</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Bảo vệ dữ liệu khuôn mặt, quy trình xin đồng ý?</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Theo mục 9.2.</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7</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App cư dân có sẵn hay phát triển mới? Thời gian?</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[Có sẵn / phát triển mới]</w:t>
            </w:r>
            <w:r>
              <w:rPr>
                <w:sz w:val="17"/>
                <w:szCs w:val="17"/>
              </w:rPr>
              <w:t xml:space="preserve">; dự kiến </w:t>
            </w:r>
            <w:r>
              <w:rPr>
                <w:i/>
                <w:iCs/>
                <w:sz w:val="17"/>
                <w:szCs w:val="17"/>
                <w:highlight w:val="yellow"/>
                <w:highlightCs w:val="yellow"/>
              </w:rPr>
              <w:t xml:space="preserve">[12–16]</w:t>
            </w:r>
            <w:r>
              <w:rPr>
                <w:sz w:val="17"/>
                <w:szCs w:val="17"/>
              </w:rPr>
              <w:t xml:space="preserve"> tuần trong GĐ1.</w:t>
            </w:r>
          </w:p>
        </w:tc>
      </w:tr>
      <w:tr>
        <w:tc>
          <w:tcPr>
            <w:tcW w:type="dxa" w:w="60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8</w:t>
            </w:r>
          </w:p>
        </w:tc>
        <w:tc>
          <w:tcPr>
            <w:tcW w:type="dxa" w:w="3614"/>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sz w:val="17"/>
                <w:szCs w:val="17"/>
              </w:rPr>
              <w:t xml:space="preserve">Nhân sự triển khai, hỗ trợ tại Hà Nội; thời gian phản hồi?</w:t>
            </w:r>
          </w:p>
        </w:tc>
        <w:tc>
          <w:tcPr>
            <w:tcW w:type="dxa" w:w="5422"/>
            <w:tcBorders>
              <w:top w:val="single" w:color="B8C4CC" w:sz="4"/>
              <w:left w:val="single" w:color="B8C4CC" w:sz="4"/>
              <w:bottom w:val="single" w:color="B8C4CC" w:sz="4"/>
              <w:right w:val="single" w:color="B8C4CC" w:sz="4"/>
            </w:tcBorders>
            <w:tcMar>
              <w:top w:type="dxa" w:w="70"/>
              <w:left w:type="dxa" w:w="100"/>
              <w:bottom w:type="dxa" w:w="70"/>
              <w:right w:type="dxa" w:w="100"/>
            </w:tcMar>
          </w:tcPr>
          <w:p>
            <w:pPr>
              <w:spacing w:after="40" w:line="264"/>
              <w:jc w:val="left"/>
            </w:pPr>
            <w:r>
              <w:rPr>
                <w:i/>
                <w:iCs/>
                <w:sz w:val="17"/>
                <w:szCs w:val="17"/>
                <w:highlight w:val="yellow"/>
                <w:highlightCs w:val="yellow"/>
              </w:rPr>
              <w:t xml:space="preserve">[Số nhân sự tại Hà Nội]</w:t>
            </w:r>
            <w:r>
              <w:rPr>
                <w:sz w:val="17"/>
                <w:szCs w:val="17"/>
              </w:rPr>
              <w:t xml:space="preserve">; thời gian phản hồi theo mục 14.2.</w:t>
            </w:r>
          </w:p>
        </w:tc>
      </w:tr>
    </w:tbl>
    <w:p>
      <w:pPr>
        <w:spacing w:after="120"/>
      </w:pPr>
    </w:p>
    <w:p>
      <w:pPr>
        <w:pStyle w:val="Heading1"/>
        <w:pageBreakBefore/>
      </w:pPr>
      <w:r>
        <w:t xml:space="preserve">18. Giả định và nội dung cần làm rõ</w:t>
      </w:r>
    </w:p>
    <w:p>
      <w:pPr>
        <w:pStyle w:val="Heading2"/>
      </w:pPr>
      <w:r>
        <w:t xml:space="preserve">18.1. Giả định của đề xuất</w:t>
      </w:r>
    </w:p>
    <w:p>
      <w:pPr>
        <w:pStyle w:val="ListParagraph"/>
        <w:numPr>
          <w:ilvl w:val="0"/>
          <w:numId w:val="3"/>
        </w:numPr>
        <w:spacing w:after="60" w:line="288"/>
      </w:pPr>
      <w:r>
        <w:t xml:space="preserve">Newtecons cung cấp máy chủ, mạng, UPS theo cấu hình Gimasys; Gimasys không cung cấp phần cứng.</w:t>
      </w:r>
    </w:p>
    <w:p>
      <w:pPr>
        <w:pStyle w:val="ListParagraph"/>
        <w:numPr>
          <w:ilvl w:val="0"/>
          <w:numId w:val="3"/>
        </w:numPr>
        <w:spacing w:after="60" w:line="288"/>
      </w:pPr>
      <w:r>
        <w:t xml:space="preserve">Các hệ con có API/SDK hoặc giao thức chuẩn, được hãng cho phép bên thứ ba sử dụng không tính phí riêng.</w:t>
      </w:r>
    </w:p>
    <w:p>
      <w:pPr>
        <w:pStyle w:val="ListParagraph"/>
        <w:numPr>
          <w:ilvl w:val="0"/>
          <w:numId w:val="3"/>
        </w:numPr>
        <w:spacing w:after="60" w:line="288"/>
      </w:pPr>
      <w:r>
        <w:t xml:space="preserve">CĐT chấp nhận kết nối Internet chiều ra cho AI tạo sinh, dịch vụ thông báo app và dự báo thời tiết.</w:t>
      </w:r>
    </w:p>
    <w:p>
      <w:pPr>
        <w:pStyle w:val="ListParagraph"/>
        <w:numPr>
          <w:ilvl w:val="0"/>
          <w:numId w:val="3"/>
        </w:numPr>
        <w:spacing w:after="60" w:line="288"/>
      </w:pPr>
      <w:r>
        <w:t xml:space="preserve">Phạm vi giai đoạn 1 theo bảng mục 3 tài liệu họp CĐT.</w:t>
      </w:r>
    </w:p>
    <w:p>
      <w:pPr>
        <w:pStyle w:val="Heading2"/>
      </w:pPr>
      <w:r>
        <w:t xml:space="preserve">18.2. Câu hỏi gửi Newtecons và Chủ đầu tư</w:t>
      </w:r>
    </w:p>
    <w:p>
      <w:pPr>
        <w:pStyle w:val="ListParagraph"/>
        <w:numPr>
          <w:ilvl w:val="0"/>
          <w:numId w:val="5"/>
        </w:numPr>
        <w:spacing w:after="60" w:line="288"/>
      </w:pPr>
      <w:r>
        <w:t xml:space="preserve">Hãng và model dự kiến của: kiểm soát vào ra/đầu đọc khuôn mặt, camera AI và phần mềm quản lý video, chuông cửa IP, biển số – barie, thang máy.</w:t>
      </w:r>
    </w:p>
    <w:p>
      <w:pPr>
        <w:pStyle w:val="ListParagraph"/>
        <w:numPr>
          <w:ilvl w:val="0"/>
          <w:numId w:val="5"/>
        </w:numPr>
        <w:spacing w:after="60" w:line="288"/>
      </w:pPr>
      <w:r>
        <w:t xml:space="preserve">Tiến độ dự kiến bàn giao tòa nhà và thời điểm đặt hàng thiết bị điện nhẹ.</w:t>
      </w:r>
    </w:p>
    <w:p>
      <w:pPr>
        <w:pStyle w:val="ListParagraph"/>
        <w:numPr>
          <w:ilvl w:val="0"/>
          <w:numId w:val="5"/>
        </w:numPr>
        <w:spacing w:after="60" w:line="288"/>
      </w:pPr>
      <w:r>
        <w:t xml:space="preserve">CĐT chấp nhận dùng AI tạo sinh trên đám mây (Claude/Gemini) với dữ liệu vận hành đã lọc, hay yêu cầu toàn bộ tại chỗ (khi đó trợ lý sẽ dùng mô hình chạy tại tòa nhà, năng lực thấp hơn)?</w:t>
      </w:r>
    </w:p>
    <w:p>
      <w:pPr>
        <w:pStyle w:val="ListParagraph"/>
        <w:numPr>
          <w:ilvl w:val="0"/>
          <w:numId w:val="5"/>
        </w:numPr>
        <w:spacing w:after="60" w:line="288"/>
      </w:pPr>
      <w:r>
        <w:t xml:space="preserve">Có thu tiền điện, nước, sạc xe qua app và cần tích hợp cổng thanh toán nào? Đơn vị BQL vận hành là ai?</w:t>
      </w:r>
    </w:p>
    <w:p>
      <w:pPr>
        <w:pStyle w:val="ListParagraph"/>
        <w:numPr>
          <w:ilvl w:val="0"/>
          <w:numId w:val="5"/>
        </w:numPr>
        <w:spacing w:after="60" w:line="288"/>
      </w:pPr>
      <w:r>
        <w:t xml:space="preserve">Số đồng hồ nước thực tế (14 hay 28) và việc đồng hồ điện, nước có được kiểm định.</w:t>
      </w:r>
    </w:p>
    <w:p>
      <w:pPr>
        <w:pStyle w:val="ListParagraph"/>
        <w:numPr>
          <w:ilvl w:val="0"/>
          <w:numId w:val="5"/>
        </w:numPr>
        <w:spacing w:after="60" w:line="288"/>
      </w:pPr>
      <w:r>
        <w:t xml:space="preserve">App cư dân cần song ngữ Việt – Anh không? Có dùng Zalo OA để thông báo không?</w:t>
      </w:r>
    </w:p>
    <w:p>
      <w:pPr>
        <w:pStyle w:val="ListParagraph"/>
        <w:numPr>
          <w:ilvl w:val="0"/>
          <w:numId w:val="5"/>
        </w:numPr>
        <w:spacing w:after="60" w:line="288"/>
      </w:pPr>
      <w:r>
        <w:t xml:space="preserve">Phần mềm đặt bàn, thu ngân nhà hàng, bar dự kiến dùng.</w:t>
      </w:r>
    </w:p>
    <w:p>
      <w:pPr>
        <w:pStyle w:val="ListParagraph"/>
        <w:numPr>
          <w:ilvl w:val="0"/>
          <w:numId w:val="5"/>
        </w:numPr>
        <w:spacing w:after="60" w:line="288"/>
      </w:pPr>
      <w:r>
        <w:t xml:space="preserve">CĐT dự kiến chứng chỉ công trình xanh nào (để lập mẫu báo cáo).</w:t>
      </w:r>
    </w:p>
    <w:p>
      <w:pPr>
        <w:pStyle w:val="ListParagraph"/>
        <w:numPr>
          <w:ilvl w:val="0"/>
          <w:numId w:val="5"/>
        </w:numPr>
        <w:spacing w:after="60" w:line="288"/>
      </w:pPr>
      <w:r>
        <w:t xml:space="preserve">Ngân sách dự kiến cho phần mềm, AI và hình thức hợp đồng (Gimasys ký với Newtecons hay trực tiếp với CĐT).</w:t>
      </w:r>
    </w:p>
    <w:p>
      <w:pPr>
        <w:spacing w:after="120" w:line="300"/>
        <w:jc w:val="both"/>
      </w:pPr>
    </w:p>
    <w:p>
      <w:pPr>
        <w:spacing w:after="120" w:line="300"/>
        <w:jc w:val="right"/>
      </w:pPr>
      <w:r>
        <w:rPr>
          <w:b/>
          <w:bCs/>
        </w:rPr>
        <w:t xml:space="preserve">ĐẠI DIỆN GIMASYS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C" w:sz="4" w:space="4"/>
      </w:pBdr>
      <w:jc w:val="right"/>
    </w:pPr>
    <w:r>
      <w:rPr>
        <w:color w:val="666666"/>
        <w:sz w:val="16"/>
        <w:szCs w:val="16"/>
      </w:rPr>
      <w:t xml:space="preserve">Gimasys · Đề xuất giải pháp tòa nhà thông minh tích hợp AI – Tô Ngọc Vân Building · Dự thảo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300"/>
      </w:pPr>
    </w:lvl>
  </w:abstractNum>
  <w:abstractNum w:abstractNumId="5"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b/>
      <w:bCs/>
      <w:color w:val="12324A"/>
      <w:sz w:val="32"/>
      <w:szCs w:val="32"/>
    </w:rPr>
  </w:style>
  <w:style w:type="paragraph" w:styleId="Heading2">
    <w:name w:val="Heading 2"/>
    <w:basedOn w:val="Normal"/>
    <w:next w:val="Normal"/>
    <w:qFormat/>
    <w:pPr>
      <w:spacing w:after="140" w:before="280"/>
      <w:outlineLvl w:val="1"/>
    </w:pPr>
    <w:rPr>
      <w:b/>
      <w:bCs/>
      <w:color w:val="1B7F79"/>
      <w:sz w:val="25"/>
      <w:szCs w:val="25"/>
    </w:rPr>
  </w:style>
  <w:style w:type="paragraph" w:styleId="Heading3">
    <w:name w:val="Heading 3"/>
    <w:basedOn w:val="Normal"/>
    <w:next w:val="Normal"/>
    <w:qFormat/>
    <w:pPr>
      <w:keepNext/>
      <w:spacing w:after="100" w:before="220"/>
      <w:outlineLvl w:val="2"/>
    </w:pPr>
    <w:rPr>
      <w:b/>
      <w:bCs/>
      <w:color w:val="1232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861a32f5d213ee70c2b9de4a21bafc32f62f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giải pháp – Tòa nhà thông minh tích hợp AI – TNV</dc:title>
  <dc:creator>Gimasys</dc:creator>
  <cp:lastModifiedBy>Un-named</cp:lastModifiedBy>
  <cp:revision>1</cp:revision>
  <dcterms:created xsi:type="dcterms:W3CDTF">2026-10-20T09:11:17.319Z</dcterms:created>
  <dcterms:modified xsi:type="dcterms:W3CDTF">2026-10-20T09:11:17.325Z</dcterms:modified>
</cp:coreProperties>
</file>

<file path=docProps/custom.xml><?xml version="1.0" encoding="utf-8"?>
<Properties xmlns="http://schemas.openxmlformats.org/officeDocument/2006/custom-properties" xmlns:vt="http://schemas.openxmlformats.org/officeDocument/2006/docPropsVTypes"/>
</file>