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B30B44" w:rsidRPr="005D538A" w:rsidRDefault="00B30B44" w:rsidP="00B30B44">
      <w:pPr>
        <w:pStyle w:val="ListParagraph"/>
        <w:ind w:left="426" w:firstLine="0"/>
        <w:rPr>
          <w:rFonts w:asciiTheme="minorHAnsi" w:hAnsiTheme="minorHAnsi" w:cstheme="minorHAnsi"/>
          <w:b/>
          <w:color w:val="000000"/>
        </w:rPr>
      </w:pP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Lembar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kerja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Minggu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r w:rsidR="0073399D">
        <w:rPr>
          <w:rFonts w:asciiTheme="minorHAnsi" w:eastAsia="DengXian" w:hAnsiTheme="minorHAnsi" w:cstheme="minorHAnsi"/>
          <w:b/>
          <w:bCs/>
          <w:lang w:val="en-US"/>
        </w:rPr>
        <w:t>11</w:t>
      </w:r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. </w:t>
      </w:r>
      <w:r w:rsidR="0073399D">
        <w:rPr>
          <w:rFonts w:asciiTheme="minorHAnsi" w:eastAsia="DengXian" w:hAnsiTheme="minorHAnsi" w:cstheme="minorHAnsi"/>
          <w:b/>
          <w:bCs/>
          <w:lang w:val="en-US"/>
        </w:rPr>
        <w:t>Managing Finance</w:t>
      </w:r>
    </w:p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312B73" w:rsidTr="00B30B44">
        <w:tc>
          <w:tcPr>
            <w:tcW w:w="114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312B73" w:rsidRDefault="00B51E42" w:rsidP="00B51E42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</w:t>
            </w:r>
            <w:r w:rsidR="005D538A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4" w:type="dxa"/>
          </w:tcPr>
          <w:p w:rsidR="005D538A" w:rsidRPr="00312B73" w:rsidRDefault="00B51E42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</w:tbl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Simulasikan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perencanaan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keuangan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tahapan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kehidupan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dibawah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Kumpulkan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informasi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berkaitan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keuangan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Tulislah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nominal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besar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pemasukan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pengeluaran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selama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satu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bulan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tahapan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hidup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b/>
          <w:bCs/>
          <w:sz w:val="24"/>
          <w:szCs w:val="24"/>
          <w:lang w:val="en"/>
        </w:rPr>
        <w:t>1.    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Pasangan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Baru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Menikah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Fase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sejak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pasangan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memutuskan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untuk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menikah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hingga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istri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sadar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bahwa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dirinya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telah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mengandung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atau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hamil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Durasinya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bervariasi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antara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pasangan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bisa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hitungan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minggu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bulan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bahkan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tahun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saat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hanya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beranggotakan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2 orang,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yaitu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suami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istri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"/>
        </w:rPr>
        <w:t>2.    </w:t>
      </w:r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Masa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Kehamilan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. </w:t>
      </w:r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Masa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saat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pasangan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menyadari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kehamilan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istri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hingga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kelahiran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pertama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Fase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berlangsung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tidak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lama,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hanya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sekitar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9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bulan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namun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membutuhkan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tugas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tanggung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jawab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yang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besar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pasangan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suami-istri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"/>
        </w:rPr>
        <w:t>3.    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dengan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Bayi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saat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lahir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merupakan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momen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penuh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kegembiraan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karena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berhasil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melewati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suatu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tahap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krisis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Terdapat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status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baru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yaitu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suami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-ayah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istri-ibu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>.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"/>
        </w:rPr>
        <w:t>4.    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dengan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Prasekolah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fase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perlu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menyediakan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lingkungan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rumah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yang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sehat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dapat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dengan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memberi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perhatian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tayangan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TV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konten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internet.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perlu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bersama-sama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menciptakan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suasana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penuh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cinta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juga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terus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berupaya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berkembang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baik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sebagai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individu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maupun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pasangan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suami-istri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"/>
        </w:rPr>
        <w:t>5.     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dengan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Usia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Sekolah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fase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biasanya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jumlah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anggota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sudah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maksimum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saat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pertama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masuk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sekolah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berakhir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ketika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pertama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memasuki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masa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remaja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"/>
        </w:rPr>
        <w:t>6.     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dengan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Remaja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. 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Fase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saat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pertama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memasuki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usia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13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tahun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berakhir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saat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pertama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meninggalkan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rumah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untuk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menikah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bekerja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atau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melanjutkan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pendidikan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usia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hampir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berusia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40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tahun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hampir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memasuki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puncak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karir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sedangkan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istri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hampir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memasuki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masa menopause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mencapai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jumlah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anggota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maksimum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-US"/>
        </w:rPr>
        <w:lastRenderedPageBreak/>
        <w:t>7.    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 Masa </w:t>
      </w:r>
      <w:r w:rsidRPr="0073399D">
        <w:rPr>
          <w:rFonts w:asciiTheme="minorHAnsi" w:hAnsiTheme="minorHAnsi" w:cstheme="minorHAnsi"/>
          <w:b/>
          <w:bCs/>
          <w:i/>
          <w:iCs/>
          <w:sz w:val="24"/>
          <w:szCs w:val="24"/>
          <w:lang w:val="en"/>
        </w:rPr>
        <w:t xml:space="preserve">Launching.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orangtua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memasuki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usia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dewasa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muda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meninggalkan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alasan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menikah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bekerja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atau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melanjutkan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pendidikan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. Masa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berlanjut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hingga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terakhir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meninggalkan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(empty nest).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-US"/>
        </w:rPr>
        <w:t>8.    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Dewasa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Menengah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Masa </w:t>
      </w:r>
      <w:r w:rsidRPr="0073399D">
        <w:rPr>
          <w:rFonts w:asciiTheme="minorHAnsi" w:hAnsiTheme="minorHAnsi" w:cstheme="minorHAnsi"/>
          <w:b/>
          <w:bCs/>
          <w:i/>
          <w:iCs/>
          <w:sz w:val="24"/>
          <w:szCs w:val="24"/>
          <w:lang w:val="en"/>
        </w:rPr>
        <w:t xml:space="preserve">Empty Nest.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Pada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masa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anak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paling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kecil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meninggalkan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suami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pensiun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pekerjaannya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saja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terjadi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kematian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salah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satu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pasangan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suami-isteri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peran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suami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isteri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menjadi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lebih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luas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yakni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sebagai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ibu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bapak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nenek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mertua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adanya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perubahan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fisik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rambut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menipis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beruban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kulit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mengerut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berat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badan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meningkat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timbulnya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perasaan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dikucilkan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kecewa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kehilangan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pekerjaan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ditinggal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oleh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semua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anaknya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sehingga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merasa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kesepian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disebut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sebagai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tahap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Pr="0073399D">
        <w:rPr>
          <w:rFonts w:asciiTheme="minorHAnsi" w:hAnsiTheme="minorHAnsi" w:cstheme="minorHAnsi"/>
          <w:i/>
          <w:iCs/>
          <w:sz w:val="24"/>
          <w:szCs w:val="24"/>
          <w:lang w:val="en"/>
        </w:rPr>
        <w:t>empty nest</w:t>
      </w:r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). 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ind w:left="426" w:hanging="426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-US"/>
        </w:rPr>
        <w:t>9. </w:t>
      </w:r>
      <w:r w:rsidRPr="00F947E2">
        <w:rPr>
          <w:rFonts w:asciiTheme="minorHAnsi" w:hAnsiTheme="minorHAnsi" w:cstheme="minorHAnsi"/>
          <w:sz w:val="24"/>
          <w:szCs w:val="24"/>
          <w:lang w:val="en-US"/>
        </w:rPr>
        <w:t>  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>Lansia</w:t>
      </w:r>
      <w:proofErr w:type="spellEnd"/>
      <w:r w:rsidRPr="0073399D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Tahap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akhir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siklus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kehidupan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dimulai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ketika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tiba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masa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pensiun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lalu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meninggalnya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salah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satu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pasangan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hingga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keduanya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meninggal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Contoh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pengeluaran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> 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terbagi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menjadi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biaya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hidup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makanan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pakaian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perumahan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kebersihan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lingkungan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kesehatan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pendidikan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transportasi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langganan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PAM,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listrik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telpon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internet,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pulsa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koran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partisipasi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sosial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retribusi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sampah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keamanan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RT, zakat,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pajak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PBB,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lain-lain);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rekreasi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biaya-biaya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terduga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tabungan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arisan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tabungan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lain-lain);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cicilan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hutang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(KPR,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kredit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mobil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cicilan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hutang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kartu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kredit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lain-lain);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premi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asuransi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asuransi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pendidikan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kesehatan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asuransi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lain-lain);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investasi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barang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inventaris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Investasi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/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barang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inventaris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bersifat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jangka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pendek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seperti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membeli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peralatan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tangga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maupun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jangka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panjang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seperti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membeli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saham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perhiasan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tanah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lain-lain).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Selain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menerapkan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tips di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atas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menerapkan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rumus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mengelola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keuangan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Setyorini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, 2008).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Rumus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disebut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Rumus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Sakti: 30 20 30 20”, yang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digunakan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menghitung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banyaknya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biaya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harus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dikeluarkan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sebagai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-US"/>
        </w:rPr>
        <w:t>berikut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91"/>
        <w:gridCol w:w="8310"/>
      </w:tblGrid>
      <w:tr w:rsidR="0073399D" w:rsidRPr="0073399D" w:rsidTr="0073399D">
        <w:trPr>
          <w:tblCellSpacing w:w="0" w:type="dxa"/>
        </w:trPr>
        <w:tc>
          <w:tcPr>
            <w:tcW w:w="45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30%</w:t>
            </w:r>
          </w:p>
        </w:tc>
        <w:tc>
          <w:tcPr>
            <w:tcW w:w="10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:</w:t>
            </w:r>
          </w:p>
        </w:tc>
        <w:tc>
          <w:tcPr>
            <w:tcW w:w="435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Jumlah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maksimal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yang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untuk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biaya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"/>
              </w:rPr>
              <w:t>hutang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.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45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20%</w:t>
            </w:r>
          </w:p>
        </w:tc>
        <w:tc>
          <w:tcPr>
            <w:tcW w:w="10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:</w:t>
            </w:r>
          </w:p>
        </w:tc>
        <w:tc>
          <w:tcPr>
            <w:tcW w:w="435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Jumlah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maksimal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untuk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ditabung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atau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investasi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.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45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30%</w:t>
            </w:r>
          </w:p>
        </w:tc>
        <w:tc>
          <w:tcPr>
            <w:tcW w:w="10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:</w:t>
            </w:r>
          </w:p>
        </w:tc>
        <w:tc>
          <w:tcPr>
            <w:tcW w:w="435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Jumlah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maksimal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untuk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biaya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operasional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kehidupan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sehari-hari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.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45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20%</w:t>
            </w:r>
          </w:p>
        </w:tc>
        <w:tc>
          <w:tcPr>
            <w:tcW w:w="10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:</w:t>
            </w:r>
          </w:p>
        </w:tc>
        <w:tc>
          <w:tcPr>
            <w:tcW w:w="4350" w:type="pct"/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Jumlah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maksimal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untuk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kebutuhan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pribadi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,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seperti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membeli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baju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,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hiburan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,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lain-lain.</w:t>
            </w:r>
          </w:p>
        </w:tc>
      </w:tr>
    </w:tbl>
    <w:p w:rsidR="0073399D" w:rsidRPr="00F947E2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</w:p>
    <w:p w:rsidR="001921AC" w:rsidRPr="00F947E2" w:rsidRDefault="001921AC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"/>
        </w:rPr>
      </w:pPr>
    </w:p>
    <w:p w:rsidR="001921AC" w:rsidRPr="00F947E2" w:rsidRDefault="001921AC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"/>
        </w:rPr>
      </w:pPr>
    </w:p>
    <w:p w:rsidR="001921AC" w:rsidRPr="00F947E2" w:rsidRDefault="001921AC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"/>
        </w:rPr>
      </w:pPr>
    </w:p>
    <w:p w:rsidR="001921AC" w:rsidRPr="00F947E2" w:rsidRDefault="001921AC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"/>
        </w:rPr>
      </w:pPr>
    </w:p>
    <w:p w:rsidR="001921AC" w:rsidRPr="00F947E2" w:rsidRDefault="001921AC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"/>
        </w:rPr>
      </w:pPr>
    </w:p>
    <w:p w:rsidR="001921AC" w:rsidRPr="00F947E2" w:rsidRDefault="001921AC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"/>
        </w:rPr>
      </w:pPr>
    </w:p>
    <w:p w:rsidR="0073399D" w:rsidRPr="00F947E2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"/>
        </w:rPr>
      </w:pP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Petunjuk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Simulasi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Keuangan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</w:p>
    <w:p w:rsidR="001921AC" w:rsidRPr="00F947E2" w:rsidRDefault="001921AC" w:rsidP="001921AC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Pembagian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kelompok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simulasi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keuangan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keluarga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siklus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hidup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-US"/>
        </w:rPr>
        <w:t>keluarga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249"/>
      </w:tblGrid>
      <w:tr w:rsidR="001921AC" w:rsidRPr="00F947E2" w:rsidTr="001921AC">
        <w:tc>
          <w:tcPr>
            <w:tcW w:w="1838" w:type="dxa"/>
          </w:tcPr>
          <w:p w:rsidR="001921AC" w:rsidRPr="00F947E2" w:rsidRDefault="001921AC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Pasangan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Baru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Menikah</w:t>
            </w:r>
            <w:proofErr w:type="spellEnd"/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Masa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Kehamilan</w:t>
            </w:r>
            <w:proofErr w:type="spellEnd"/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Keluarga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dengan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Bayi</w:t>
            </w:r>
            <w:proofErr w:type="spellEnd"/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Keluarga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dengan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Anak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Prasekolah</w:t>
            </w:r>
            <w:proofErr w:type="spellEnd"/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Keluarga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dengan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Anak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Usia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Sekolah</w:t>
            </w:r>
            <w:proofErr w:type="spellEnd"/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Keluarga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dengan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Anak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Remaja</w:t>
            </w:r>
            <w:proofErr w:type="spellEnd"/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Keluarga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 Masa </w:t>
            </w:r>
            <w:r w:rsidRPr="0073399D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"/>
              </w:rPr>
              <w:t>Launching</w:t>
            </w: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Keluarga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Dewasa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Menengah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Masa </w:t>
            </w:r>
            <w:r w:rsidRPr="0073399D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"/>
              </w:rPr>
              <w:t>Empty Nest</w:t>
            </w: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Keluarga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Lansia</w:t>
            </w:r>
            <w:proofErr w:type="spellEnd"/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vMerge w:val="restart"/>
          </w:tcPr>
          <w:p w:rsidR="001921AC" w:rsidRPr="00F947E2" w:rsidRDefault="001921AC" w:rsidP="001921A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Grup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</w:t>
            </w:r>
          </w:p>
        </w:tc>
        <w:tc>
          <w:tcPr>
            <w:tcW w:w="4249" w:type="dxa"/>
            <w:vMerge w:val="restart"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Pasangan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Baru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Menikah</w:t>
            </w:r>
            <w:proofErr w:type="spellEnd"/>
          </w:p>
        </w:tc>
      </w:tr>
      <w:tr w:rsidR="001921AC" w:rsidRPr="00F947E2" w:rsidTr="001921AC">
        <w:tc>
          <w:tcPr>
            <w:tcW w:w="1838" w:type="dxa"/>
          </w:tcPr>
          <w:p w:rsidR="001921AC" w:rsidRPr="00F947E2" w:rsidRDefault="001921AC" w:rsidP="001921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Pr="00F947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249" w:type="dxa"/>
            <w:vMerge/>
          </w:tcPr>
          <w:p w:rsidR="001921AC" w:rsidRPr="00F947E2" w:rsidRDefault="001921AC" w:rsidP="001921AC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:rsidR="0073399D" w:rsidRPr="0073399D" w:rsidRDefault="00280051" w:rsidP="00280051">
      <w:pPr>
        <w:widowControl/>
        <w:autoSpaceDE/>
        <w:autoSpaceDN/>
        <w:spacing w:before="100" w:beforeAutospacing="1" w:after="100" w:afterAutospacing="1"/>
        <w:ind w:left="284" w:hanging="284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"/>
        </w:rPr>
        <w:t>2.  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Angkat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1 or</w:t>
      </w:r>
      <w:r w:rsidR="001921AC" w:rsidRPr="00F947E2">
        <w:rPr>
          <w:rFonts w:asciiTheme="minorHAnsi" w:hAnsiTheme="minorHAnsi" w:cstheme="minorHAnsi"/>
          <w:sz w:val="24"/>
          <w:szCs w:val="24"/>
          <w:lang w:val="en"/>
        </w:rPr>
        <w:t xml:space="preserve">ang </w:t>
      </w:r>
      <w:proofErr w:type="spellStart"/>
      <w:r w:rsidR="001921AC" w:rsidRPr="00F947E2">
        <w:rPr>
          <w:rFonts w:asciiTheme="minorHAnsi" w:hAnsiTheme="minorHAnsi" w:cstheme="minorHAnsi"/>
          <w:sz w:val="24"/>
          <w:szCs w:val="24"/>
          <w:lang w:val="en"/>
        </w:rPr>
        <w:t>menjadi</w:t>
      </w:r>
      <w:proofErr w:type="spellEnd"/>
      <w:r w:rsidR="001921AC" w:rsidRPr="00F947E2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1921AC" w:rsidRPr="00F947E2">
        <w:rPr>
          <w:rFonts w:asciiTheme="minorHAnsi" w:hAnsiTheme="minorHAnsi" w:cstheme="minorHAnsi"/>
          <w:sz w:val="24"/>
          <w:szCs w:val="24"/>
          <w:lang w:val="en"/>
        </w:rPr>
        <w:t>ketua</w:t>
      </w:r>
      <w:proofErr w:type="spellEnd"/>
      <w:r w:rsidR="001921AC" w:rsidRPr="00F947E2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1921AC" w:rsidRPr="00F947E2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="001921AC" w:rsidRPr="00F947E2">
        <w:rPr>
          <w:rFonts w:asciiTheme="minorHAnsi" w:hAnsiTheme="minorHAnsi" w:cstheme="minorHAnsi"/>
          <w:sz w:val="24"/>
          <w:szCs w:val="24"/>
          <w:lang w:val="en"/>
        </w:rPr>
        <w:t xml:space="preserve"> 3</w:t>
      </w:r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o</w:t>
      </w:r>
      <w:r w:rsidR="001921AC" w:rsidRPr="00F947E2">
        <w:rPr>
          <w:rFonts w:asciiTheme="minorHAnsi" w:hAnsiTheme="minorHAnsi" w:cstheme="minorHAnsi"/>
          <w:sz w:val="24"/>
          <w:szCs w:val="24"/>
          <w:lang w:val="en"/>
        </w:rPr>
        <w:t>ran</w:t>
      </w:r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g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notulis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untuk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bergantian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mencatat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hasil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diskusi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Kemudian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di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akhir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ketiganya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menggabungkan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dalam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"/>
        </w:rPr>
        <w:t>Lembar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"/>
        </w:rPr>
        <w:t>kerja</w:t>
      </w:r>
      <w:proofErr w:type="spellEnd"/>
      <w:r w:rsidRPr="00F947E2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F947E2">
        <w:rPr>
          <w:rFonts w:asciiTheme="minorHAnsi" w:hAnsiTheme="minorHAnsi" w:cstheme="minorHAnsi"/>
          <w:sz w:val="24"/>
          <w:szCs w:val="24"/>
          <w:lang w:val="en"/>
        </w:rPr>
        <w:t>ini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.</w:t>
      </w:r>
    </w:p>
    <w:p w:rsidR="0073399D" w:rsidRPr="0073399D" w:rsidRDefault="0073399D" w:rsidP="00280051">
      <w:pPr>
        <w:widowControl/>
        <w:autoSpaceDE/>
        <w:autoSpaceDN/>
        <w:spacing w:before="100" w:beforeAutospacing="1" w:after="100" w:afterAutospacing="1"/>
        <w:ind w:left="284" w:hanging="284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3. </w:t>
      </w:r>
      <w:r w:rsidR="00280051" w:rsidRPr="00F947E2">
        <w:rPr>
          <w:rFonts w:asciiTheme="minorHAnsi" w:hAnsiTheme="minorHAnsi" w:cstheme="minorHAnsi"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Simpan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dalam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bentuk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docs.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kemudian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upload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melalui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course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minggu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11.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Simpan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dengan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nama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kelas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breakoutroom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  <w:proofErr w:type="spellStart"/>
      <w:proofErr w:type="gramStart"/>
      <w:r w:rsidRPr="0073399D">
        <w:rPr>
          <w:rFonts w:asciiTheme="minorHAnsi" w:hAnsiTheme="minorHAnsi" w:cstheme="minorHAnsi"/>
          <w:sz w:val="24"/>
          <w:szCs w:val="24"/>
          <w:lang w:val="en"/>
        </w:rPr>
        <w:t>Contoh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:</w:t>
      </w:r>
      <w:proofErr w:type="gram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Kelas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Senin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Pagi_</w:t>
      </w:r>
      <w:r w:rsidR="00280051" w:rsidRPr="00F947E2">
        <w:rPr>
          <w:rFonts w:asciiTheme="minorHAnsi" w:hAnsiTheme="minorHAnsi" w:cstheme="minorHAnsi"/>
          <w:sz w:val="24"/>
          <w:szCs w:val="24"/>
          <w:lang w:val="en"/>
        </w:rPr>
        <w:t>Grup</w:t>
      </w:r>
      <w:proofErr w:type="spellEnd"/>
      <w:r w:rsidR="00280051" w:rsidRPr="00F947E2">
        <w:rPr>
          <w:rFonts w:asciiTheme="minorHAnsi" w:hAnsiTheme="minorHAnsi" w:cstheme="minorHAnsi"/>
          <w:sz w:val="24"/>
          <w:szCs w:val="24"/>
          <w:lang w:val="en"/>
        </w:rPr>
        <w:t xml:space="preserve"> A</w:t>
      </w: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</w:p>
    <w:p w:rsidR="0073399D" w:rsidRPr="0073399D" w:rsidRDefault="00280051" w:rsidP="00280051">
      <w:pPr>
        <w:widowControl/>
        <w:autoSpaceDE/>
        <w:autoSpaceDN/>
        <w:spacing w:before="100" w:beforeAutospacing="1" w:after="100" w:afterAutospacing="1"/>
        <w:ind w:left="284" w:hanging="284"/>
        <w:rPr>
          <w:rFonts w:asciiTheme="minorHAnsi" w:hAnsiTheme="minorHAnsi" w:cstheme="minorHAnsi"/>
          <w:sz w:val="24"/>
          <w:szCs w:val="24"/>
          <w:lang w:val="en-US"/>
        </w:rPr>
      </w:pPr>
      <w:r w:rsidRPr="00F947E2">
        <w:rPr>
          <w:rFonts w:asciiTheme="minorHAnsi" w:hAnsiTheme="minorHAnsi" w:cstheme="minorHAnsi"/>
          <w:sz w:val="24"/>
          <w:szCs w:val="24"/>
          <w:lang w:val="en"/>
        </w:rPr>
        <w:t xml:space="preserve">4. </w:t>
      </w:r>
      <w:proofErr w:type="spellStart"/>
      <w:proofErr w:type="gramStart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>Tugas</w:t>
      </w:r>
      <w:proofErr w:type="spellEnd"/>
      <w:r w:rsidR="0073399D" w:rsidRPr="0073399D">
        <w:rPr>
          <w:rFonts w:asciiTheme="minorHAnsi" w:hAnsiTheme="minorHAnsi" w:cstheme="minorHAnsi"/>
          <w:sz w:val="24"/>
          <w:szCs w:val="24"/>
          <w:lang w:val="en"/>
        </w:rPr>
        <w:t xml:space="preserve"> :</w:t>
      </w:r>
      <w:proofErr w:type="gramEnd"/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Buat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perencanaan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penerimaan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pengeluaran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selama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1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bulan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Silahkan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jumlahnya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didiskusikan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sesuai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tahapan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kehidupan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. Item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pengeluaran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akan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sangat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tergantung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kepada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tahapan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kehidupan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>.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  <w:bookmarkStart w:id="0" w:name="_Toc86159850"/>
      <w:proofErr w:type="spellStart"/>
      <w:r w:rsidR="00F947E2">
        <w:rPr>
          <w:rFonts w:asciiTheme="minorHAnsi" w:hAnsiTheme="minorHAnsi" w:cstheme="minorHAnsi"/>
          <w:sz w:val="24"/>
          <w:szCs w:val="24"/>
          <w:lang w:val="en"/>
        </w:rPr>
        <w:t>T</w:t>
      </w:r>
      <w:r w:rsidRPr="0073399D">
        <w:rPr>
          <w:rFonts w:asciiTheme="minorHAnsi" w:hAnsiTheme="minorHAnsi" w:cstheme="minorHAnsi"/>
          <w:sz w:val="24"/>
          <w:szCs w:val="24"/>
          <w:lang w:val="en"/>
        </w:rPr>
        <w:t>abel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1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Contoh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tabel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catatan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keuangan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bookmarkStart w:id="1" w:name="_GoBack"/>
      <w:bookmarkEnd w:id="0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4719"/>
        <w:gridCol w:w="3964"/>
      </w:tblGrid>
      <w:tr w:rsidR="0073399D" w:rsidRPr="0073399D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No.</w:t>
            </w: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Keterangan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Rincian</w:t>
            </w:r>
            <w:proofErr w:type="spellEnd"/>
            <w:r w:rsidR="00280051" w:rsidRPr="00F947E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 xml:space="preserve"> (</w:t>
            </w:r>
            <w:proofErr w:type="spellStart"/>
            <w:r w:rsidR="00280051" w:rsidRPr="00F947E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Rp</w:t>
            </w:r>
            <w:proofErr w:type="spellEnd"/>
            <w:r w:rsidR="00280051" w:rsidRPr="00F947E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.)</w:t>
            </w: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  <w:r w:rsidRPr="00F947E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1</w:t>
            </w: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Pemasukan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left="309" w:hanging="284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"/>
              </w:rPr>
              <w:t>Gaji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pokok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left="309" w:hanging="284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Pendapatan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  <w:proofErr w:type="spellStart"/>
            <w:r w:rsidRPr="00F947E2">
              <w:rPr>
                <w:rFonts w:asciiTheme="minorHAnsi" w:hAnsiTheme="minorHAnsi" w:cstheme="minorHAnsi"/>
                <w:sz w:val="24"/>
                <w:szCs w:val="24"/>
                <w:lang w:val="en"/>
              </w:rPr>
              <w:t>sampingan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ind w:left="45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 xml:space="preserve">Total </w:t>
            </w: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pemasukan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  <w:r w:rsidRPr="00F947E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2</w:t>
            </w: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Pengeluaran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309" w:hanging="284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Pembayaran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hutang</w:t>
            </w:r>
            <w:proofErr w:type="spellEnd"/>
            <w:r w:rsidRPr="00F947E2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309" w:hanging="284"/>
              <w:rPr>
                <w:rFonts w:asciiTheme="minorHAnsi" w:hAnsiTheme="minorHAnsi" w:cstheme="minorHAnsi"/>
                <w:sz w:val="24"/>
                <w:szCs w:val="24"/>
                <w:lang w:val="en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Tabungan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rutin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309" w:hanging="284"/>
              <w:rPr>
                <w:rFonts w:asciiTheme="minorHAnsi" w:hAnsiTheme="minorHAnsi" w:cstheme="minorHAnsi"/>
                <w:sz w:val="24"/>
                <w:szCs w:val="24"/>
                <w:lang w:val="en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Makan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309" w:hanging="284"/>
              <w:rPr>
                <w:rFonts w:asciiTheme="minorHAnsi" w:hAnsiTheme="minorHAnsi" w:cstheme="minorHAnsi"/>
                <w:sz w:val="24"/>
                <w:szCs w:val="24"/>
                <w:lang w:val="en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Kuota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internet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309" w:hanging="284"/>
              <w:rPr>
                <w:rFonts w:asciiTheme="minorHAnsi" w:hAnsiTheme="minorHAnsi" w:cstheme="minorHAnsi"/>
                <w:sz w:val="24"/>
                <w:szCs w:val="24"/>
                <w:lang w:val="en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Belanja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bulanan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309" w:hanging="284"/>
              <w:rPr>
                <w:rFonts w:asciiTheme="minorHAnsi" w:hAnsiTheme="minorHAnsi" w:cstheme="minorHAnsi"/>
                <w:sz w:val="24"/>
                <w:szCs w:val="24"/>
                <w:lang w:val="en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Hiburan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280051" w:rsidRPr="00F947E2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pStyle w:val="ListParagraph"/>
              <w:widowControl/>
              <w:autoSpaceDE/>
              <w:autoSpaceDN/>
              <w:ind w:left="309" w:firstLine="0"/>
              <w:rPr>
                <w:rFonts w:asciiTheme="minorHAnsi" w:hAnsiTheme="minorHAnsi" w:cstheme="minorHAnsi"/>
                <w:sz w:val="24"/>
                <w:szCs w:val="24"/>
                <w:lang w:val="en"/>
              </w:rPr>
            </w:pPr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 xml:space="preserve">Total </w:t>
            </w: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pengeluaran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0051" w:rsidRPr="00F947E2" w:rsidRDefault="00280051" w:rsidP="00280051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</w:pPr>
          </w:p>
        </w:tc>
      </w:tr>
      <w:tr w:rsidR="0073399D" w:rsidRPr="0073399D" w:rsidTr="00280051">
        <w:trPr>
          <w:tblCellSpacing w:w="0" w:type="dxa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280051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3.</w:t>
            </w:r>
          </w:p>
        </w:tc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280051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Saldo</w:t>
            </w:r>
            <w:proofErr w:type="spellEnd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akhir</w:t>
            </w:r>
            <w:proofErr w:type="spellEnd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 xml:space="preserve"> (1-2)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280051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</w:tbl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Buat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list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kebutuhan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sesuai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siklus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kehidupan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buat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peringkat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kebutuhan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dari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yang paling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dibutuhkan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hingga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tidak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dibutuhkan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>.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  <w:bookmarkStart w:id="2" w:name="_Toc86159847"/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Tabel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bookmarkEnd w:id="2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2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Contoh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daftar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kebutuhan</w:t>
      </w:r>
      <w:proofErr w:type="spellEnd"/>
      <w:r w:rsidRPr="0073399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73399D">
        <w:rPr>
          <w:rFonts w:asciiTheme="minorHAnsi" w:hAnsiTheme="minorHAnsi" w:cstheme="minorHAnsi"/>
          <w:sz w:val="24"/>
          <w:szCs w:val="24"/>
          <w:lang w:val="en"/>
        </w:rPr>
        <w:t>keluarga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3399D" w:rsidRPr="0073399D" w:rsidTr="0073399D">
        <w:trPr>
          <w:tblHeader/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Kebutuhan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Rupiah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Urutan</w:t>
            </w:r>
            <w:proofErr w:type="spellEnd"/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Belanja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kebutuhan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pangan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Biaya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pendidikan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anak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Biaya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kebutuhan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rumah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(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alat-alat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rumah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tangga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Biaya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liburan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Bayar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tagihan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(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listrik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, air)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Tabungan masa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depan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Bayar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cicilan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rumah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Bayar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cicilan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motor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Belanja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pakaian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Biaya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asuransi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kesehatan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Zakat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Kebutuhan</w:t>
            </w:r>
            <w:proofErr w:type="spellEnd"/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lain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  <w:tr w:rsidR="0073399D" w:rsidRPr="0073399D" w:rsidTr="0073399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3399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"/>
              </w:rPr>
              <w:t>Jumlah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99D" w:rsidRPr="0073399D" w:rsidRDefault="0073399D" w:rsidP="0073399D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3399D">
              <w:rPr>
                <w:rFonts w:asciiTheme="minorHAnsi" w:hAnsiTheme="minorHAnsi" w:cstheme="minorHAnsi"/>
                <w:sz w:val="24"/>
                <w:szCs w:val="24"/>
                <w:lang w:val="en"/>
              </w:rPr>
              <w:t> </w:t>
            </w:r>
          </w:p>
        </w:tc>
      </w:tr>
    </w:tbl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</w:p>
    <w:p w:rsidR="0073399D" w:rsidRPr="0073399D" w:rsidRDefault="0073399D" w:rsidP="0073399D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73399D">
        <w:rPr>
          <w:rFonts w:asciiTheme="minorHAnsi" w:hAnsiTheme="minorHAnsi" w:cstheme="minorHAnsi"/>
          <w:sz w:val="24"/>
          <w:szCs w:val="24"/>
          <w:lang w:val="en"/>
        </w:rPr>
        <w:t> </w:t>
      </w:r>
    </w:p>
    <w:p w:rsidR="00755A7D" w:rsidRPr="00755A7D" w:rsidRDefault="00755A7D" w:rsidP="0073399D">
      <w:pPr>
        <w:pStyle w:val="ListParagraph"/>
        <w:ind w:left="426" w:firstLine="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755A7D" w:rsidRPr="007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B77517"/>
    <w:multiLevelType w:val="hybridMultilevel"/>
    <w:tmpl w:val="E83AB4A8"/>
    <w:lvl w:ilvl="0" w:tplc="59CC6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4939"/>
    <w:multiLevelType w:val="hybridMultilevel"/>
    <w:tmpl w:val="40B03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F0966"/>
    <w:multiLevelType w:val="hybridMultilevel"/>
    <w:tmpl w:val="8C52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921AC"/>
    <w:rsid w:val="001C69DA"/>
    <w:rsid w:val="002043D9"/>
    <w:rsid w:val="00280051"/>
    <w:rsid w:val="005146AD"/>
    <w:rsid w:val="005D538A"/>
    <w:rsid w:val="00617A56"/>
    <w:rsid w:val="006935D0"/>
    <w:rsid w:val="0073399D"/>
    <w:rsid w:val="00755A7D"/>
    <w:rsid w:val="008D5CD7"/>
    <w:rsid w:val="00B30B44"/>
    <w:rsid w:val="00B51E42"/>
    <w:rsid w:val="00F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39B0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iPriority w:val="99"/>
    <w:semiHidden/>
    <w:unhideWhenUsed/>
    <w:rsid w:val="0073399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33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2022-07-28T01:50:00Z</dcterms:created>
  <dcterms:modified xsi:type="dcterms:W3CDTF">2022-07-28T02:16:00Z</dcterms:modified>
</cp:coreProperties>
</file>