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8279"/>
      </w:tblGrid>
      <w:tr w:rsidR="00E61B30" w14:paraId="1A67A732" w14:textId="77777777" w:rsidTr="0027153E">
        <w:tc>
          <w:tcPr>
            <w:tcW w:w="963" w:type="dxa"/>
          </w:tcPr>
          <w:p w14:paraId="20E623AF" w14:textId="77777777" w:rsidR="00E61B30" w:rsidRDefault="00E61B30" w:rsidP="0027153E">
            <w:pPr>
              <w:spacing w:before="30" w:afterLines="30" w:after="72"/>
              <w:jc w:val="both"/>
              <w:rPr>
                <w:rFonts w:ascii="Times New Roman" w:hAnsi="Times New Roman" w:cs="Times New Roman"/>
                <w:lang w:val="en-US"/>
              </w:rPr>
            </w:pPr>
            <w:r>
              <w:rPr>
                <w:rFonts w:ascii="Times New Roman" w:hAnsi="Times New Roman" w:cs="Times New Roman"/>
                <w:lang w:val="en-US"/>
              </w:rPr>
              <w:t xml:space="preserve">Nama </w:t>
            </w:r>
          </w:p>
        </w:tc>
        <w:tc>
          <w:tcPr>
            <w:tcW w:w="8279" w:type="dxa"/>
          </w:tcPr>
          <w:p w14:paraId="37F3AE04" w14:textId="77777777" w:rsidR="00E61B30" w:rsidRDefault="00E61B30" w:rsidP="0027153E">
            <w:pPr>
              <w:spacing w:before="30" w:afterLines="30" w:after="72"/>
              <w:jc w:val="both"/>
              <w:rPr>
                <w:rFonts w:ascii="Times New Roman" w:hAnsi="Times New Roman" w:cs="Times New Roman"/>
                <w:lang w:val="en-US"/>
              </w:rPr>
            </w:pPr>
            <w:r>
              <w:rPr>
                <w:rFonts w:ascii="Times New Roman" w:hAnsi="Times New Roman" w:cs="Times New Roman"/>
                <w:lang w:val="en-US"/>
              </w:rPr>
              <w:t>: Angga Fathan Rofiqy</w:t>
            </w:r>
          </w:p>
        </w:tc>
      </w:tr>
      <w:tr w:rsidR="00E61B30" w14:paraId="06EE5C64" w14:textId="77777777" w:rsidTr="0027153E">
        <w:tc>
          <w:tcPr>
            <w:tcW w:w="963" w:type="dxa"/>
          </w:tcPr>
          <w:p w14:paraId="1585F78B" w14:textId="77777777" w:rsidR="00E61B30" w:rsidRDefault="00E61B30" w:rsidP="0027153E">
            <w:pPr>
              <w:spacing w:before="30" w:afterLines="30" w:after="72"/>
              <w:jc w:val="both"/>
              <w:rPr>
                <w:rFonts w:ascii="Times New Roman" w:hAnsi="Times New Roman" w:cs="Times New Roman"/>
                <w:lang w:val="en-US"/>
              </w:rPr>
            </w:pPr>
            <w:r>
              <w:rPr>
                <w:rFonts w:ascii="Times New Roman" w:hAnsi="Times New Roman" w:cs="Times New Roman"/>
                <w:lang w:val="en-US"/>
              </w:rPr>
              <w:t>NIM</w:t>
            </w:r>
          </w:p>
        </w:tc>
        <w:tc>
          <w:tcPr>
            <w:tcW w:w="8279" w:type="dxa"/>
          </w:tcPr>
          <w:p w14:paraId="4F7642D2" w14:textId="77777777" w:rsidR="00E61B30" w:rsidRDefault="00E61B30" w:rsidP="0027153E">
            <w:pPr>
              <w:spacing w:before="30" w:afterLines="30" w:after="72"/>
              <w:jc w:val="both"/>
              <w:rPr>
                <w:rFonts w:ascii="Times New Roman" w:hAnsi="Times New Roman" w:cs="Times New Roman"/>
                <w:lang w:val="en-US"/>
              </w:rPr>
            </w:pPr>
            <w:r>
              <w:rPr>
                <w:rFonts w:ascii="Times New Roman" w:hAnsi="Times New Roman" w:cs="Times New Roman"/>
                <w:lang w:val="en-US"/>
              </w:rPr>
              <w:t>: G1401211006</w:t>
            </w:r>
          </w:p>
        </w:tc>
      </w:tr>
      <w:tr w:rsidR="00E61B30" w14:paraId="3B317C3F" w14:textId="77777777" w:rsidTr="0027153E">
        <w:tc>
          <w:tcPr>
            <w:tcW w:w="963" w:type="dxa"/>
          </w:tcPr>
          <w:p w14:paraId="015B239A" w14:textId="77777777" w:rsidR="00E61B30" w:rsidRDefault="00E61B30" w:rsidP="0027153E">
            <w:pPr>
              <w:spacing w:before="30" w:afterLines="30" w:after="72"/>
              <w:jc w:val="both"/>
              <w:rPr>
                <w:rFonts w:ascii="Times New Roman" w:hAnsi="Times New Roman" w:cs="Times New Roman"/>
                <w:lang w:val="en-US"/>
              </w:rPr>
            </w:pPr>
            <w:r>
              <w:rPr>
                <w:rFonts w:ascii="Times New Roman" w:hAnsi="Times New Roman" w:cs="Times New Roman"/>
                <w:lang w:val="en-US"/>
              </w:rPr>
              <w:t>Judul</w:t>
            </w:r>
          </w:p>
        </w:tc>
        <w:tc>
          <w:tcPr>
            <w:tcW w:w="8279" w:type="dxa"/>
          </w:tcPr>
          <w:p w14:paraId="2071720F" w14:textId="55579944" w:rsidR="00E61B30" w:rsidRDefault="00E61B30" w:rsidP="0027153E">
            <w:pPr>
              <w:spacing w:before="30" w:afterLines="30" w:after="72"/>
              <w:ind w:left="175" w:hanging="175"/>
              <w:jc w:val="both"/>
              <w:rPr>
                <w:rFonts w:ascii="Times New Roman" w:hAnsi="Times New Roman" w:cs="Times New Roman"/>
                <w:lang w:val="en-US"/>
              </w:rPr>
            </w:pPr>
            <w:r>
              <w:rPr>
                <w:rFonts w:ascii="Times New Roman" w:hAnsi="Times New Roman" w:cs="Times New Roman"/>
                <w:lang w:val="en-US"/>
              </w:rPr>
              <w:t xml:space="preserve">: </w:t>
            </w:r>
            <w:r w:rsidR="00BE6722" w:rsidRPr="00BE6722">
              <w:rPr>
                <w:rFonts w:ascii="Times New Roman" w:hAnsi="Times New Roman" w:cs="Times New Roman"/>
                <w:lang w:val="en-US"/>
              </w:rPr>
              <w:t>Spatial Gap-Filling of ESA CCI Satellite-Derived Soil Moisture Based on Geostatistical Techniques and Multiple Regression</w:t>
            </w:r>
          </w:p>
        </w:tc>
      </w:tr>
      <w:tr w:rsidR="00E61B30" w14:paraId="43E6376B" w14:textId="77777777" w:rsidTr="0027153E">
        <w:tc>
          <w:tcPr>
            <w:tcW w:w="963" w:type="dxa"/>
          </w:tcPr>
          <w:p w14:paraId="74785736" w14:textId="77777777" w:rsidR="00E61B30" w:rsidRDefault="00E61B30" w:rsidP="0027153E">
            <w:pPr>
              <w:spacing w:before="30" w:afterLines="30" w:after="72"/>
              <w:jc w:val="both"/>
              <w:rPr>
                <w:rFonts w:ascii="Times New Roman" w:hAnsi="Times New Roman" w:cs="Times New Roman"/>
                <w:lang w:val="en-US"/>
              </w:rPr>
            </w:pPr>
            <w:r>
              <w:rPr>
                <w:rFonts w:ascii="Times New Roman" w:hAnsi="Times New Roman" w:cs="Times New Roman"/>
                <w:lang w:val="en-US"/>
              </w:rPr>
              <w:t>Sumber</w:t>
            </w:r>
          </w:p>
        </w:tc>
        <w:tc>
          <w:tcPr>
            <w:tcW w:w="8279" w:type="dxa"/>
          </w:tcPr>
          <w:p w14:paraId="47B69E5D" w14:textId="12B1024E" w:rsidR="00E61B30" w:rsidRDefault="00E61B30" w:rsidP="0027153E">
            <w:pPr>
              <w:spacing w:before="30" w:afterLines="30" w:after="72"/>
              <w:ind w:left="317" w:hanging="317"/>
              <w:jc w:val="both"/>
              <w:rPr>
                <w:rFonts w:ascii="Times New Roman" w:hAnsi="Times New Roman" w:cs="Times New Roman"/>
                <w:lang w:val="en-US"/>
              </w:rPr>
            </w:pPr>
            <w:r>
              <w:rPr>
                <w:rFonts w:ascii="Times New Roman" w:hAnsi="Times New Roman" w:cs="Times New Roman"/>
                <w:lang w:val="en-US"/>
              </w:rPr>
              <w:t>:</w:t>
            </w:r>
            <w:r w:rsidR="00B33A3E">
              <w:rPr>
                <w:rFonts w:ascii="Times New Roman" w:hAnsi="Times New Roman" w:cs="Times New Roman"/>
                <w:lang w:val="en-US"/>
              </w:rPr>
              <w:t xml:space="preserve"> Llamas RM</w:t>
            </w:r>
            <w:r>
              <w:rPr>
                <w:rFonts w:ascii="Times New Roman" w:hAnsi="Times New Roman" w:cs="Times New Roman"/>
                <w:lang w:val="en-US"/>
              </w:rPr>
              <w:t xml:space="preserve">, </w:t>
            </w:r>
            <w:r w:rsidR="00B33A3E">
              <w:rPr>
                <w:rFonts w:ascii="Times New Roman" w:hAnsi="Times New Roman" w:cs="Times New Roman"/>
                <w:lang w:val="en-US"/>
              </w:rPr>
              <w:t>Guevara M</w:t>
            </w:r>
            <w:r>
              <w:rPr>
                <w:rFonts w:ascii="Times New Roman" w:hAnsi="Times New Roman" w:cs="Times New Roman"/>
                <w:lang w:val="en-US"/>
              </w:rPr>
              <w:t xml:space="preserve">, </w:t>
            </w:r>
            <w:r w:rsidR="00B33A3E">
              <w:rPr>
                <w:rFonts w:ascii="Times New Roman" w:hAnsi="Times New Roman" w:cs="Times New Roman"/>
                <w:lang w:val="en-US"/>
              </w:rPr>
              <w:t>Rorabaugh D</w:t>
            </w:r>
            <w:r>
              <w:rPr>
                <w:rFonts w:ascii="Times New Roman" w:hAnsi="Times New Roman" w:cs="Times New Roman"/>
                <w:lang w:val="en-US"/>
              </w:rPr>
              <w:t xml:space="preserve">, </w:t>
            </w:r>
            <w:r w:rsidR="00B33A3E">
              <w:rPr>
                <w:rFonts w:ascii="Times New Roman" w:hAnsi="Times New Roman" w:cs="Times New Roman"/>
                <w:lang w:val="en-US"/>
              </w:rPr>
              <w:t>Taufer M</w:t>
            </w:r>
            <w:r>
              <w:rPr>
                <w:rFonts w:ascii="Times New Roman" w:hAnsi="Times New Roman" w:cs="Times New Roman"/>
                <w:lang w:val="en-US"/>
              </w:rPr>
              <w:t>,</w:t>
            </w:r>
            <w:r w:rsidR="0087243C">
              <w:rPr>
                <w:rFonts w:ascii="Times New Roman" w:hAnsi="Times New Roman" w:cs="Times New Roman"/>
                <w:lang w:val="en-US"/>
              </w:rPr>
              <w:t xml:space="preserve"> Vargas R</w:t>
            </w:r>
            <w:r>
              <w:rPr>
                <w:rFonts w:ascii="Times New Roman" w:hAnsi="Times New Roman" w:cs="Times New Roman"/>
                <w:lang w:val="en-US"/>
              </w:rPr>
              <w:t xml:space="preserve">. </w:t>
            </w:r>
            <w:r w:rsidR="003C2544" w:rsidRPr="003C2544">
              <w:rPr>
                <w:rFonts w:ascii="Times New Roman" w:hAnsi="Times New Roman" w:cs="Times New Roman"/>
                <w:lang w:val="en-US"/>
              </w:rPr>
              <w:t>2020</w:t>
            </w:r>
            <w:r>
              <w:rPr>
                <w:rFonts w:ascii="Times New Roman" w:hAnsi="Times New Roman" w:cs="Times New Roman"/>
                <w:lang w:val="en-US"/>
              </w:rPr>
              <w:t xml:space="preserve">. </w:t>
            </w:r>
            <w:r w:rsidRPr="00F72147">
              <w:rPr>
                <w:rFonts w:ascii="Times New Roman" w:hAnsi="Times New Roman" w:cs="Times New Roman"/>
                <w:lang w:val="en-US"/>
              </w:rPr>
              <w:t xml:space="preserve"> </w:t>
            </w:r>
            <w:r w:rsidR="00D0412C" w:rsidRPr="00D0412C">
              <w:rPr>
                <w:rFonts w:ascii="Times New Roman" w:hAnsi="Times New Roman" w:cs="Times New Roman"/>
                <w:lang w:val="en-US"/>
              </w:rPr>
              <w:t>Spatial Gap-Filling of ESA CCI Satellite-Derived Soil Moisture Based on Geostatistical Techniques and Multiple Regression</w:t>
            </w:r>
            <w:r w:rsidRPr="00F72147">
              <w:rPr>
                <w:rFonts w:ascii="Times New Roman" w:hAnsi="Times New Roman" w:cs="Times New Roman"/>
                <w:lang w:val="en-US"/>
              </w:rPr>
              <w:t>.</w:t>
            </w:r>
            <w:r w:rsidR="00DF52E1">
              <w:rPr>
                <w:rFonts w:ascii="Times New Roman" w:hAnsi="Times New Roman" w:cs="Times New Roman"/>
                <w:lang w:val="en-US"/>
              </w:rPr>
              <w:t xml:space="preserve"> </w:t>
            </w:r>
            <w:r w:rsidR="00DF52E1" w:rsidRPr="00D068B3">
              <w:rPr>
                <w:rFonts w:ascii="Times New Roman" w:hAnsi="Times New Roman" w:cs="Times New Roman"/>
                <w:i/>
                <w:iCs/>
                <w:lang w:val="en-US"/>
              </w:rPr>
              <w:t>Remote Sensing</w:t>
            </w:r>
            <w:r w:rsidR="00DF52E1">
              <w:rPr>
                <w:rFonts w:ascii="Times New Roman" w:hAnsi="Times New Roman" w:cs="Times New Roman"/>
                <w:lang w:val="en-US"/>
              </w:rPr>
              <w:t xml:space="preserve">. </w:t>
            </w:r>
            <w:r w:rsidR="00DF52E1" w:rsidRPr="00DF52E1">
              <w:rPr>
                <w:rFonts w:ascii="Times New Roman" w:hAnsi="Times New Roman" w:cs="Times New Roman"/>
                <w:lang w:val="en-US"/>
              </w:rPr>
              <w:t>12(4):665</w:t>
            </w:r>
            <w:r w:rsidR="004D1BCA">
              <w:rPr>
                <w:rFonts w:ascii="Times New Roman" w:hAnsi="Times New Roman" w:cs="Times New Roman"/>
                <w:lang w:val="en-US"/>
              </w:rPr>
              <w:t xml:space="preserve">. doi: </w:t>
            </w:r>
            <w:hyperlink r:id="rId4" w:history="1">
              <w:r w:rsidR="004D1BCA">
                <w:rPr>
                  <w:rStyle w:val="Hyperlink"/>
                  <w:rFonts w:ascii="Arial" w:hAnsi="Arial" w:cs="Arial"/>
                  <w:b/>
                  <w:bCs/>
                  <w:color w:val="4F5671"/>
                  <w:sz w:val="20"/>
                  <w:szCs w:val="20"/>
                  <w:shd w:val="clear" w:color="auto" w:fill="FFFFFF"/>
                </w:rPr>
                <w:t>10.3390/rs12040665</w:t>
              </w:r>
            </w:hyperlink>
          </w:p>
        </w:tc>
      </w:tr>
    </w:tbl>
    <w:p w14:paraId="71E8D158" w14:textId="77777777" w:rsidR="00E61B30" w:rsidRDefault="00E61B30" w:rsidP="00E61B30">
      <w:pPr>
        <w:spacing w:before="30" w:afterLines="30" w:after="72"/>
        <w:jc w:val="both"/>
        <w:rPr>
          <w:rFonts w:ascii="Times New Roman" w:hAnsi="Times New Roman" w:cs="Times New Roman"/>
          <w:lang w:val="en-US"/>
        </w:rPr>
      </w:pPr>
    </w:p>
    <w:p w14:paraId="16C1BEE4" w14:textId="54D6F45F" w:rsidR="00E61B30" w:rsidRDefault="00E61B30" w:rsidP="00B92115">
      <w:pPr>
        <w:spacing w:before="30" w:afterLines="30" w:after="72"/>
        <w:jc w:val="center"/>
        <w:rPr>
          <w:rFonts w:ascii="Times New Roman" w:hAnsi="Times New Roman" w:cs="Times New Roman"/>
          <w:lang w:val="en-US"/>
        </w:rPr>
      </w:pPr>
      <w:r>
        <w:rPr>
          <w:rFonts w:ascii="Times New Roman" w:hAnsi="Times New Roman" w:cs="Times New Roman"/>
          <w:b/>
          <w:bCs/>
          <w:lang w:val="en-US"/>
        </w:rPr>
        <w:t>Abstrak</w:t>
      </w:r>
    </w:p>
    <w:p w14:paraId="36F3DB70" w14:textId="706A348D" w:rsidR="00B92115" w:rsidRDefault="00B92115" w:rsidP="00E61B30">
      <w:pPr>
        <w:spacing w:before="30" w:afterLines="30" w:after="72"/>
        <w:ind w:firstLine="567"/>
        <w:jc w:val="both"/>
        <w:rPr>
          <w:rFonts w:ascii="Times New Roman" w:hAnsi="Times New Roman" w:cs="Times New Roman"/>
          <w:lang w:val="en-US"/>
        </w:rPr>
      </w:pPr>
      <w:r w:rsidRPr="00B92115">
        <w:rPr>
          <w:rFonts w:ascii="Times New Roman" w:hAnsi="Times New Roman" w:cs="Times New Roman"/>
          <w:lang w:val="en-US"/>
        </w:rPr>
        <w:t>Kelembapan tanah memainkan peran kunci dalam siklus air dan karbon bumi, namun akuisisi pengukuran kelembapan tanah yang kontinu (tanpa celah) di wilayah luas merupakan tantangan karena keterbatasan pengukuran titik yang tersedia saat ini. Satelit menawarkan informasi penting untuk kelembapan tanah di wilayah luas secara berkala (misalnya, Inisiatif Perubahan Iklim Badan Antariksa Eropa (ESA CCI), Kelembapan Tanah Aktif Pasif Administrasi Aeronautika dan Antariksa Nasional (NASA SMAP)); namun, ada wilayah di mana kelembapan tanah dari satelit tidak dapat diestimasi karena kondisi tertentu seperti kerapatan kanopi tinggi, tanah beku, atau tanah yang sangat kering. Kami membandingkan dan menguji tiga pendekatan, kriging biasa (OK), kriging regresi (RK), dan model linear umum (GLM), untuk memodelkan kelembapan tanah dan mengisi celah data spasial dari produk ESA CCI versi 4.5 dari Januari 2000 hingga September 2012, di wilayah seluas 465.777 km2 di Midwest AS. Kami menguji metode yang diusulkan untuk mengisi celah pada produk ESA CCI asli dan dua subset data, menghapus 25% dan 50% piksel valid yang tersedia. Kami menemukan korelasi signifikan (r=0,558, RMSE=0,069 m3m−3) antara produk kelembapan tanah satelit asli dengan data lapangan dari Basis Data Kelembapan Tanah Amerika Utara (NASMD). Kelembapan tanah yang diprediksi menggunakan OK juga berkorelasi signifikan dengan data NASMD saat menggunakan 100% (r=0,579, RMSE=0,067 m3m−3), 75% (r=0,575, RMSE=0,067 m3m−3), dan 50% (r=0,569, RMSE=0,067 m3m−3) piksel valid yang tersedia untuk setiap bulan periode studi. RK menunjukkan nilai yang sebanding dengan OK saat menggunakan persentase piksel valid yang tersedia, 100% (r=0,582, RMSE=0,067 m3m−3), 75% (r=0,582, RMSE=0,067 m3m−3), dan 50% (r=0,571, RMSE=0,067 m3m−3). GLM memiliki korelasi sedikit lebih rendah dengan data NASMD (rata-rata r=0,475, RMSE=0,070 m3m−3) saat menggunakan subset data yang tersedia (yaitu, 100%, 75%, 50%). Hasil kami mendukung penggunaan pendekatan geostatistik (OK dan RK) sebagai teknik alternatif untuk mengisi celah nilai spasial yang hilang dari kelembapan tanah satelit.</w:t>
      </w:r>
    </w:p>
    <w:p w14:paraId="21C4EE92" w14:textId="77777777" w:rsidR="00E61B30" w:rsidRDefault="00E61B30" w:rsidP="00E61B30">
      <w:pPr>
        <w:spacing w:before="30" w:afterLines="30" w:after="72"/>
        <w:jc w:val="both"/>
        <w:rPr>
          <w:rFonts w:ascii="Segoe UI" w:hAnsi="Segoe UI" w:cs="Segoe UI"/>
          <w:color w:val="ECECEC"/>
          <w:shd w:val="clear" w:color="auto" w:fill="212121"/>
        </w:rPr>
      </w:pPr>
    </w:p>
    <w:p w14:paraId="15DA0F24" w14:textId="19B585A4" w:rsidR="00E61B30" w:rsidRPr="00EB6AD4" w:rsidRDefault="00E61B30" w:rsidP="00CB78C5">
      <w:pPr>
        <w:spacing w:before="30" w:afterLines="30" w:after="72"/>
        <w:jc w:val="both"/>
        <w:rPr>
          <w:rFonts w:ascii="Times New Roman" w:hAnsi="Times New Roman" w:cs="Times New Roman"/>
          <w:lang w:val="en-US"/>
        </w:rPr>
      </w:pPr>
      <w:r>
        <w:rPr>
          <w:rFonts w:ascii="Times New Roman" w:hAnsi="Times New Roman" w:cs="Times New Roman"/>
          <w:lang w:val="en-US"/>
        </w:rPr>
        <w:t xml:space="preserve">Kata kunci: </w:t>
      </w:r>
      <w:r w:rsidR="00CB78C5" w:rsidRPr="00CB78C5">
        <w:rPr>
          <w:rFonts w:ascii="Times New Roman" w:hAnsi="Times New Roman" w:cs="Times New Roman"/>
          <w:lang w:val="en-US"/>
        </w:rPr>
        <w:t>kelembapan tanah; penginderaan jauh; geostatistik; pengisian celah; mesonet</w:t>
      </w:r>
    </w:p>
    <w:p w14:paraId="69838CE6" w14:textId="77777777" w:rsidR="00E61B30" w:rsidRPr="00B60ACB" w:rsidRDefault="00E61B30" w:rsidP="00E61B30">
      <w:pPr>
        <w:spacing w:before="30" w:afterLines="30" w:after="72"/>
        <w:rPr>
          <w:rFonts w:ascii="Times New Roman" w:hAnsi="Times New Roman" w:cs="Times New Roman"/>
        </w:rPr>
      </w:pPr>
    </w:p>
    <w:p w14:paraId="76C155ED" w14:textId="77777777" w:rsidR="00E61B30" w:rsidRPr="00B60ACB" w:rsidRDefault="00E61B30" w:rsidP="00E61B30">
      <w:pPr>
        <w:spacing w:before="30" w:afterLines="30" w:after="72"/>
        <w:rPr>
          <w:rFonts w:ascii="Times New Roman" w:hAnsi="Times New Roman" w:cs="Times New Roman"/>
        </w:rPr>
      </w:pPr>
    </w:p>
    <w:p w14:paraId="280D49BD" w14:textId="77777777" w:rsidR="00C8503A" w:rsidRDefault="00C8503A"/>
    <w:sectPr w:rsidR="00C8503A" w:rsidSect="00207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494F"/>
    <w:rsid w:val="000C700D"/>
    <w:rsid w:val="000F515C"/>
    <w:rsid w:val="00207039"/>
    <w:rsid w:val="00375EC2"/>
    <w:rsid w:val="003C2544"/>
    <w:rsid w:val="004D1BCA"/>
    <w:rsid w:val="0087243C"/>
    <w:rsid w:val="00971B59"/>
    <w:rsid w:val="00B33A3E"/>
    <w:rsid w:val="00B92115"/>
    <w:rsid w:val="00BB0FD6"/>
    <w:rsid w:val="00BE6722"/>
    <w:rsid w:val="00C349B1"/>
    <w:rsid w:val="00C5236F"/>
    <w:rsid w:val="00C8503A"/>
    <w:rsid w:val="00CB330E"/>
    <w:rsid w:val="00CB78C5"/>
    <w:rsid w:val="00D0412C"/>
    <w:rsid w:val="00D068B3"/>
    <w:rsid w:val="00D12656"/>
    <w:rsid w:val="00D2494F"/>
    <w:rsid w:val="00DF2511"/>
    <w:rsid w:val="00DF52E1"/>
    <w:rsid w:val="00E61B3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A8B2"/>
  <w15:chartTrackingRefBased/>
  <w15:docId w15:val="{3F3D61F5-D690-4DDD-B59D-607E063C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30"/>
  </w:style>
  <w:style w:type="paragraph" w:styleId="Heading1">
    <w:name w:val="heading 1"/>
    <w:basedOn w:val="Normal"/>
    <w:next w:val="Normal"/>
    <w:link w:val="Heading1Char"/>
    <w:uiPriority w:val="9"/>
    <w:qFormat/>
    <w:rsid w:val="00D249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9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9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9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9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9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9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9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9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9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94F"/>
    <w:rPr>
      <w:rFonts w:eastAsiaTheme="majorEastAsia" w:cstheme="majorBidi"/>
      <w:color w:val="272727" w:themeColor="text1" w:themeTint="D8"/>
    </w:rPr>
  </w:style>
  <w:style w:type="paragraph" w:styleId="Title">
    <w:name w:val="Title"/>
    <w:basedOn w:val="Normal"/>
    <w:next w:val="Normal"/>
    <w:link w:val="TitleChar"/>
    <w:uiPriority w:val="10"/>
    <w:qFormat/>
    <w:rsid w:val="00D24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94F"/>
    <w:pPr>
      <w:spacing w:before="160"/>
      <w:jc w:val="center"/>
    </w:pPr>
    <w:rPr>
      <w:i/>
      <w:iCs/>
      <w:color w:val="404040" w:themeColor="text1" w:themeTint="BF"/>
    </w:rPr>
  </w:style>
  <w:style w:type="character" w:customStyle="1" w:styleId="QuoteChar">
    <w:name w:val="Quote Char"/>
    <w:basedOn w:val="DefaultParagraphFont"/>
    <w:link w:val="Quote"/>
    <w:uiPriority w:val="29"/>
    <w:rsid w:val="00D2494F"/>
    <w:rPr>
      <w:i/>
      <w:iCs/>
      <w:color w:val="404040" w:themeColor="text1" w:themeTint="BF"/>
    </w:rPr>
  </w:style>
  <w:style w:type="paragraph" w:styleId="ListParagraph">
    <w:name w:val="List Paragraph"/>
    <w:basedOn w:val="Normal"/>
    <w:uiPriority w:val="34"/>
    <w:qFormat/>
    <w:rsid w:val="00D2494F"/>
    <w:pPr>
      <w:ind w:left="720"/>
      <w:contextualSpacing/>
    </w:pPr>
  </w:style>
  <w:style w:type="character" w:styleId="IntenseEmphasis">
    <w:name w:val="Intense Emphasis"/>
    <w:basedOn w:val="DefaultParagraphFont"/>
    <w:uiPriority w:val="21"/>
    <w:qFormat/>
    <w:rsid w:val="00D2494F"/>
    <w:rPr>
      <w:i/>
      <w:iCs/>
      <w:color w:val="2F5496" w:themeColor="accent1" w:themeShade="BF"/>
    </w:rPr>
  </w:style>
  <w:style w:type="paragraph" w:styleId="IntenseQuote">
    <w:name w:val="Intense Quote"/>
    <w:basedOn w:val="Normal"/>
    <w:next w:val="Normal"/>
    <w:link w:val="IntenseQuoteChar"/>
    <w:uiPriority w:val="30"/>
    <w:qFormat/>
    <w:rsid w:val="00D249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94F"/>
    <w:rPr>
      <w:i/>
      <w:iCs/>
      <w:color w:val="2F5496" w:themeColor="accent1" w:themeShade="BF"/>
    </w:rPr>
  </w:style>
  <w:style w:type="character" w:styleId="IntenseReference">
    <w:name w:val="Intense Reference"/>
    <w:basedOn w:val="DefaultParagraphFont"/>
    <w:uiPriority w:val="32"/>
    <w:qFormat/>
    <w:rsid w:val="00D2494F"/>
    <w:rPr>
      <w:b/>
      <w:bCs/>
      <w:smallCaps/>
      <w:color w:val="2F5496" w:themeColor="accent1" w:themeShade="BF"/>
      <w:spacing w:val="5"/>
    </w:rPr>
  </w:style>
  <w:style w:type="table" w:styleId="TableGrid">
    <w:name w:val="Table Grid"/>
    <w:basedOn w:val="TableNormal"/>
    <w:uiPriority w:val="39"/>
    <w:rsid w:val="00E6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D1B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390/rs12040665"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377</Words>
  <Characters>2325</Characters>
  <Application>Microsoft Office Word</Application>
  <DocSecurity>0</DocSecurity>
  <Lines>49</Lines>
  <Paragraphs>18</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Rofiqy</dc:creator>
  <cp:keywords/>
  <dc:description/>
  <cp:lastModifiedBy>Zen Rofiqy</cp:lastModifiedBy>
  <cp:revision>12</cp:revision>
  <dcterms:created xsi:type="dcterms:W3CDTF">2024-02-20T14:46:00Z</dcterms:created>
  <dcterms:modified xsi:type="dcterms:W3CDTF">2024-02-20T14:56:00Z</dcterms:modified>
</cp:coreProperties>
</file>