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1C344F"/>
          <w:sz w:val="35"/>
        </w:rPr>
        <w:t>ПАНФИЛОВ СЕРГЕЙ АЛЕКСАНДРОВИЧ</w:t>
      </w:r>
    </w:p>
    <w:p>
      <w:pPr>
        <w:spacing w:after="80"/>
      </w:pPr>
      <w:r>
        <w:rPr>
          <w:rFonts w:ascii="Arial" w:hAnsi="Arial"/>
          <w:b/>
          <w:color w:val="27689B"/>
          <w:sz w:val="24"/>
        </w:rPr>
        <w:t>Системный аналитик</w:t>
      </w:r>
      <w:r>
        <w:rPr>
          <w:rFonts w:ascii="Arial" w:hAnsi="Arial"/>
          <w:b w:val="0"/>
          <w:color w:val="525C68"/>
          <w:sz w:val="19"/>
        </w:rPr>
        <w:t xml:space="preserve">  |  требования • API • SQL • продуктовые системы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Тюмень • удалённо / офис / гибрид</w:t>
            </w:r>
          </w:p>
        </w:tc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+7 (996) 210-13-37</w:t>
            </w:r>
          </w:p>
        </w:tc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sergey.volkov98@yandex.ru</w:t>
            </w:r>
          </w:p>
        </w:tc>
      </w:tr>
      <w:tr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Telegram: @zenartz98</w:t>
            </w:r>
          </w:p>
        </w:tc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GitHub: github.com/ZenArtZ98</w:t>
            </w:r>
          </w:p>
        </w:tc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Полная / частичная / проектная занятость</w:t>
            </w:r>
          </w:p>
        </w:tc>
      </w:tr>
    </w:tbl>
    <w:p>
      <w:pPr>
        <w:spacing w:after="0"/>
      </w:pPr>
    </w:p>
    <w:p>
      <w:pPr>
        <w:pStyle w:val="Heading1"/>
      </w:pPr>
      <w:r>
        <w:t>ПРОФИЛЬ</w:t>
      </w:r>
    </w:p>
    <w:p>
      <w:pPr>
        <w:spacing w:after="60"/>
      </w:pPr>
      <w:r>
        <w:t>ИТ-специалист с опытом системного проектирования, разработки и координации команды. Формализую требования, описываю процессы as-is/to-be, создаю BPMN-модели и диаграммы баз данных. Понимаю устройство API, СУБД и жизненный цикл разработки; умею переводить потребности пользователя в ограничения, сценарии и задачи.</w:t>
      </w:r>
    </w:p>
    <w:p>
      <w:pPr>
        <w:pStyle w:val="Heading1"/>
      </w:pPr>
      <w:r>
        <w:t>КЛЮЧЕВЫЕ КОМПЕТЕНЦИИ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710"/>
      </w:tblGrid>
      <w:t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DCE6F1"/>
          </w:tcPr>
          <w:p>
            <w:r>
              <w:rPr>
                <w:rFonts w:ascii="Arial" w:hAnsi="Arial"/>
                <w:b/>
                <w:color w:val="1C344F"/>
                <w:sz w:val="17"/>
              </w:rPr>
              <w:t>Требования</w:t>
            </w:r>
          </w:p>
        </w:tc>
        <w:tc>
          <w:tcPr>
            <w:tcW w:type="dxa" w:w="77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сбор и уточнение, декомпозиция, функциональные ограничения, постановка задач</w:t>
            </w:r>
          </w:p>
        </w:tc>
      </w:tr>
      <w:t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DCE6F1"/>
          </w:tcPr>
          <w:p>
            <w:r>
              <w:rPr>
                <w:rFonts w:ascii="Arial" w:hAnsi="Arial"/>
                <w:b/>
                <w:color w:val="1C344F"/>
                <w:sz w:val="17"/>
              </w:rPr>
              <w:t>Моделирование</w:t>
            </w:r>
          </w:p>
        </w:tc>
        <w:tc>
          <w:tcPr>
            <w:tcW w:type="dxa" w:w="77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BPMN, as-is/to-be, диаграммы баз данных, пользовательские сценарии</w:t>
            </w:r>
          </w:p>
        </w:tc>
      </w:tr>
      <w:t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DCE6F1"/>
          </w:tcPr>
          <w:p>
            <w:r>
              <w:rPr>
                <w:rFonts w:ascii="Arial" w:hAnsi="Arial"/>
                <w:b/>
                <w:color w:val="1C344F"/>
                <w:sz w:val="17"/>
              </w:rPr>
              <w:t>Системы</w:t>
            </w:r>
          </w:p>
        </w:tc>
        <w:tc>
          <w:tcPr>
            <w:tcW w:type="dxa" w:w="77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REST API, интеграции, клиент-серверная архитектура, жизненный цикл разработки</w:t>
            </w:r>
          </w:p>
        </w:tc>
      </w:tr>
      <w:t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DCE6F1"/>
          </w:tcPr>
          <w:p>
            <w:r>
              <w:rPr>
                <w:rFonts w:ascii="Arial" w:hAnsi="Arial"/>
                <w:b/>
                <w:color w:val="1C344F"/>
                <w:sz w:val="17"/>
              </w:rPr>
              <w:t>Данные</w:t>
            </w:r>
          </w:p>
        </w:tc>
        <w:tc>
          <w:tcPr>
            <w:tcW w:type="dxa" w:w="77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SQL, PostgreSQL, MySQL, SQLite, нормализация и проектирование структуры данных</w:t>
            </w:r>
          </w:p>
        </w:tc>
      </w:tr>
    </w:tbl>
    <w:p>
      <w:pPr>
        <w:pStyle w:val="Heading1"/>
      </w:pPr>
      <w:r>
        <w:t>АНАЛИТИЧЕСКИЕ ПРОЕКТЫ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2026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LifeOS 0.4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Системное проектирование MVP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Подготовка спецификации: границы MVP, роли сущностей, сценарии, состояния интерфейса и критерии успешности.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Описание интеграции Markdown/YAML, Android-приложения, Syncthing и Python-моста к Google Calendar.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Формализация конфликтов данных, атомарной записи, резервного копирования и восстановления.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11.2024 — н.в.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БЭКАП / стартап Sophyte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Основатель • Team Lead • Fullstack-разработчик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Формализация концепции продукта и декомпозиция платформы на функциональные модули.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BPMN, описание процессов as-is/to-be и проектирование диаграмм базы данных.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Постановка задач и координация команды из 4 человек: разработка, документация, верстка и дизайн.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Подготовка проектных материалов и грантовой документации; проект получил финансирование.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04.2022 — н.в.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Фриланс / проектная работа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Fullstack-разработчик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Обсуждение задач с заказчиками, уточнение ограничений и перевод потребностей в функциональность продукта.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Проектирование интеграций с внешними API и структуры хранения данных.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Проверка реализованной функциональности и согласование изменений.</w:t>
            </w:r>
          </w:p>
        </w:tc>
      </w:tr>
    </w:tbl>
    <w:p>
      <w:pPr>
        <w:pStyle w:val="Heading1"/>
      </w:pPr>
      <w:r>
        <w:t>ОБРАЗОВАНИЕ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2025–2027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Тюменский государственный университет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Магистратура • Медиакоммуникации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Исследовательская и проектная работа: анализ источников, подготовка материалов и презентаций.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2020–2025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Тюменский государственный университет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Бакалавриат • Информационные системы и технологии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ВКР: онлайн-сервис для разработчиков видеоигр; проектирование и разработка платформы Sophyte.</w:t>
            </w:r>
          </w:p>
        </w:tc>
      </w:tr>
    </w:tbl>
    <w:p>
      <w:pPr>
        <w:pStyle w:val="Heading1"/>
      </w:pPr>
      <w:r>
        <w:t>ДОПОЛНИТЕЛЬНО</w:t>
      </w:r>
    </w:p>
    <w:p>
      <w:pPr>
        <w:pStyle w:val="ListBullet"/>
        <w:keepLines/>
        <w:spacing w:after="26"/>
        <w:ind w:left="255" w:hanging="142"/>
      </w:pPr>
      <w:r>
        <w:rPr>
          <w:rFonts w:ascii="Arial" w:hAnsi="Arial"/>
          <w:b w:val="0"/>
          <w:sz w:val="18"/>
        </w:rPr>
        <w:t>Техническая база позволяет говорить с разработчиками на одном языке и оценивать реализуемость требований.</w:t>
      </w:r>
    </w:p>
    <w:p>
      <w:pPr>
        <w:pStyle w:val="ListBullet"/>
        <w:keepLines/>
        <w:spacing w:after="26"/>
        <w:ind w:left="255" w:hanging="142"/>
      </w:pPr>
      <w:r>
        <w:rPr>
          <w:rFonts w:ascii="Arial" w:hAnsi="Arial"/>
          <w:b w:val="0"/>
          <w:sz w:val="18"/>
        </w:rPr>
        <w:t>Магистратура развивает навыки исследования, анализа информации и подготовки структурированных материалов.</w:t>
      </w:r>
    </w:p>
    <w:p>
      <w:pPr>
        <w:pStyle w:val="ListBullet"/>
        <w:keepLines/>
        <w:spacing w:after="26"/>
        <w:ind w:left="255" w:hanging="142"/>
      </w:pPr>
      <w:r>
        <w:rPr>
          <w:rFonts w:ascii="Arial" w:hAnsi="Arial"/>
          <w:b w:val="0"/>
          <w:sz w:val="18"/>
        </w:rPr>
        <w:t>Английский — B1–B2.</w:t>
      </w:r>
    </w:p>
    <w:sectPr>
      <w:footerReference w:type="default" r:id="rId9"/>
      <w:pgSz w:w="12240" w:h="15840"/>
      <w:pgMar w:top="765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25C68"/>
        <w:sz w:val="15"/>
      </w:rPr>
      <w:t>Сергей Панфилов • Системный аналитик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0"/>
      <w:outlineLvl w:val="0"/>
    </w:pPr>
    <w:rPr>
      <w:rFonts w:asciiTheme="majorHAnsi" w:eastAsiaTheme="majorEastAsia" w:hAnsiTheme="majorHAnsi" w:cstheme="majorBidi" w:ascii="Arial" w:hAnsi="Arial"/>
      <w:b/>
      <w:bCs/>
      <w:color w:val="1C344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50"/>
      <w:outlineLvl w:val="1"/>
    </w:pPr>
    <w:rPr>
      <w:rFonts w:asciiTheme="majorHAnsi" w:eastAsiaTheme="majorEastAsia" w:hAnsiTheme="majorHAnsi" w:cstheme="majorBidi" w:ascii="Arial" w:hAnsi="Arial"/>
      <w:b/>
      <w:bCs/>
      <w:color w:val="27689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