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286A" w14:textId="77777777" w:rsidR="001401AC" w:rsidRDefault="001401AC" w:rsidP="00A0004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</w:pPr>
    </w:p>
    <w:p w14:paraId="74C9C650" w14:textId="06C06B49" w:rsidR="00E346C2" w:rsidRDefault="00746A83" w:rsidP="00E346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</w:pPr>
      <w:r w:rsidRPr="00746A83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IMPLEMENTAÇÃO DE INTERNAL DEVELOPER PLATFORM PARA GOVERNANÇA EM AMBIENTE ENTERPRISE</w:t>
      </w:r>
    </w:p>
    <w:p w14:paraId="7BC9D3E2" w14:textId="657D1136" w:rsidR="00E346C2" w:rsidRPr="00B93C36" w:rsidRDefault="00E346C2" w:rsidP="00E346C2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808080" w:themeColor="background1" w:themeShade="80"/>
          <w:sz w:val="18"/>
          <w:szCs w:val="18"/>
          <w:lang w:eastAsia="pt-BR"/>
        </w:rPr>
      </w:pPr>
    </w:p>
    <w:p w14:paraId="08D289CE" w14:textId="77777777" w:rsidR="00E346C2" w:rsidRPr="00874E32" w:rsidRDefault="00E346C2" w:rsidP="00E346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FD4B54" w14:textId="0B142F91" w:rsidR="00E346C2" w:rsidRPr="00F8695E" w:rsidRDefault="00746A83" w:rsidP="00E346C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pt-BR"/>
        </w:rPr>
        <w:t>Eduardo Doval Zenardi Filho</w:t>
      </w:r>
    </w:p>
    <w:p w14:paraId="001271F1" w14:textId="77777777" w:rsidR="00553086" w:rsidRPr="003E2ED9" w:rsidRDefault="00553086" w:rsidP="00842323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pt-BR"/>
        </w:rPr>
      </w:pPr>
    </w:p>
    <w:p w14:paraId="39944FB9" w14:textId="77777777" w:rsidR="00E346C2" w:rsidRPr="00874E32" w:rsidRDefault="00E346C2" w:rsidP="00E346C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09C342FA" w14:textId="77777777" w:rsidR="00E346C2" w:rsidRDefault="00E346C2" w:rsidP="00E346C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SUMÁRIO EXECUTIVO</w:t>
      </w:r>
    </w:p>
    <w:p w14:paraId="008A72C8" w14:textId="7552097C" w:rsidR="00E346C2" w:rsidRDefault="00746A83" w:rsidP="00746A83">
      <w:pPr>
        <w:spacing w:after="0" w:line="360" w:lineRule="auto"/>
        <w:jc w:val="both"/>
      </w:pPr>
      <w:r>
        <w:rPr>
          <w:rStyle w:val="citation-718"/>
        </w:rPr>
        <w:t xml:space="preserve">O presente projeto propõe a arquitetura e implementação de um </w:t>
      </w:r>
      <w:r w:rsidRPr="00746A83">
        <w:rPr>
          <w:rStyle w:val="citation-718"/>
          <w:i/>
          <w:iCs/>
        </w:rPr>
        <w:t>Internal Developer Platform</w:t>
      </w:r>
      <w:r>
        <w:rPr>
          <w:rStyle w:val="citation-718"/>
        </w:rPr>
        <w:t xml:space="preserve"> (IDP) para uma organização multinacional de grande porte</w:t>
      </w:r>
      <w:r>
        <w:t xml:space="preserve">. </w:t>
      </w:r>
      <w:r>
        <w:rPr>
          <w:rStyle w:val="citation-717"/>
        </w:rPr>
        <w:t xml:space="preserve">Do ponto de vista dos usuários – compostos por desenvolvedores de software, engenheiros de dados e profissionais de segurança corporativa – o sistema atua como um portal centralizado de </w:t>
      </w:r>
      <w:r>
        <w:rPr>
          <w:rStyle w:val="citation-717"/>
          <w:i/>
          <w:iCs/>
        </w:rPr>
        <w:t>self-service</w:t>
      </w:r>
      <w:r>
        <w:rPr>
          <w:rStyle w:val="citation-717"/>
        </w:rPr>
        <w:t xml:space="preserve"> para o provisionamento automatizado de infraestrutura e serviços em nuvem</w:t>
      </w:r>
      <w:r>
        <w:t xml:space="preserve">. O sistema funcionará em um ambiente de nuvem distribuído globalmente (Microsoft Azure), servindo como a camada de abstração principal entre o código-fonte e a infraestrutura subjacente, como clusters Kubernetes (AKS) e bancos de dados. A principal função da plataforma é reduzir a carga cognitiva dos times de engenharia, oferecendo </w:t>
      </w:r>
      <w:r>
        <w:rPr>
          <w:i/>
          <w:iCs/>
        </w:rPr>
        <w:t>templates</w:t>
      </w:r>
      <w:r>
        <w:t xml:space="preserve"> de arquitetura padronizados (</w:t>
      </w:r>
      <w:r>
        <w:rPr>
          <w:i/>
          <w:iCs/>
        </w:rPr>
        <w:t>Golden Paths</w:t>
      </w:r>
      <w:r>
        <w:t>) que já contêm as melhores práticas de Infraestrutura como Código (IaC), CI/CD, monitoramento e governança de segurança embutidas.</w:t>
      </w:r>
    </w:p>
    <w:p w14:paraId="0A864343" w14:textId="77777777" w:rsidR="00746A83" w:rsidRDefault="00746A83" w:rsidP="00E346C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A622185" w14:textId="77777777" w:rsidR="00E346C2" w:rsidRPr="00F8695E" w:rsidRDefault="00E346C2" w:rsidP="00E346C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PROBLEMATIZAÇÃO</w:t>
      </w:r>
    </w:p>
    <w:p w14:paraId="01ACD45F" w14:textId="4617FB9C" w:rsidR="00E346C2" w:rsidRPr="00D9546B" w:rsidRDefault="00746A83" w:rsidP="0055559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</w:pPr>
      <w:r>
        <w:rPr>
          <w:rStyle w:val="citation-716"/>
        </w:rPr>
        <w:t>Em ambientes corporativos de escala global, a proliferação de microsserviços e a adoção de múltiplas soluções em nuvem geram uma complexidade operacional insustentável</w:t>
      </w:r>
      <w:r>
        <w:t xml:space="preserve">. Atualmente, os times de desenvolvimento gastam uma parcela significativa de seu tempo configurando infraestrutura, gerenciando permissões de acesso e lidando com armazenamento de dados distribuídos, em vez de focar na entrega de valor de negócio. </w:t>
      </w:r>
      <w:r>
        <w:rPr>
          <w:rStyle w:val="citation-715"/>
        </w:rPr>
        <w:t>Além da ineficiência e do gargalo operacional, essa falta de padronização arquitetural resulta em graves riscos de Segurança da Informação</w:t>
      </w:r>
      <w:r>
        <w:t xml:space="preserve">. Sem uma governança centralizada, aplicações são frequentemente implantadas com configurações de rede inadequadas, falta de rastreabilidade de logs e violações do princípio de privilégio mínimo. A ausência de um fluxo automatizado e validado dificulta a auditoria, a </w:t>
      </w:r>
      <w:r>
        <w:lastRenderedPageBreak/>
        <w:t xml:space="preserve">aplicação de </w:t>
      </w:r>
      <w:r>
        <w:rPr>
          <w:i/>
          <w:iCs/>
        </w:rPr>
        <w:t>patches</w:t>
      </w:r>
      <w:r>
        <w:t xml:space="preserve"> de segurança em escala e a manutenção de uma postura de nuvem resiliente contra ameaças cibernéticas.</w:t>
      </w:r>
    </w:p>
    <w:p w14:paraId="5E5BF26A" w14:textId="77777777" w:rsidR="00E346C2" w:rsidRDefault="00E346C2" w:rsidP="00E346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086FA54E" w14:textId="77777777" w:rsidR="00E346C2" w:rsidRDefault="00E346C2" w:rsidP="7D9BE1F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7D9BE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 E OBJETIVO GERAL</w:t>
      </w:r>
    </w:p>
    <w:p w14:paraId="6D606CF7" w14:textId="77777777" w:rsidR="00746A83" w:rsidRDefault="00746A83" w:rsidP="7D9BE1F5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7F746" w14:textId="46134C3C" w:rsidR="00746A83" w:rsidRPr="00746A83" w:rsidRDefault="00746A83" w:rsidP="7D9BE1F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46A83">
        <w:rPr>
          <w:rFonts w:ascii="Times New Roman" w:hAnsi="Times New Roman" w:cs="Times New Roman"/>
          <w:b/>
          <w:bCs/>
          <w:sz w:val="24"/>
          <w:szCs w:val="24"/>
        </w:rPr>
        <w:t>Justificativa</w:t>
      </w:r>
    </w:p>
    <w:p w14:paraId="384D8B95" w14:textId="27413166" w:rsidR="00E346C2" w:rsidRDefault="00746A83" w:rsidP="00E346C2">
      <w:pPr>
        <w:spacing w:after="0" w:line="360" w:lineRule="auto"/>
        <w:jc w:val="both"/>
      </w:pPr>
      <w:r>
        <w:rPr>
          <w:rStyle w:val="citation-714"/>
        </w:rPr>
        <w:t xml:space="preserve">A implementação de um </w:t>
      </w:r>
      <w:r w:rsidRPr="00746A83">
        <w:rPr>
          <w:rStyle w:val="citation-714"/>
          <w:i/>
          <w:iCs/>
        </w:rPr>
        <w:t>Internal Developer Platform</w:t>
      </w:r>
      <w:r>
        <w:rPr>
          <w:rStyle w:val="citation-714"/>
        </w:rPr>
        <w:t xml:space="preserve"> (IDP) justifica-se pela necessidade crítica de otimizar a entrega de software e garantir a padronização em um cenário corporativo globalizado e de alta complexidade</w:t>
      </w:r>
      <w:r>
        <w:t xml:space="preserve">. </w:t>
      </w:r>
      <w:r>
        <w:rPr>
          <w:rStyle w:val="citation-713"/>
        </w:rPr>
        <w:t xml:space="preserve">Atualmente, a fragmentação de ferramentas e a configuração manual de infraestrutura geram uma alta carga cognitiva para as equipes, resultando em atrasos no </w:t>
      </w:r>
      <w:r>
        <w:rPr>
          <w:rStyle w:val="citation-713"/>
          <w:i/>
          <w:iCs/>
        </w:rPr>
        <w:t>time-to-market</w:t>
      </w:r>
      <w:r>
        <w:rPr>
          <w:rStyle w:val="citation-713"/>
        </w:rPr>
        <w:t xml:space="preserve"> de novos produtos e na elevação dos custos operacionais</w:t>
      </w:r>
      <w:r>
        <w:t>.</w:t>
      </w:r>
    </w:p>
    <w:p w14:paraId="61F773EE" w14:textId="6F13B45A" w:rsidR="00746A83" w:rsidRDefault="00746A83" w:rsidP="00746A83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BR" w:eastAsia="pt-BR"/>
        </w:rPr>
      </w:pPr>
      <w:r w:rsidRPr="00746A83">
        <w:rPr>
          <w:rFonts w:ascii="Times New Roman" w:eastAsia="Times New Roman" w:hAnsi="Times New Roman" w:cs="Times New Roman"/>
          <w:bCs/>
          <w:sz w:val="24"/>
          <w:szCs w:val="24"/>
          <w:lang w:val="en-BR" w:eastAsia="pt-BR"/>
        </w:rPr>
        <w:t xml:space="preserve">Para o negócio, o impacto desta intervenção é estratégico e transformador.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BR" w:eastAsia="pt-BR"/>
        </w:rPr>
        <w:t>O</w:t>
      </w:r>
      <w:r w:rsidRPr="00746A83">
        <w:rPr>
          <w:rFonts w:ascii="Times New Roman" w:eastAsia="Times New Roman" w:hAnsi="Times New Roman" w:cs="Times New Roman"/>
          <w:bCs/>
          <w:sz w:val="24"/>
          <w:szCs w:val="24"/>
          <w:lang w:val="en-BR" w:eastAsia="pt-BR"/>
        </w:rPr>
        <w:t xml:space="preserve"> IDP centraliza a governança corporativa, assegurando que todas as aplicações e microsserviços sigam padrões rigorosos de arquitetura e segurança desde o início do desenvolvimento (</w:t>
      </w:r>
      <w:r w:rsidRPr="00746A83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BR" w:eastAsia="pt-BR"/>
        </w:rPr>
        <w:t>security by design</w:t>
      </w:r>
      <w:r w:rsidRPr="00746A83">
        <w:rPr>
          <w:rFonts w:ascii="Times New Roman" w:eastAsia="Times New Roman" w:hAnsi="Times New Roman" w:cs="Times New Roman"/>
          <w:bCs/>
          <w:sz w:val="24"/>
          <w:szCs w:val="24"/>
          <w:lang w:val="en-BR" w:eastAsia="pt-BR"/>
        </w:rPr>
        <w:t xml:space="preserve">). Além de automatizar o provisionamento em nuvem, a plataforma estabelece diretrizes claras para os ambientes de trabalho — padronizando, inclusive, o uso de assistentes de codificação baseados em inteligência artificial para garantir que o código gerado atenda aos requisitos de </w:t>
      </w:r>
      <w:r w:rsidRPr="00746A83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BR" w:eastAsia="pt-BR"/>
        </w:rPr>
        <w:t>compliance</w:t>
      </w:r>
      <w:r w:rsidRPr="00746A83">
        <w:rPr>
          <w:rFonts w:ascii="Times New Roman" w:eastAsia="Times New Roman" w:hAnsi="Times New Roman" w:cs="Times New Roman"/>
          <w:bCs/>
          <w:sz w:val="24"/>
          <w:szCs w:val="24"/>
          <w:lang w:val="en-BR" w:eastAsia="pt-BR"/>
        </w:rPr>
        <w:t xml:space="preserve"> da empresa. Dessa forma, </w:t>
      </w:r>
      <w:r w:rsidR="00E911C6">
        <w:rPr>
          <w:rFonts w:ascii="Times New Roman" w:eastAsia="Times New Roman" w:hAnsi="Times New Roman" w:cs="Times New Roman"/>
          <w:bCs/>
          <w:sz w:val="24"/>
          <w:szCs w:val="24"/>
          <w:lang w:val="en-BR" w:eastAsia="pt-BR"/>
        </w:rPr>
        <w:t>o</w:t>
      </w:r>
      <w:r w:rsidRPr="00746A83">
        <w:rPr>
          <w:rFonts w:ascii="Times New Roman" w:eastAsia="Times New Roman" w:hAnsi="Times New Roman" w:cs="Times New Roman"/>
          <w:bCs/>
          <w:sz w:val="24"/>
          <w:szCs w:val="24"/>
          <w:lang w:val="en-BR" w:eastAsia="pt-BR"/>
        </w:rPr>
        <w:t xml:space="preserve"> IDP mitiga falhas humanas, reduz vulnerabilidades sistêmicas e permite que as equipes foquem exclusivamente na inovação, impulsionando a competitividade da organização.</w:t>
      </w:r>
    </w:p>
    <w:p w14:paraId="4970E4F6" w14:textId="77777777" w:rsidR="00746A83" w:rsidRDefault="00746A83" w:rsidP="00746A83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BR" w:eastAsia="pt-BR"/>
        </w:rPr>
      </w:pPr>
    </w:p>
    <w:p w14:paraId="68D4D5D2" w14:textId="4427F062" w:rsidR="00746A83" w:rsidRDefault="00746A83" w:rsidP="00746A8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BR" w:eastAsia="pt-BR"/>
        </w:rPr>
      </w:pPr>
      <w:r w:rsidRPr="00746A83">
        <w:rPr>
          <w:rFonts w:ascii="Times New Roman" w:eastAsia="Times New Roman" w:hAnsi="Times New Roman" w:cs="Times New Roman"/>
          <w:b/>
          <w:sz w:val="24"/>
          <w:szCs w:val="24"/>
          <w:lang w:val="en-BR" w:eastAsia="pt-BR"/>
        </w:rPr>
        <w:t>Objetivo Geral</w:t>
      </w:r>
    </w:p>
    <w:p w14:paraId="1C643A2E" w14:textId="6A31A518" w:rsidR="00746A83" w:rsidRPr="00746A83" w:rsidRDefault="00746A83" w:rsidP="00746A8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BR" w:eastAsia="pt-BR"/>
        </w:rPr>
      </w:pPr>
      <w:r>
        <w:rPr>
          <w:rStyle w:val="citation-711"/>
        </w:rPr>
        <w:t xml:space="preserve">Propor a arquitetura e o modelo de implementação de um </w:t>
      </w:r>
      <w:r w:rsidRPr="00746A83">
        <w:rPr>
          <w:rStyle w:val="citation-711"/>
          <w:i/>
          <w:iCs/>
        </w:rPr>
        <w:t>Internal Developer Platform</w:t>
      </w:r>
      <w:r>
        <w:rPr>
          <w:rStyle w:val="citation-711"/>
        </w:rPr>
        <w:t xml:space="preserve"> (IDP) escalável e segura para o contexto de uma corporação multinacional, visando automatizar o provisionamento de infraestrutura </w:t>
      </w:r>
      <w:r>
        <w:rPr>
          <w:rStyle w:val="citation-711"/>
          <w:i/>
          <w:iCs/>
        </w:rPr>
        <w:t>on demand</w:t>
      </w:r>
      <w:r>
        <w:rPr>
          <w:rStyle w:val="citation-711"/>
        </w:rPr>
        <w:t>, centralizar a governança e reduzir a carga cognitiva dos times, garantindo segurança na entrega contínua de software</w:t>
      </w:r>
      <w:r>
        <w:t>.</w:t>
      </w:r>
    </w:p>
    <w:p w14:paraId="046D7E7B" w14:textId="77777777" w:rsidR="00746A83" w:rsidRPr="00746A83" w:rsidRDefault="00746A83" w:rsidP="00E346C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BR" w:eastAsia="pt-BR"/>
        </w:rPr>
      </w:pPr>
    </w:p>
    <w:p w14:paraId="11F09CF0" w14:textId="77777777" w:rsidR="00E346C2" w:rsidRDefault="00E346C2" w:rsidP="00E346C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  <w:t>FUNDAMENTAÇÃO TEÓRICA</w:t>
      </w:r>
    </w:p>
    <w:p w14:paraId="04F6AF1A" w14:textId="70E9E1CE" w:rsidR="007B2E02" w:rsidRDefault="00F945C9" w:rsidP="00F945C9">
      <w:pPr>
        <w:tabs>
          <w:tab w:val="center" w:pos="4252"/>
          <w:tab w:val="right" w:pos="8504"/>
        </w:tabs>
        <w:spacing w:after="0" w:line="360" w:lineRule="auto"/>
        <w:contextualSpacing/>
        <w:jc w:val="both"/>
      </w:pPr>
      <w:r>
        <w:rPr>
          <w:rStyle w:val="citation-710"/>
        </w:rPr>
        <w:t xml:space="preserve">A construção de um </w:t>
      </w:r>
      <w:r w:rsidRPr="00F945C9">
        <w:rPr>
          <w:rStyle w:val="citation-710"/>
          <w:i/>
          <w:iCs/>
        </w:rPr>
        <w:t>Internal Developer Platform</w:t>
      </w:r>
      <w:r>
        <w:rPr>
          <w:rStyle w:val="citation-710"/>
        </w:rPr>
        <w:t xml:space="preserve"> (IDP) de nível </w:t>
      </w:r>
      <w:r>
        <w:rPr>
          <w:rStyle w:val="citation-710"/>
          <w:i/>
          <w:iCs/>
        </w:rPr>
        <w:t>enterprise</w:t>
      </w:r>
      <w:r>
        <w:rPr>
          <w:rStyle w:val="citation-710"/>
        </w:rPr>
        <w:t xml:space="preserve"> requer a orquestração de tecnologias nativas de nuvem e ferramentas consolidadas para garantir escalabilidade, </w:t>
      </w:r>
      <w:r>
        <w:rPr>
          <w:rStyle w:val="citation-710"/>
        </w:rPr>
        <w:lastRenderedPageBreak/>
        <w:t>segurança e resiliência</w:t>
      </w:r>
      <w:r>
        <w:t xml:space="preserve">. </w:t>
      </w:r>
      <w:r>
        <w:rPr>
          <w:rStyle w:val="citation-709"/>
        </w:rPr>
        <w:t xml:space="preserve">A arquitetura proposta, focada no ecossistema Microsoft Azure e em padrões do </w:t>
      </w:r>
      <w:r>
        <w:rPr>
          <w:rStyle w:val="citation-709"/>
          <w:i/>
          <w:iCs/>
        </w:rPr>
        <w:t>Cloud Native Computing Foundation</w:t>
      </w:r>
      <w:r>
        <w:rPr>
          <w:rStyle w:val="citation-709"/>
        </w:rPr>
        <w:t xml:space="preserve"> (CNCF), fundamenta-se nos seguintes pilares</w:t>
      </w:r>
      <w:r>
        <w:t>:</w:t>
      </w:r>
    </w:p>
    <w:p w14:paraId="5F9D4532" w14:textId="054B7A90" w:rsidR="00F945C9" w:rsidRPr="00F945C9" w:rsidRDefault="00F945C9" w:rsidP="00F945C9">
      <w:pPr>
        <w:pStyle w:val="NormalWeb"/>
        <w:numPr>
          <w:ilvl w:val="0"/>
          <w:numId w:val="1"/>
        </w:numPr>
        <w:spacing w:line="360" w:lineRule="auto"/>
        <w:jc w:val="both"/>
      </w:pPr>
      <w:r w:rsidRPr="00F945C9">
        <w:rPr>
          <w:b/>
          <w:bCs/>
        </w:rPr>
        <w:t>Portal do Desenvolvedor e Catálogo de Serviços:</w:t>
      </w:r>
      <w:r w:rsidRPr="00F945C9">
        <w:t xml:space="preserve"> O </w:t>
      </w:r>
      <w:r w:rsidRPr="00F945C9">
        <w:rPr>
          <w:i/>
          <w:iCs/>
        </w:rPr>
        <w:t>Backstage</w:t>
      </w:r>
      <w:r w:rsidRPr="00F945C9">
        <w:t xml:space="preserve"> atua como a interface central da plataforma. Ele unifica o catálogo de software corporativo e fornece os </w:t>
      </w:r>
      <w:r w:rsidRPr="00F945C9">
        <w:rPr>
          <w:i/>
          <w:iCs/>
        </w:rPr>
        <w:t>Golden Paths</w:t>
      </w:r>
      <w:r w:rsidRPr="00F945C9">
        <w:t xml:space="preserve">. Através de seus </w:t>
      </w:r>
      <w:r w:rsidRPr="00F945C9">
        <w:rPr>
          <w:i/>
          <w:iCs/>
        </w:rPr>
        <w:t>Software Templates</w:t>
      </w:r>
      <w:r w:rsidRPr="00F945C9">
        <w:t>, abstrai a complexidade inicial de criação de microsserviços, garantindo que novos projetos já nasçam com a arquitetura aprovada.</w:t>
      </w:r>
    </w:p>
    <w:p w14:paraId="2F7476F1" w14:textId="0AF77EDE" w:rsidR="00F945C9" w:rsidRPr="00F945C9" w:rsidRDefault="00F945C9" w:rsidP="00F945C9">
      <w:pPr>
        <w:pStyle w:val="NormalWeb"/>
        <w:numPr>
          <w:ilvl w:val="0"/>
          <w:numId w:val="1"/>
        </w:numPr>
        <w:spacing w:line="360" w:lineRule="auto"/>
        <w:jc w:val="both"/>
      </w:pPr>
      <w:r w:rsidRPr="00F945C9">
        <w:rPr>
          <w:b/>
          <w:bCs/>
        </w:rPr>
        <w:t>Nuvem Enterprise e Orquestração de Infraestrutura:</w:t>
      </w:r>
      <w:r w:rsidRPr="00F945C9">
        <w:t xml:space="preserve"> O Microsoft Azure servirá como provedor base, com o AKS (</w:t>
      </w:r>
      <w:r w:rsidRPr="00F945C9">
        <w:rPr>
          <w:i/>
          <w:iCs/>
        </w:rPr>
        <w:t>Azure Kubernetes Service</w:t>
      </w:r>
      <w:r w:rsidRPr="00F945C9">
        <w:t>) como motor de orquestração de contêineres. O Crossplane é adotado como o motor de Infraestrutura como Código (IaC). Ao invés de fluxos imperativos externos, o Crossplane estende a API do Kubernetes, permitindo provisionar recursos complexos do Azure nativamente.</w:t>
      </w:r>
    </w:p>
    <w:p w14:paraId="2203C4FC" w14:textId="2591992C" w:rsidR="00F945C9" w:rsidRPr="00F945C9" w:rsidRDefault="00F945C9" w:rsidP="00F945C9">
      <w:pPr>
        <w:pStyle w:val="NormalWeb"/>
        <w:numPr>
          <w:ilvl w:val="0"/>
          <w:numId w:val="1"/>
        </w:numPr>
        <w:spacing w:line="360" w:lineRule="auto"/>
        <w:jc w:val="both"/>
      </w:pPr>
      <w:r w:rsidRPr="00F945C9">
        <w:rPr>
          <w:b/>
          <w:bCs/>
        </w:rPr>
        <w:t>Automação, GitOps e Governança de IA:</w:t>
      </w:r>
      <w:r w:rsidRPr="00F945C9">
        <w:t xml:space="preserve"> O Azure Pipelines atua como motor de CI, compilando o código, rodando testes automatizados, escaneando vulnerabilidades e publicando as imagens </w:t>
      </w:r>
      <w:r w:rsidRPr="00F945C9">
        <w:rPr>
          <w:i/>
          <w:iCs/>
        </w:rPr>
        <w:t>distroless</w:t>
      </w:r>
      <w:r w:rsidRPr="00F945C9">
        <w:t xml:space="preserve"> no </w:t>
      </w:r>
      <w:r w:rsidRPr="00F945C9">
        <w:rPr>
          <w:i/>
          <w:iCs/>
        </w:rPr>
        <w:t>Azure Container Registry</w:t>
      </w:r>
      <w:r w:rsidRPr="00F945C9">
        <w:t xml:space="preserve"> (ACR). O ArgoCD atua como motor de CD (GitOps), garantindo que o estado da infraestrutura no AKS seja idêntico ao declarado nos repositórios. A automação também injeta nativamente arquivos de instrução (como o padrão </w:t>
      </w:r>
      <w:r w:rsidRPr="00F945C9">
        <w:rPr>
          <w:rStyle w:val="HTMLCode"/>
          <w:rFonts w:ascii="Times New Roman" w:hAnsi="Times New Roman" w:cs="Times New Roman"/>
          <w:sz w:val="24"/>
          <w:szCs w:val="24"/>
        </w:rPr>
        <w:t>AGENT.md</w:t>
      </w:r>
      <w:r w:rsidRPr="00F945C9">
        <w:t>) na raiz de cada projeto, governando o uso de IA local pelos engenheiros.</w:t>
      </w:r>
    </w:p>
    <w:p w14:paraId="05A8AB54" w14:textId="06489608" w:rsidR="00F945C9" w:rsidRPr="00F945C9" w:rsidRDefault="00F945C9" w:rsidP="00F945C9">
      <w:pPr>
        <w:pStyle w:val="NormalWeb"/>
        <w:numPr>
          <w:ilvl w:val="0"/>
          <w:numId w:val="1"/>
        </w:numPr>
        <w:spacing w:line="360" w:lineRule="auto"/>
        <w:jc w:val="both"/>
      </w:pPr>
      <w:r w:rsidRPr="00F945C9">
        <w:rPr>
          <w:b/>
          <w:bCs/>
        </w:rPr>
        <w:t>Segurança (Cybersecurity):</w:t>
      </w:r>
      <w:r w:rsidRPr="00F945C9">
        <w:t xml:space="preserve"> O Kyverno é adotado como motor de "Política como Código" (</w:t>
      </w:r>
      <w:r w:rsidRPr="00F945C9">
        <w:rPr>
          <w:i/>
          <w:iCs/>
        </w:rPr>
        <w:t>Policy as Code</w:t>
      </w:r>
      <w:r w:rsidRPr="00F945C9">
        <w:t xml:space="preserve">), validando recursos automaticamente e bloqueando implantações que violem padrões de segurança ou que não utilizem imagens </w:t>
      </w:r>
      <w:r w:rsidRPr="00F945C9">
        <w:rPr>
          <w:i/>
          <w:iCs/>
        </w:rPr>
        <w:t>distroless</w:t>
      </w:r>
      <w:r w:rsidRPr="00F945C9">
        <w:t xml:space="preserve"> aprovadas (como Chainguard). O </w:t>
      </w:r>
      <w:r w:rsidRPr="00F945C9">
        <w:rPr>
          <w:i/>
          <w:iCs/>
        </w:rPr>
        <w:t>Azure Key Vault</w:t>
      </w:r>
      <w:r w:rsidRPr="00F945C9">
        <w:t xml:space="preserve"> gerencia segredos de forma segura, integrado ao AKS através do </w:t>
      </w:r>
      <w:r w:rsidRPr="00F945C9">
        <w:rPr>
          <w:i/>
          <w:iCs/>
        </w:rPr>
        <w:t>Secrets Store CSI Driver</w:t>
      </w:r>
      <w:r w:rsidRPr="00F945C9">
        <w:t>.</w:t>
      </w:r>
    </w:p>
    <w:p w14:paraId="28AFCCD7" w14:textId="77777777" w:rsidR="00F945C9" w:rsidRPr="00F945C9" w:rsidRDefault="00F945C9" w:rsidP="00F945C9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val="en-BR" w:eastAsia="pt-BR"/>
        </w:rPr>
      </w:pPr>
    </w:p>
    <w:p w14:paraId="2A76B929" w14:textId="77777777" w:rsidR="0055559A" w:rsidRDefault="0055559A" w:rsidP="007B2E0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</w:p>
    <w:p w14:paraId="2DAC3608" w14:textId="77777777" w:rsidR="00F945C9" w:rsidRDefault="00F945C9">
      <w:pPr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  <w:br w:type="page"/>
      </w:r>
    </w:p>
    <w:p w14:paraId="3CF28E7F" w14:textId="65DB6B31" w:rsidR="007B2E02" w:rsidRDefault="007B2E02" w:rsidP="007B2E0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  <w:lastRenderedPageBreak/>
        <w:t>PERCURSO METODOLÓGICO DA INTERVENÇÃO</w:t>
      </w:r>
    </w:p>
    <w:p w14:paraId="60A19BF5" w14:textId="3C0B8438" w:rsidR="00F945C9" w:rsidRDefault="00F945C9" w:rsidP="00F945C9">
      <w:pPr>
        <w:pStyle w:val="NormalWeb"/>
        <w:spacing w:line="360" w:lineRule="auto"/>
        <w:jc w:val="both"/>
      </w:pPr>
      <w:r>
        <w:rPr>
          <w:rStyle w:val="citation-708"/>
        </w:rPr>
        <w:t>A arquitetura d</w:t>
      </w:r>
      <w:r>
        <w:rPr>
          <w:rStyle w:val="citation-708"/>
        </w:rPr>
        <w:t>o</w:t>
      </w:r>
      <w:r>
        <w:rPr>
          <w:rStyle w:val="citation-708"/>
        </w:rPr>
        <w:t xml:space="preserve"> Internal Developer Platform (IDP) será baseada no princípio de separação de responsabilidades, garantindo baixo acoplamento e alta coesão</w:t>
      </w:r>
      <w:r>
        <w:t>. A plataforma será dividida em quatro camadas principais independentes:</w:t>
      </w:r>
    </w:p>
    <w:p w14:paraId="32E8E2D7" w14:textId="77777777" w:rsidR="00F945C9" w:rsidRDefault="00F945C9" w:rsidP="00F945C9">
      <w:pPr>
        <w:pStyle w:val="NormalWeb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Camada de Interação (</w:t>
      </w:r>
      <w:r>
        <w:rPr>
          <w:b/>
          <w:bCs/>
          <w:i/>
          <w:iCs/>
        </w:rPr>
        <w:t>Developer Portal</w:t>
      </w:r>
      <w:r>
        <w:rPr>
          <w:b/>
          <w:bCs/>
        </w:rPr>
        <w:t>):</w:t>
      </w:r>
      <w:r>
        <w:t xml:space="preserve"> Uma interface unificada onde os desenvolvedores podem descobrir serviços, consultar documentações e solicitar o provisionamento de novos recursos por meio de </w:t>
      </w:r>
      <w:r>
        <w:rPr>
          <w:i/>
          <w:iCs/>
        </w:rPr>
        <w:t>Golden Paths</w:t>
      </w:r>
      <w:r>
        <w:t>.</w:t>
      </w:r>
    </w:p>
    <w:p w14:paraId="2B532DF8" w14:textId="77777777" w:rsidR="00F945C9" w:rsidRDefault="00F945C9" w:rsidP="00F945C9">
      <w:pPr>
        <w:pStyle w:val="NormalWeb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Camada de Orquestração (</w:t>
      </w:r>
      <w:r>
        <w:rPr>
          <w:b/>
          <w:bCs/>
          <w:i/>
          <w:iCs/>
        </w:rPr>
        <w:t>Control Plane</w:t>
      </w:r>
      <w:r>
        <w:rPr>
          <w:b/>
          <w:bCs/>
        </w:rPr>
        <w:t>):</w:t>
      </w:r>
      <w:r>
        <w:t xml:space="preserve"> Recebe as requisições via uma estrutura RESTful, traduzindo as intenções dos desenvolvedores em comandos de automação baseados em manifestos do Kubernetes processados pelo Crossplane.</w:t>
      </w:r>
    </w:p>
    <w:p w14:paraId="31175118" w14:textId="77777777" w:rsidR="00F945C9" w:rsidRDefault="00F945C9" w:rsidP="00F945C9">
      <w:pPr>
        <w:pStyle w:val="NormalWeb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Camada de Automação e CI/CD:</w:t>
      </w:r>
      <w:r>
        <w:t xml:space="preserve"> Responsável pela execução (pipelines no Azure Pipelines e sincronização via ArgoCD). Uma inovação desta camada é a injeção automatizada de padrões de IA nos repositórios gerados, padronizando as instruções locais para assistentes de codificação das equipes.</w:t>
      </w:r>
    </w:p>
    <w:p w14:paraId="668EE2ED" w14:textId="77777777" w:rsidR="00F945C9" w:rsidRDefault="00F945C9" w:rsidP="00F945C9">
      <w:pPr>
        <w:pStyle w:val="NormalWeb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Camada de Infraestrutura e Nuvem (</w:t>
      </w:r>
      <w:r>
        <w:rPr>
          <w:b/>
          <w:bCs/>
          <w:i/>
          <w:iCs/>
        </w:rPr>
        <w:t>On Demand</w:t>
      </w:r>
      <w:r>
        <w:rPr>
          <w:b/>
          <w:bCs/>
        </w:rPr>
        <w:t>):</w:t>
      </w:r>
      <w:r>
        <w:t xml:space="preserve"> Onde os recursos reais (clusters AKS, bancos de dados, redes no Azure) são provisionados dinamicamente via código, permitindo escalabilidade horizontal.</w:t>
      </w:r>
    </w:p>
    <w:p w14:paraId="7442CDCA" w14:textId="77777777" w:rsidR="00FA2811" w:rsidRDefault="00FA2811" w:rsidP="00FA2811">
      <w:pPr>
        <w:pStyle w:val="NormalWeb"/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82BCB6" wp14:editId="0140AE25">
            <wp:extent cx="4064000" cy="3683000"/>
            <wp:effectExtent l="0" t="0" r="0" b="0"/>
            <wp:docPr id="131092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2759" name="Picture 13109227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1540" w14:textId="6AAFF2CE" w:rsidR="00FA2811" w:rsidRDefault="00FA2811" w:rsidP="00FA2811">
      <w:pPr>
        <w:pStyle w:val="Caption"/>
        <w:spacing w:line="36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>
        <w:rPr>
          <w:noProof/>
        </w:rPr>
        <w:t xml:space="preserve"> Modelo de Arquitetura Base</w:t>
      </w:r>
    </w:p>
    <w:p w14:paraId="2BDC122F" w14:textId="0B69AB30" w:rsidR="00FA2811" w:rsidRDefault="00E911C6" w:rsidP="00FA2811">
      <w:pPr>
        <w:pStyle w:val="NormalWeb"/>
        <w:spacing w:line="360" w:lineRule="auto"/>
        <w:jc w:val="both"/>
        <w:rPr>
          <w:b/>
          <w:bCs/>
        </w:rPr>
      </w:pPr>
      <w:r w:rsidRPr="00E911C6">
        <w:rPr>
          <w:b/>
          <w:bCs/>
        </w:rPr>
        <w:t>Aplicação Prática de Segurança: Política de Imagens Distroless com Kyverno</w:t>
      </w:r>
    </w:p>
    <w:p w14:paraId="4CE9600F" w14:textId="1CA9AD49" w:rsidR="00E911C6" w:rsidRDefault="00E911C6" w:rsidP="00FA2811">
      <w:pPr>
        <w:pStyle w:val="NormalWeb"/>
        <w:spacing w:line="360" w:lineRule="auto"/>
        <w:jc w:val="both"/>
      </w:pPr>
      <w:r>
        <w:rPr>
          <w:rStyle w:val="citation-756"/>
        </w:rPr>
        <w:t xml:space="preserve">Para ilustrar a mitigação de riscos de segurança no cluster (AKS), a plataforma utiliza o Kyverno para garantir que o princípio de </w:t>
      </w:r>
      <w:r>
        <w:rPr>
          <w:rStyle w:val="citation-756"/>
          <w:i/>
          <w:iCs/>
        </w:rPr>
        <w:t>Security by Default</w:t>
      </w:r>
      <w:r>
        <w:rPr>
          <w:rStyle w:val="citation-756"/>
        </w:rPr>
        <w:t xml:space="preserve"> seja respeitado</w:t>
      </w:r>
      <w:r>
        <w:t xml:space="preserve">. Abaixo, apresenta-se o manifesto declarativo utilizado para bloquear qualquer implantação que não utilize as imagens </w:t>
      </w:r>
      <w:r>
        <w:rPr>
          <w:i/>
          <w:iCs/>
        </w:rPr>
        <w:t>distroless</w:t>
      </w:r>
      <w:r>
        <w:t xml:space="preserve"> padronizadas da Chainguard, reduzindo drasticamente a superfície de ataque e as vulnerabilidades (CVEs):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911C6" w:rsidRPr="00E911C6" w14:paraId="70B0DCA6" w14:textId="77777777" w:rsidTr="00E911C6">
        <w:tc>
          <w:tcPr>
            <w:tcW w:w="8494" w:type="dxa"/>
          </w:tcPr>
          <w:p w14:paraId="700AED51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apiVersion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kyverno.io/v1</w:t>
            </w:r>
          </w:p>
          <w:p w14:paraId="6E3F367B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kind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ClusterPolicy</w:t>
            </w:r>
          </w:p>
          <w:p w14:paraId="0A1A08D8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metadata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23D1F932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name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require-chainguard-distroless</w:t>
            </w:r>
          </w:p>
          <w:p w14:paraId="4951CBE1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annotations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620752F9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policies.kyverno.io/title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"Exigir Imagens Distroless (Chainguard)"</w:t>
            </w:r>
          </w:p>
          <w:p w14:paraId="4E070B4C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policies.kyverno.io/category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"Pod Security / Supply Chain"</w:t>
            </w:r>
          </w:p>
          <w:p w14:paraId="7F495193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policies.kyverno.io/severity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"high"</w:t>
            </w:r>
          </w:p>
          <w:p w14:paraId="3ACB74FB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</w:rPr>
              <w:t>policies.kyverno.io/description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</w:rPr>
              <w:t xml:space="preserve">: </w:t>
            </w:r>
            <w:r w:rsidRPr="00E911C6">
              <w:rPr>
                <w:rFonts w:ascii="MesloLGS NF" w:hAnsi="MesloLGS NF" w:cs="MesloLGS NF"/>
                <w:color w:val="859900"/>
                <w:sz w:val="18"/>
                <w:szCs w:val="18"/>
              </w:rPr>
              <w:t>&gt;</w:t>
            </w:r>
            <w:r w:rsidRPr="00E911C6">
              <w:rPr>
                <w:rFonts w:ascii="MesloLGS NF" w:hAnsi="MesloLGS NF" w:cs="MesloLGS NF"/>
                <w:b/>
                <w:bCs/>
                <w:color w:val="93A1A1"/>
                <w:sz w:val="18"/>
                <w:szCs w:val="18"/>
              </w:rPr>
              <w:t>-</w:t>
            </w:r>
          </w:p>
          <w:p w14:paraId="2A538F56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</w:rPr>
              <w:t xml:space="preserve">     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</w:rPr>
              <w:t>Esta política garante que todas as cargas de trabalho no cluster</w:t>
            </w:r>
          </w:p>
          <w:p w14:paraId="62AE9B06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</w:rPr>
              <w:t xml:space="preserve">   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</w:rPr>
              <w:t xml:space="preserve">  utilizem exclusivamente imagens distroless aprovadas para </w:t>
            </w:r>
          </w:p>
          <w:p w14:paraId="5F7E2BA4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</w:rPr>
              <w:t xml:space="preserve">   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</w:rPr>
              <w:t xml:space="preserve">  minimizar vulnerabilidades e otimizar o tempo de inicialização.</w:t>
            </w:r>
          </w:p>
          <w:p w14:paraId="065D1317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spec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3BB20B09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lastRenderedPageBreak/>
              <w:t xml:space="preserve">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validationFailureAction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Enforce</w:t>
            </w:r>
          </w:p>
          <w:p w14:paraId="385E1C28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background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B58900"/>
                <w:sz w:val="18"/>
                <w:szCs w:val="18"/>
                <w:lang w:val="en-US"/>
              </w:rPr>
              <w:t>true</w:t>
            </w:r>
          </w:p>
          <w:p w14:paraId="0D6AF3BD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rules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5B155EE4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-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name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check-image-registry</w:t>
            </w:r>
          </w:p>
          <w:p w14:paraId="5DE64ABC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match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66CDFC70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any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075A5558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  -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resources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2F88BFBA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  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kinds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2C30033C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        -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Pod</w:t>
            </w:r>
          </w:p>
          <w:p w14:paraId="48F8E545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validate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0F80650E" w14:textId="6E84A0E4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</w:rPr>
              <w:t xml:space="preserve">    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</w:rPr>
              <w:t>message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</w:rPr>
              <w:t>"Deploy bloqueado pel</w:t>
            </w:r>
            <w:r>
              <w:rPr>
                <w:rFonts w:ascii="MesloLGS NF" w:hAnsi="MesloLGS NF" w:cs="MesloLGS NF"/>
                <w:color w:val="2AA198"/>
                <w:sz w:val="18"/>
                <w:szCs w:val="18"/>
              </w:rPr>
              <w:t>o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</w:rPr>
              <w:t xml:space="preserve"> IDP: Apenas imagens distroless aprovadas (cgr.dev/chainguard/*) são permitidas neste ambiente."</w:t>
            </w:r>
          </w:p>
          <w:p w14:paraId="4BB18D85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</w:rPr>
              <w:t xml:space="preserve">    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pattern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758F136F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spec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0CE98DA7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  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containers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76EBEA99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        -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image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"cgr.dev/chainguard/*"</w:t>
            </w:r>
          </w:p>
          <w:p w14:paraId="5393F2DB" w14:textId="77777777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     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=(initContainers)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>:</w:t>
            </w:r>
          </w:p>
          <w:p w14:paraId="13098E9D" w14:textId="1BD99435" w:rsidR="00E911C6" w:rsidRPr="00E911C6" w:rsidRDefault="00E911C6" w:rsidP="00E911C6">
            <w:pPr>
              <w:shd w:val="clear" w:color="auto" w:fill="002B36"/>
              <w:spacing w:line="270" w:lineRule="atLeast"/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</w:pP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              - </w:t>
            </w:r>
            <w:r w:rsidRPr="00E911C6">
              <w:rPr>
                <w:rFonts w:ascii="MesloLGS NF" w:hAnsi="MesloLGS NF" w:cs="MesloLGS NF"/>
                <w:color w:val="268BD2"/>
                <w:sz w:val="18"/>
                <w:szCs w:val="18"/>
                <w:lang w:val="en-US"/>
              </w:rPr>
              <w:t>image</w:t>
            </w:r>
            <w:r w:rsidRPr="00E911C6">
              <w:rPr>
                <w:rFonts w:ascii="MesloLGS NF" w:hAnsi="MesloLGS NF" w:cs="MesloLGS NF"/>
                <w:color w:val="839496"/>
                <w:sz w:val="18"/>
                <w:szCs w:val="18"/>
                <w:lang w:val="en-US"/>
              </w:rPr>
              <w:t xml:space="preserve">: </w:t>
            </w:r>
            <w:r w:rsidRPr="00E911C6">
              <w:rPr>
                <w:rFonts w:ascii="MesloLGS NF" w:hAnsi="MesloLGS NF" w:cs="MesloLGS NF"/>
                <w:color w:val="2AA198"/>
                <w:sz w:val="18"/>
                <w:szCs w:val="18"/>
                <w:lang w:val="en-US"/>
              </w:rPr>
              <w:t>"cgr.dev/chainguard/*"</w:t>
            </w:r>
          </w:p>
        </w:tc>
      </w:tr>
    </w:tbl>
    <w:p w14:paraId="649B295C" w14:textId="77777777" w:rsidR="00E911C6" w:rsidRPr="00E911C6" w:rsidRDefault="00E911C6" w:rsidP="00FA2811">
      <w:pPr>
        <w:pStyle w:val="NormalWeb"/>
        <w:spacing w:line="360" w:lineRule="auto"/>
        <w:jc w:val="both"/>
        <w:rPr>
          <w:b/>
          <w:bCs/>
        </w:rPr>
      </w:pPr>
    </w:p>
    <w:p w14:paraId="405179C6" w14:textId="54B177A5" w:rsidR="007B2E02" w:rsidRDefault="00F945C9" w:rsidP="0055559A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45C9">
        <w:rPr>
          <w:rFonts w:ascii="Times New Roman" w:hAnsi="Times New Roman" w:cs="Times New Roman"/>
          <w:b/>
          <w:bCs/>
          <w:sz w:val="24"/>
          <w:szCs w:val="24"/>
        </w:rPr>
        <w:t>Análise e Mitigação de Riscos</w:t>
      </w:r>
    </w:p>
    <w:p w14:paraId="468CD0F6" w14:textId="08772704" w:rsidR="00F945C9" w:rsidRDefault="00F945C9" w:rsidP="00F945C9">
      <w:pPr>
        <w:pStyle w:val="NormalWeb"/>
        <w:numPr>
          <w:ilvl w:val="0"/>
          <w:numId w:val="3"/>
        </w:numPr>
        <w:spacing w:line="360" w:lineRule="auto"/>
        <w:ind w:left="714" w:hanging="357"/>
        <w:jc w:val="both"/>
      </w:pPr>
      <w:r>
        <w:rPr>
          <w:b/>
          <w:bCs/>
        </w:rPr>
        <w:t xml:space="preserve">Risco 1: </w:t>
      </w:r>
      <w:r>
        <w:rPr>
          <w:b/>
          <w:bCs/>
        </w:rPr>
        <w:t>O</w:t>
      </w:r>
      <w:r>
        <w:rPr>
          <w:b/>
          <w:bCs/>
        </w:rPr>
        <w:t xml:space="preserve"> IDP se tornar um Ponto Único de Falha (SPOF).</w:t>
      </w:r>
      <w:r>
        <w:t xml:space="preserve"> </w:t>
      </w:r>
      <w:r>
        <w:rPr>
          <w:i/>
          <w:iCs/>
        </w:rPr>
        <w:t>Mitigação:</w:t>
      </w:r>
      <w:r>
        <w:t xml:space="preserve"> Desenhar o </w:t>
      </w:r>
      <w:r>
        <w:rPr>
          <w:i/>
          <w:iCs/>
        </w:rPr>
        <w:t>Control Plane</w:t>
      </w:r>
      <w:r>
        <w:t xml:space="preserve"> em um ambiente de alta disponibilidade, utilizando múltiplos nós e zonas de disponibilidade na nuvem Azure.</w:t>
      </w:r>
    </w:p>
    <w:p w14:paraId="23395080" w14:textId="1E131DBB" w:rsidR="00F945C9" w:rsidRDefault="00F945C9" w:rsidP="00F945C9">
      <w:pPr>
        <w:pStyle w:val="NormalWeb"/>
        <w:numPr>
          <w:ilvl w:val="0"/>
          <w:numId w:val="3"/>
        </w:numPr>
        <w:spacing w:line="360" w:lineRule="auto"/>
        <w:ind w:left="714" w:hanging="357"/>
        <w:jc w:val="both"/>
      </w:pPr>
      <w:r>
        <w:rPr>
          <w:b/>
          <w:bCs/>
        </w:rPr>
        <w:t>Risco 2: Rejeição dos desenvolvedores (baixa adoção).</w:t>
      </w:r>
      <w:r>
        <w:t xml:space="preserve"> </w:t>
      </w:r>
      <w:r>
        <w:rPr>
          <w:i/>
          <w:iCs/>
        </w:rPr>
        <w:t>Mitigação:</w:t>
      </w:r>
      <w:r>
        <w:t xml:space="preserve"> Tratar </w:t>
      </w:r>
      <w:r>
        <w:t>o</w:t>
      </w:r>
      <w:r>
        <w:t xml:space="preserve"> IDP como um produto (</w:t>
      </w:r>
      <w:r>
        <w:rPr>
          <w:i/>
          <w:iCs/>
        </w:rPr>
        <w:t>Platform as a Product</w:t>
      </w:r>
      <w:r>
        <w:t xml:space="preserve">), envolvendo os usuários finais no desenho dos </w:t>
      </w:r>
      <w:r>
        <w:rPr>
          <w:i/>
          <w:iCs/>
        </w:rPr>
        <w:t>templates</w:t>
      </w:r>
      <w:r>
        <w:t xml:space="preserve"> e garantindo que a plataforma reduza o tempo de </w:t>
      </w:r>
      <w:r>
        <w:rPr>
          <w:i/>
          <w:iCs/>
        </w:rPr>
        <w:t>setup</w:t>
      </w:r>
      <w:r>
        <w:t xml:space="preserve"> local em vez de adicionar burocracia.</w:t>
      </w:r>
    </w:p>
    <w:p w14:paraId="05742BC5" w14:textId="77777777" w:rsidR="00F945C9" w:rsidRPr="00F945C9" w:rsidRDefault="00F945C9" w:rsidP="0055559A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lang w:val="en-BR" w:eastAsia="pt-BR"/>
        </w:rPr>
      </w:pPr>
    </w:p>
    <w:p w14:paraId="14A80FB6" w14:textId="78788ACC" w:rsidR="00C84182" w:rsidRDefault="00C84182" w:rsidP="00C8418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val="pt-PT" w:eastAsia="pt-BR"/>
        </w:rPr>
      </w:pPr>
    </w:p>
    <w:p w14:paraId="4A4B95AF" w14:textId="77777777" w:rsidR="00F945C9" w:rsidRDefault="00F945C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  <w:br w:type="page"/>
      </w:r>
    </w:p>
    <w:p w14:paraId="4371AB9F" w14:textId="541BD1C7" w:rsidR="00C84182" w:rsidRDefault="00C84182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</w:pPr>
      <w:r w:rsidRPr="7D9BE1F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  <w:lastRenderedPageBreak/>
        <w:t>RESULTADOS ESPERADOS</w:t>
      </w:r>
    </w:p>
    <w:p w14:paraId="38768A2D" w14:textId="14F4DB9A" w:rsidR="00F945C9" w:rsidRPr="00F945C9" w:rsidRDefault="00F945C9" w:rsidP="00F945C9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</w:pP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>A implementação d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>o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Internal Developer Platform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(IDP) deverá promover uma transformação na cultura de engenharia, na postura de segurança e na eficiência financeira da organização. Espera-se alcançar os seguintes resultados:</w:t>
      </w:r>
    </w:p>
    <w:p w14:paraId="369FA356" w14:textId="77777777" w:rsidR="00F945C9" w:rsidRPr="00F945C9" w:rsidRDefault="00F945C9" w:rsidP="00F945C9">
      <w:pPr>
        <w:numPr>
          <w:ilvl w:val="0"/>
          <w:numId w:val="4"/>
        </w:num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</w:pPr>
      <w:r w:rsidRPr="00F945C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BR" w:eastAsia="pt-BR"/>
        </w:rPr>
        <w:t xml:space="preserve">Padronização e Aceleração via </w:t>
      </w:r>
      <w:r w:rsidRPr="00F945C9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BR" w:eastAsia="pt-BR"/>
        </w:rPr>
        <w:t>Golden Paths</w:t>
      </w:r>
      <w:r w:rsidRPr="00F945C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BR" w:eastAsia="pt-BR"/>
        </w:rPr>
        <w:t>: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A adoção de "caminhos pavimentados" reduzirá a carga cognitiva dos times. Ao iniciar novos microsserviços a partir de 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templates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validados, projeta-se uma redução no 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lead time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e um aumento na frequência de 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deploys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>. A padronização abrange desde a infraestrutura até as instruções locais para assistentes de codificação de IA.</w:t>
      </w:r>
    </w:p>
    <w:p w14:paraId="2549DC8E" w14:textId="77777777" w:rsidR="00F945C9" w:rsidRPr="00F945C9" w:rsidRDefault="00F945C9" w:rsidP="00F945C9">
      <w:pPr>
        <w:numPr>
          <w:ilvl w:val="0"/>
          <w:numId w:val="4"/>
        </w:num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</w:pPr>
      <w:r w:rsidRPr="00F945C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BR" w:eastAsia="pt-BR"/>
        </w:rPr>
        <w:t xml:space="preserve">Maximização da Segurança com Imagens </w:t>
      </w:r>
      <w:r w:rsidRPr="00F945C9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BR" w:eastAsia="pt-BR"/>
        </w:rPr>
        <w:t>Distroless</w:t>
      </w:r>
      <w:r w:rsidRPr="00F945C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BR" w:eastAsia="pt-BR"/>
        </w:rPr>
        <w:t>: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A padronização das esteiras de CI/CD para utilizar exclusivamente imagens 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distroless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(como 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Chainguard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) garantirá aplicações 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secure by default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>. Espera-se uma redução drástica na superfície de ataque e mitigação de vulnerabilidades (CVEs). A redução do tamanho das imagens otimizará o tráfego de rede e acelerará a escalabilidade horizontal.</w:t>
      </w:r>
    </w:p>
    <w:p w14:paraId="1D9F03E9" w14:textId="56BA258C" w:rsidR="00F945C9" w:rsidRPr="00F945C9" w:rsidRDefault="00F945C9" w:rsidP="00F945C9">
      <w:pPr>
        <w:numPr>
          <w:ilvl w:val="0"/>
          <w:numId w:val="4"/>
        </w:num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</w:pPr>
      <w:r w:rsidRPr="00F945C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BR" w:eastAsia="pt-BR"/>
        </w:rPr>
        <w:t>Visibilidade Arquitetural e Prevenção de Retrabalho: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O catálogo unificado d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>o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IDP fornecerá uma visão clara de todo o ecossistema de software existente. Isso evitará que times distintos desenvolvam soluções redundantes, eliminando a competição interna por escopo e economizando milhares de horas de força de trabalho (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workforce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>).</w:t>
      </w:r>
    </w:p>
    <w:p w14:paraId="7865D0B1" w14:textId="77777777" w:rsidR="00F945C9" w:rsidRPr="00F945C9" w:rsidRDefault="00F945C9" w:rsidP="00F945C9">
      <w:pPr>
        <w:numPr>
          <w:ilvl w:val="0"/>
          <w:numId w:val="4"/>
        </w:num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</w:pPr>
      <w:r w:rsidRPr="00F945C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BR" w:eastAsia="pt-BR"/>
        </w:rPr>
        <w:t>Governança Financeira (FinOps):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A plataforma atuará como centralizador de telemetria de custos. Através do tagueamento automatizado da infraestrutura, a empresa terá uma noção exata de seus gastos (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cloud spend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 xml:space="preserve"> e </w:t>
      </w:r>
      <w:r w:rsidRPr="00F945C9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BR" w:eastAsia="pt-BR"/>
        </w:rPr>
        <w:t>workforce</w:t>
      </w:r>
      <w:r w:rsidRPr="00F945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BR" w:eastAsia="pt-BR"/>
        </w:rPr>
        <w:t>), permitindo ajustes proativos e a eliminação de recursos ociosos.</w:t>
      </w:r>
    </w:p>
    <w:p w14:paraId="7BE93711" w14:textId="637788E8" w:rsidR="007B2E02" w:rsidRPr="00F945C9" w:rsidRDefault="007B2E02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val="en-BR" w:eastAsia="pt-BR"/>
        </w:rPr>
      </w:pPr>
    </w:p>
    <w:p w14:paraId="3FF1B578" w14:textId="45EDD961" w:rsidR="002A5CA5" w:rsidRDefault="002A5CA5"/>
    <w:p w14:paraId="28DA7DEC" w14:textId="459C0760" w:rsidR="003D3168" w:rsidRDefault="003D3168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</w:pPr>
      <w:r w:rsidRPr="7D9BE1F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  <w:t>REFERÊNCIAS</w:t>
      </w:r>
    </w:p>
    <w:p w14:paraId="79F67F41" w14:textId="77777777" w:rsidR="00F8408A" w:rsidRDefault="00F8408A" w:rsidP="00F8408A">
      <w:pPr>
        <w:pStyle w:val="NormalWeb"/>
      </w:pPr>
      <w:r>
        <w:t xml:space="preserve">BEYER, B. et al. </w:t>
      </w:r>
      <w:r>
        <w:rPr>
          <w:b/>
          <w:bCs/>
        </w:rPr>
        <w:t>Site Reliability Engineering: How Google Runs Production Systems</w:t>
      </w:r>
      <w:r>
        <w:t>. Sebastopol: O'Reilly Media, 2016.</w:t>
      </w:r>
    </w:p>
    <w:p w14:paraId="007CC745" w14:textId="77777777" w:rsidR="00F8408A" w:rsidRDefault="00F8408A" w:rsidP="00F8408A">
      <w:pPr>
        <w:pStyle w:val="NormalWeb"/>
      </w:pPr>
      <w:r>
        <w:t xml:space="preserve">CHAINGUARD. </w:t>
      </w:r>
      <w:r>
        <w:rPr>
          <w:b/>
          <w:bCs/>
        </w:rPr>
        <w:t>Distroless Container Images: Securing the Software Supply Chain</w:t>
      </w:r>
      <w:r>
        <w:t xml:space="preserve">. Disponível em: </w:t>
      </w:r>
      <w:hyperlink r:id="rId11" w:tgtFrame="_blank" w:history="1">
        <w:r>
          <w:rPr>
            <w:rStyle w:val="Hyperlink"/>
          </w:rPr>
          <w:t>https://www.chainguard.dev/unchained/what-are-distroless-images</w:t>
        </w:r>
      </w:hyperlink>
      <w:r>
        <w:t>. Acesso em: 9 mar. 2026.</w:t>
      </w:r>
    </w:p>
    <w:p w14:paraId="4DF54FB2" w14:textId="77777777" w:rsidR="00F8408A" w:rsidRDefault="00F8408A" w:rsidP="00F8408A">
      <w:pPr>
        <w:pStyle w:val="NormalWeb"/>
      </w:pPr>
      <w:r>
        <w:lastRenderedPageBreak/>
        <w:t xml:space="preserve">CNCF - Cloud Native Computing Foundation. </w:t>
      </w:r>
      <w:r>
        <w:rPr>
          <w:b/>
          <w:bCs/>
        </w:rPr>
        <w:t>Cloud Native Landscape</w:t>
      </w:r>
      <w:r>
        <w:t xml:space="preserve">. Disponível em: </w:t>
      </w:r>
      <w:hyperlink r:id="rId12" w:tgtFrame="_blank" w:history="1">
        <w:r>
          <w:rPr>
            <w:rStyle w:val="Hyperlink"/>
          </w:rPr>
          <w:t>https://landscape.cncf.io/</w:t>
        </w:r>
      </w:hyperlink>
      <w:r>
        <w:t>. Acesso em: 9 mar. 2026.</w:t>
      </w:r>
    </w:p>
    <w:p w14:paraId="56FF5141" w14:textId="77777777" w:rsidR="00F8408A" w:rsidRDefault="00F8408A" w:rsidP="00F8408A">
      <w:pPr>
        <w:pStyle w:val="NormalWeb"/>
      </w:pPr>
      <w:r>
        <w:t xml:space="preserve">CROSSPLANE. </w:t>
      </w:r>
      <w:r>
        <w:rPr>
          <w:b/>
          <w:bCs/>
        </w:rPr>
        <w:t>The Cloud Native Control Plane</w:t>
      </w:r>
      <w:r>
        <w:t xml:space="preserve">. Documentação oficial. Disponível em: </w:t>
      </w:r>
      <w:hyperlink r:id="rId13" w:tgtFrame="_blank" w:history="1">
        <w:r>
          <w:rPr>
            <w:rStyle w:val="Hyperlink"/>
          </w:rPr>
          <w:t>https://crossplane.io/docs/</w:t>
        </w:r>
      </w:hyperlink>
      <w:r>
        <w:t>. Acesso em: 9 mar. 2026.</w:t>
      </w:r>
    </w:p>
    <w:p w14:paraId="1BDD1E01" w14:textId="77777777" w:rsidR="00F8408A" w:rsidRDefault="00F8408A" w:rsidP="00F8408A">
      <w:pPr>
        <w:pStyle w:val="NormalWeb"/>
      </w:pPr>
      <w:r>
        <w:t xml:space="preserve">KYVERNO. </w:t>
      </w:r>
      <w:r>
        <w:rPr>
          <w:b/>
          <w:bCs/>
        </w:rPr>
        <w:t>Kubernetes Native Policy Management</w:t>
      </w:r>
      <w:r>
        <w:t xml:space="preserve">. Documentação oficial. Disponível em: </w:t>
      </w:r>
      <w:hyperlink r:id="rId14" w:tgtFrame="_blank" w:history="1">
        <w:r>
          <w:rPr>
            <w:rStyle w:val="Hyperlink"/>
          </w:rPr>
          <w:t>https://kyverno.io/docs/</w:t>
        </w:r>
      </w:hyperlink>
      <w:r>
        <w:t>. Acesso em: 9 mar. 2026.</w:t>
      </w:r>
    </w:p>
    <w:p w14:paraId="0CD4DBB7" w14:textId="77777777" w:rsidR="00F8408A" w:rsidRDefault="00F8408A" w:rsidP="00F8408A">
      <w:pPr>
        <w:pStyle w:val="NormalWeb"/>
      </w:pPr>
      <w:r>
        <w:t xml:space="preserve">MICROSOFT. </w:t>
      </w:r>
      <w:r>
        <w:rPr>
          <w:b/>
          <w:bCs/>
        </w:rPr>
        <w:t>Arquitetura do Azure Kubernetes Service (AKS)</w:t>
      </w:r>
      <w:r>
        <w:t xml:space="preserve">. Microsoft Learn. Disponível em: </w:t>
      </w:r>
      <w:hyperlink r:id="rId15" w:tgtFrame="_blank" w:history="1">
        <w:r>
          <w:rPr>
            <w:rStyle w:val="Hyperlink"/>
          </w:rPr>
          <w:t>https://learn.microsoft.com/pt-br/azure/aks/concepts-clusters-workloads</w:t>
        </w:r>
      </w:hyperlink>
      <w:r>
        <w:t>. Acesso em: 9 mar. 2026.</w:t>
      </w:r>
    </w:p>
    <w:p w14:paraId="5CFDBCAB" w14:textId="77777777" w:rsidR="00F8408A" w:rsidRDefault="00F8408A" w:rsidP="00F8408A">
      <w:pPr>
        <w:pStyle w:val="NormalWeb"/>
      </w:pPr>
      <w:r>
        <w:t xml:space="preserve">MICROSOFT. </w:t>
      </w:r>
      <w:r>
        <w:rPr>
          <w:b/>
          <w:bCs/>
        </w:rPr>
        <w:t>Integração do Azure Key Vault com o AKS via Secrets Store CSI Driver</w:t>
      </w:r>
      <w:r>
        <w:t xml:space="preserve">. Microsoft Learn. Disponível em: </w:t>
      </w:r>
      <w:hyperlink r:id="rId16" w:tgtFrame="_blank" w:history="1">
        <w:r>
          <w:rPr>
            <w:rStyle w:val="Hyperlink"/>
          </w:rPr>
          <w:t>https://learn.microsoft.com/pt-br/azure/aks/csi-secrets-store-driver</w:t>
        </w:r>
      </w:hyperlink>
      <w:r>
        <w:t>. Acesso em: 9 mar. 2026.</w:t>
      </w:r>
    </w:p>
    <w:p w14:paraId="0D3BC703" w14:textId="77777777" w:rsidR="00F8408A" w:rsidRDefault="00F8408A" w:rsidP="00F8408A">
      <w:pPr>
        <w:pStyle w:val="NormalWeb"/>
      </w:pPr>
      <w:r>
        <w:t xml:space="preserve">SKELTON, M.; PAIS, M. </w:t>
      </w:r>
      <w:r>
        <w:rPr>
          <w:b/>
          <w:bCs/>
        </w:rPr>
        <w:t>Team Topologies: Organizing Business and Technology Teams for Fast Flow</w:t>
      </w:r>
      <w:r>
        <w:t>. Portland: IT Revolution Press, 2019.</w:t>
      </w:r>
    </w:p>
    <w:p w14:paraId="494E7E3A" w14:textId="77777777" w:rsidR="00F8408A" w:rsidRDefault="00F8408A" w:rsidP="00F8408A">
      <w:pPr>
        <w:pStyle w:val="NormalWeb"/>
      </w:pPr>
      <w:r>
        <w:t xml:space="preserve">SPOTIFY. </w:t>
      </w:r>
      <w:r>
        <w:rPr>
          <w:b/>
          <w:bCs/>
        </w:rPr>
        <w:t>Backstage: An open platform for building developer portals</w:t>
      </w:r>
      <w:r>
        <w:t xml:space="preserve">. Disponível em: </w:t>
      </w:r>
      <w:hyperlink r:id="rId17" w:tgtFrame="_blank" w:history="1">
        <w:r>
          <w:rPr>
            <w:rStyle w:val="Hyperlink"/>
          </w:rPr>
          <w:t>https://backstage.io/docs/overview/what-is-backstage</w:t>
        </w:r>
      </w:hyperlink>
      <w:r>
        <w:t>. Acesso em: 9 mar. 2026.</w:t>
      </w:r>
    </w:p>
    <w:p w14:paraId="1BDD7BA7" w14:textId="77E0C8E2" w:rsidR="00F945C9" w:rsidRPr="00D9546B" w:rsidRDefault="00BE0397" w:rsidP="0055559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ab/>
      </w:r>
    </w:p>
    <w:p w14:paraId="341C777A" w14:textId="77777777" w:rsidR="00EE07A4" w:rsidRPr="00EE07A4" w:rsidRDefault="00EE07A4" w:rsidP="00EE07A4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7D9BE1F5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0DD3CF83" w14:textId="77777777" w:rsidR="00EE07A4" w:rsidRDefault="00EE07A4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</w:pPr>
    </w:p>
    <w:sectPr w:rsidR="00EE07A4" w:rsidSect="00897169">
      <w:headerReference w:type="even" r:id="rId18"/>
      <w:headerReference w:type="default" r:id="rId19"/>
      <w:footerReference w:type="default" r:id="rId20"/>
      <w:headerReference w:type="first" r:id="rId21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78BBF" w14:textId="77777777" w:rsidR="00EF540D" w:rsidRDefault="00EF540D" w:rsidP="00B9416A">
      <w:pPr>
        <w:spacing w:after="0" w:line="240" w:lineRule="auto"/>
      </w:pPr>
      <w:r>
        <w:separator/>
      </w:r>
    </w:p>
  </w:endnote>
  <w:endnote w:type="continuationSeparator" w:id="0">
    <w:p w14:paraId="52DE7459" w14:textId="77777777" w:rsidR="00EF540D" w:rsidRDefault="00EF540D" w:rsidP="00B9416A">
      <w:pPr>
        <w:spacing w:after="0" w:line="240" w:lineRule="auto"/>
      </w:pPr>
      <w:r>
        <w:continuationSeparator/>
      </w:r>
    </w:p>
  </w:endnote>
  <w:endnote w:type="continuationNotice" w:id="1">
    <w:p w14:paraId="307F5C96" w14:textId="77777777" w:rsidR="00EF540D" w:rsidRDefault="00EF54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sloLGS NF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1657111"/>
      <w:docPartObj>
        <w:docPartGallery w:val="Page Numbers (Bottom of Page)"/>
        <w:docPartUnique/>
      </w:docPartObj>
    </w:sdtPr>
    <w:sdtContent>
      <w:p w14:paraId="382F2B8F" w14:textId="77777777" w:rsidR="00640A28" w:rsidRDefault="00640A2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5F50">
          <w:rPr>
            <w:noProof/>
          </w:rPr>
          <w:t>4</w:t>
        </w:r>
        <w:r>
          <w:fldChar w:fldCharType="end"/>
        </w:r>
      </w:p>
    </w:sdtContent>
  </w:sdt>
  <w:p w14:paraId="04A6CCCB" w14:textId="77777777" w:rsidR="00E87CBC" w:rsidRDefault="00E87C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7C29C" w14:textId="77777777" w:rsidR="00EF540D" w:rsidRDefault="00EF540D" w:rsidP="00B9416A">
      <w:pPr>
        <w:spacing w:after="0" w:line="240" w:lineRule="auto"/>
      </w:pPr>
      <w:r>
        <w:separator/>
      </w:r>
    </w:p>
  </w:footnote>
  <w:footnote w:type="continuationSeparator" w:id="0">
    <w:p w14:paraId="192CE5BD" w14:textId="77777777" w:rsidR="00EF540D" w:rsidRDefault="00EF540D" w:rsidP="00B9416A">
      <w:pPr>
        <w:spacing w:after="0" w:line="240" w:lineRule="auto"/>
      </w:pPr>
      <w:r>
        <w:continuationSeparator/>
      </w:r>
    </w:p>
  </w:footnote>
  <w:footnote w:type="continuationNotice" w:id="1">
    <w:p w14:paraId="546D488A" w14:textId="77777777" w:rsidR="00EF540D" w:rsidRDefault="00EF54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E47C" w14:textId="77777777" w:rsidR="00D81209" w:rsidRDefault="00EF540D">
    <w:pPr>
      <w:pStyle w:val="Header"/>
    </w:pPr>
    <w:r>
      <w:rPr>
        <w:noProof/>
        <w:lang w:eastAsia="pt-BR"/>
      </w:rPr>
      <w:pict w14:anchorId="441BE1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362422" o:spid="_x0000_s1026" type="#_x0000_t75" alt="" style="position:absolute;margin-left:0;margin-top:0;width:425.15pt;height:601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VERTICAL EDICAO DIGIT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3C09" w14:textId="03077AFF" w:rsidR="00641E28" w:rsidRPr="00855C06" w:rsidRDefault="00C84562" w:rsidP="00855C06">
    <w:pPr>
      <w:rPr>
        <w:b/>
        <w:bCs/>
        <w:color w:val="A6A6A6" w:themeColor="background1" w:themeShade="A6"/>
      </w:rPr>
    </w:pPr>
    <w:r w:rsidRPr="00855C06">
      <w:rPr>
        <w:b/>
        <w:bCs/>
        <w:color w:val="A6A6A6" w:themeColor="background1" w:themeShade="A6"/>
      </w:rPr>
      <w:t xml:space="preserve">ARQUITETURA DE SOFTWARE, CIÊNCIA DE DADOS E CYBERSECURITY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5B6A" w14:textId="77777777" w:rsidR="00D81209" w:rsidRDefault="00EF540D">
    <w:pPr>
      <w:pStyle w:val="Header"/>
    </w:pPr>
    <w:r>
      <w:rPr>
        <w:noProof/>
        <w:lang w:eastAsia="pt-BR"/>
      </w:rPr>
      <w:pict w14:anchorId="0ADB9F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362421" o:spid="_x0000_s1025" type="#_x0000_t75" alt="" style="position:absolute;margin-left:0;margin-top:0;width:425.15pt;height:601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VERTICAL EDICAO DIGIT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7198"/>
    <w:multiLevelType w:val="multilevel"/>
    <w:tmpl w:val="386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363EE"/>
    <w:multiLevelType w:val="hybridMultilevel"/>
    <w:tmpl w:val="4656C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67C24"/>
    <w:multiLevelType w:val="hybridMultilevel"/>
    <w:tmpl w:val="8ABE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5225D"/>
    <w:multiLevelType w:val="multilevel"/>
    <w:tmpl w:val="2734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213197">
    <w:abstractNumId w:val="1"/>
  </w:num>
  <w:num w:numId="2" w16cid:durableId="1715226273">
    <w:abstractNumId w:val="3"/>
  </w:num>
  <w:num w:numId="3" w16cid:durableId="1421291498">
    <w:abstractNumId w:val="2"/>
  </w:num>
  <w:num w:numId="4" w16cid:durableId="206301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6A"/>
    <w:rsid w:val="0000118B"/>
    <w:rsid w:val="00046077"/>
    <w:rsid w:val="000712BA"/>
    <w:rsid w:val="00071578"/>
    <w:rsid w:val="000748AD"/>
    <w:rsid w:val="00096B52"/>
    <w:rsid w:val="000A7E25"/>
    <w:rsid w:val="000F35A4"/>
    <w:rsid w:val="00115EC0"/>
    <w:rsid w:val="001401AC"/>
    <w:rsid w:val="00160E0A"/>
    <w:rsid w:val="00170320"/>
    <w:rsid w:val="00172ADE"/>
    <w:rsid w:val="001837EF"/>
    <w:rsid w:val="001869E8"/>
    <w:rsid w:val="001A4F07"/>
    <w:rsid w:val="001D5C7A"/>
    <w:rsid w:val="001E741C"/>
    <w:rsid w:val="00204220"/>
    <w:rsid w:val="002137EF"/>
    <w:rsid w:val="0025308A"/>
    <w:rsid w:val="00273885"/>
    <w:rsid w:val="00277530"/>
    <w:rsid w:val="002A5CA5"/>
    <w:rsid w:val="002B6466"/>
    <w:rsid w:val="002F4BA6"/>
    <w:rsid w:val="00314E38"/>
    <w:rsid w:val="00332206"/>
    <w:rsid w:val="003C30B4"/>
    <w:rsid w:val="003C75D4"/>
    <w:rsid w:val="003D3168"/>
    <w:rsid w:val="003D52F0"/>
    <w:rsid w:val="003E2ED9"/>
    <w:rsid w:val="004003B3"/>
    <w:rsid w:val="004103F2"/>
    <w:rsid w:val="00472863"/>
    <w:rsid w:val="00492168"/>
    <w:rsid w:val="004D3ABD"/>
    <w:rsid w:val="00501E2B"/>
    <w:rsid w:val="0051389C"/>
    <w:rsid w:val="005365E5"/>
    <w:rsid w:val="00553086"/>
    <w:rsid w:val="005531A2"/>
    <w:rsid w:val="0055559A"/>
    <w:rsid w:val="00570F12"/>
    <w:rsid w:val="005922B9"/>
    <w:rsid w:val="005C4C4A"/>
    <w:rsid w:val="00640A28"/>
    <w:rsid w:val="00641E28"/>
    <w:rsid w:val="0066070C"/>
    <w:rsid w:val="00681ABB"/>
    <w:rsid w:val="006B11BE"/>
    <w:rsid w:val="006B3EA5"/>
    <w:rsid w:val="006D78D5"/>
    <w:rsid w:val="00700A2F"/>
    <w:rsid w:val="0070711D"/>
    <w:rsid w:val="007221CF"/>
    <w:rsid w:val="0073137F"/>
    <w:rsid w:val="00740CBF"/>
    <w:rsid w:val="00746A83"/>
    <w:rsid w:val="00756A42"/>
    <w:rsid w:val="00773BBD"/>
    <w:rsid w:val="007B04FC"/>
    <w:rsid w:val="007B2E02"/>
    <w:rsid w:val="007B2F1A"/>
    <w:rsid w:val="007C6BA0"/>
    <w:rsid w:val="007F0EA7"/>
    <w:rsid w:val="007F7593"/>
    <w:rsid w:val="00815365"/>
    <w:rsid w:val="0083200A"/>
    <w:rsid w:val="00842323"/>
    <w:rsid w:val="008478F7"/>
    <w:rsid w:val="00855C06"/>
    <w:rsid w:val="00874E32"/>
    <w:rsid w:val="00897169"/>
    <w:rsid w:val="00897A30"/>
    <w:rsid w:val="008B3A88"/>
    <w:rsid w:val="008E337A"/>
    <w:rsid w:val="008F5553"/>
    <w:rsid w:val="00905C9E"/>
    <w:rsid w:val="00931AF7"/>
    <w:rsid w:val="009B7EE9"/>
    <w:rsid w:val="009F41B3"/>
    <w:rsid w:val="00A00048"/>
    <w:rsid w:val="00A32EE8"/>
    <w:rsid w:val="00A714E5"/>
    <w:rsid w:val="00A94D5C"/>
    <w:rsid w:val="00AE6BB5"/>
    <w:rsid w:val="00B208C3"/>
    <w:rsid w:val="00B221A5"/>
    <w:rsid w:val="00B313F2"/>
    <w:rsid w:val="00B34BAC"/>
    <w:rsid w:val="00B41AAA"/>
    <w:rsid w:val="00B560F3"/>
    <w:rsid w:val="00B75FC8"/>
    <w:rsid w:val="00B81167"/>
    <w:rsid w:val="00B830B4"/>
    <w:rsid w:val="00B93C36"/>
    <w:rsid w:val="00B9416A"/>
    <w:rsid w:val="00B9566F"/>
    <w:rsid w:val="00BB1A18"/>
    <w:rsid w:val="00BE0397"/>
    <w:rsid w:val="00BE3922"/>
    <w:rsid w:val="00C14749"/>
    <w:rsid w:val="00C2489C"/>
    <w:rsid w:val="00C41527"/>
    <w:rsid w:val="00C84182"/>
    <w:rsid w:val="00C84562"/>
    <w:rsid w:val="00C95F50"/>
    <w:rsid w:val="00CC6D13"/>
    <w:rsid w:val="00D2149D"/>
    <w:rsid w:val="00D31015"/>
    <w:rsid w:val="00D34828"/>
    <w:rsid w:val="00D71309"/>
    <w:rsid w:val="00D77740"/>
    <w:rsid w:val="00D81209"/>
    <w:rsid w:val="00D91D6B"/>
    <w:rsid w:val="00D9546B"/>
    <w:rsid w:val="00DC7095"/>
    <w:rsid w:val="00E24171"/>
    <w:rsid w:val="00E346C2"/>
    <w:rsid w:val="00E41C80"/>
    <w:rsid w:val="00E62BFF"/>
    <w:rsid w:val="00E64329"/>
    <w:rsid w:val="00E779DE"/>
    <w:rsid w:val="00E87CBC"/>
    <w:rsid w:val="00E911C6"/>
    <w:rsid w:val="00E97A57"/>
    <w:rsid w:val="00EC30E7"/>
    <w:rsid w:val="00EE07A4"/>
    <w:rsid w:val="00EF540D"/>
    <w:rsid w:val="00EF57E5"/>
    <w:rsid w:val="00F15092"/>
    <w:rsid w:val="00F26311"/>
    <w:rsid w:val="00F3095A"/>
    <w:rsid w:val="00F346F8"/>
    <w:rsid w:val="00F361B7"/>
    <w:rsid w:val="00F62AAF"/>
    <w:rsid w:val="00F8408A"/>
    <w:rsid w:val="00F8695E"/>
    <w:rsid w:val="00F945C9"/>
    <w:rsid w:val="00FA2811"/>
    <w:rsid w:val="00FF21EA"/>
    <w:rsid w:val="4B5CCCBB"/>
    <w:rsid w:val="500418D4"/>
    <w:rsid w:val="5435947D"/>
    <w:rsid w:val="5531FB54"/>
    <w:rsid w:val="58DD7A3A"/>
    <w:rsid w:val="6944E008"/>
    <w:rsid w:val="76B7A859"/>
    <w:rsid w:val="7D9BE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ACFCA3"/>
  <w15:docId w15:val="{6801C32E-DA9F-4C5A-A406-90B4A5F6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6C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16A"/>
  </w:style>
  <w:style w:type="paragraph" w:styleId="Footer">
    <w:name w:val="footer"/>
    <w:basedOn w:val="Normal"/>
    <w:link w:val="FooterChar"/>
    <w:uiPriority w:val="99"/>
    <w:unhideWhenUsed/>
    <w:rsid w:val="00B94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16A"/>
  </w:style>
  <w:style w:type="character" w:styleId="Hyperlink">
    <w:name w:val="Hyperlink"/>
    <w:basedOn w:val="DefaultParagraphFont"/>
    <w:uiPriority w:val="99"/>
    <w:unhideWhenUsed/>
    <w:rsid w:val="00B9416A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rsid w:val="00F869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FootnoteTextChar">
    <w:name w:val="Footnote Text Char"/>
    <w:basedOn w:val="DefaultParagraphFont"/>
    <w:link w:val="FootnoteText"/>
    <w:rsid w:val="00F8695E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FootnoteReference">
    <w:name w:val="footnote reference"/>
    <w:rsid w:val="00F8695E"/>
    <w:rPr>
      <w:vertAlign w:val="superscript"/>
    </w:rPr>
  </w:style>
  <w:style w:type="paragraph" w:styleId="Revision">
    <w:name w:val="Revision"/>
    <w:hidden/>
    <w:uiPriority w:val="99"/>
    <w:semiHidden/>
    <w:rsid w:val="00BB1A1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C6D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6D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6D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6D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6D13"/>
    <w:rPr>
      <w:b/>
      <w:bCs/>
      <w:sz w:val="20"/>
      <w:szCs w:val="20"/>
    </w:rPr>
  </w:style>
  <w:style w:type="paragraph" w:customStyle="1" w:styleId="paragraph">
    <w:name w:val="paragraph"/>
    <w:basedOn w:val="Normal"/>
    <w:rsid w:val="0093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DefaultParagraphFont"/>
    <w:rsid w:val="00931AF7"/>
  </w:style>
  <w:style w:type="character" w:customStyle="1" w:styleId="eop">
    <w:name w:val="eop"/>
    <w:basedOn w:val="DefaultParagraphFont"/>
    <w:rsid w:val="00931AF7"/>
  </w:style>
  <w:style w:type="character" w:customStyle="1" w:styleId="citation-718">
    <w:name w:val="citation-718"/>
    <w:basedOn w:val="DefaultParagraphFont"/>
    <w:rsid w:val="00746A83"/>
  </w:style>
  <w:style w:type="character" w:customStyle="1" w:styleId="citation-717">
    <w:name w:val="citation-717"/>
    <w:basedOn w:val="DefaultParagraphFont"/>
    <w:rsid w:val="00746A83"/>
  </w:style>
  <w:style w:type="character" w:customStyle="1" w:styleId="citation-716">
    <w:name w:val="citation-716"/>
    <w:basedOn w:val="DefaultParagraphFont"/>
    <w:rsid w:val="00746A83"/>
  </w:style>
  <w:style w:type="character" w:customStyle="1" w:styleId="citation-715">
    <w:name w:val="citation-715"/>
    <w:basedOn w:val="DefaultParagraphFont"/>
    <w:rsid w:val="00746A83"/>
  </w:style>
  <w:style w:type="character" w:customStyle="1" w:styleId="citation-714">
    <w:name w:val="citation-714"/>
    <w:basedOn w:val="DefaultParagraphFont"/>
    <w:rsid w:val="00746A83"/>
  </w:style>
  <w:style w:type="character" w:customStyle="1" w:styleId="citation-713">
    <w:name w:val="citation-713"/>
    <w:basedOn w:val="DefaultParagraphFont"/>
    <w:rsid w:val="00746A83"/>
  </w:style>
  <w:style w:type="character" w:customStyle="1" w:styleId="citation-711">
    <w:name w:val="citation-711"/>
    <w:basedOn w:val="DefaultParagraphFont"/>
    <w:rsid w:val="00746A83"/>
  </w:style>
  <w:style w:type="character" w:customStyle="1" w:styleId="citation-710">
    <w:name w:val="citation-710"/>
    <w:basedOn w:val="DefaultParagraphFont"/>
    <w:rsid w:val="00F945C9"/>
  </w:style>
  <w:style w:type="character" w:customStyle="1" w:styleId="citation-709">
    <w:name w:val="citation-709"/>
    <w:basedOn w:val="DefaultParagraphFont"/>
    <w:rsid w:val="00F945C9"/>
  </w:style>
  <w:style w:type="paragraph" w:styleId="NormalWeb">
    <w:name w:val="Normal (Web)"/>
    <w:basedOn w:val="Normal"/>
    <w:uiPriority w:val="99"/>
    <w:semiHidden/>
    <w:unhideWhenUsed/>
    <w:rsid w:val="00F94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styleId="HTMLCode">
    <w:name w:val="HTML Code"/>
    <w:basedOn w:val="DefaultParagraphFont"/>
    <w:uiPriority w:val="99"/>
    <w:semiHidden/>
    <w:unhideWhenUsed/>
    <w:rsid w:val="00F945C9"/>
    <w:rPr>
      <w:rFonts w:ascii="Courier New" w:eastAsia="Times New Roman" w:hAnsi="Courier New" w:cs="Courier New"/>
      <w:sz w:val="20"/>
      <w:szCs w:val="20"/>
    </w:rPr>
  </w:style>
  <w:style w:type="character" w:customStyle="1" w:styleId="citation-708">
    <w:name w:val="citation-708"/>
    <w:basedOn w:val="DefaultParagraphFont"/>
    <w:rsid w:val="00F945C9"/>
  </w:style>
  <w:style w:type="paragraph" w:styleId="Caption">
    <w:name w:val="caption"/>
    <w:basedOn w:val="Normal"/>
    <w:next w:val="Normal"/>
    <w:uiPriority w:val="35"/>
    <w:unhideWhenUsed/>
    <w:qFormat/>
    <w:rsid w:val="00FA28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itation-756">
    <w:name w:val="citation-756"/>
    <w:basedOn w:val="DefaultParagraphFont"/>
    <w:rsid w:val="00E911C6"/>
  </w:style>
  <w:style w:type="table" w:styleId="TableGrid">
    <w:name w:val="Table Grid"/>
    <w:basedOn w:val="TableNormal"/>
    <w:uiPriority w:val="39"/>
    <w:rsid w:val="00E91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6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rossplane.io/docs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hyperlink" Target="https://landscape.cncf.io/" TargetMode="External"/><Relationship Id="rId17" Type="http://schemas.openxmlformats.org/officeDocument/2006/relationships/hyperlink" Target="https://backstage.io/docs/overview/what-is-backstag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pt-br/azure/aks/csi-secrets-store-drive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search?q=https://www.chainguard.dev/unchained/what-are-distroless-images" TargetMode="External"/><Relationship Id="rId5" Type="http://schemas.openxmlformats.org/officeDocument/2006/relationships/styles" Target="styles.xml"/><Relationship Id="rId15" Type="http://schemas.openxmlformats.org/officeDocument/2006/relationships/hyperlink" Target="https://learn.microsoft.com/pt-br/azure/aks/concepts-clusters-workload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kyverno.io/docs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2AEE6422D1B4480E7B3B63DBF7893" ma:contentTypeVersion="12" ma:contentTypeDescription="Create a new document." ma:contentTypeScope="" ma:versionID="7771be0b5356c4890d219dfb62d01cb9">
  <xsd:schema xmlns:xsd="http://www.w3.org/2001/XMLSchema" xmlns:xs="http://www.w3.org/2001/XMLSchema" xmlns:p="http://schemas.microsoft.com/office/2006/metadata/properties" xmlns:ns2="ad840e82-c1e2-4f62-98ea-f170fed6d9f0" xmlns:ns3="e9332686-6632-45c5-8292-529675b83208" targetNamespace="http://schemas.microsoft.com/office/2006/metadata/properties" ma:root="true" ma:fieldsID="d377feeb807a9dda45b9f6230ec2d604" ns2:_="" ns3:_="">
    <xsd:import namespace="ad840e82-c1e2-4f62-98ea-f170fed6d9f0"/>
    <xsd:import namespace="e9332686-6632-45c5-8292-529675b832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40e82-c1e2-4f62-98ea-f170fed6d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32686-6632-45c5-8292-529675b832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6DFC47-F813-4586-A92E-F921BCC2C8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080799D-B01C-4216-9B7C-7DA6FA8AF4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C7263-3C58-4E36-A68C-46AB5D7DE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40e82-c1e2-4f62-98ea-f170fed6d9f0"/>
    <ds:schemaRef ds:uri="e9332686-6632-45c5-8292-529675b832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1923</Words>
  <Characters>10616</Characters>
  <Application>Microsoft Office Word</Application>
  <DocSecurity>0</DocSecurity>
  <Lines>312</Lines>
  <Paragraphs>140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 de Oliveira Ramos</dc:creator>
  <cp:keywords/>
  <dc:description/>
  <cp:lastModifiedBy>Zenardi Eduardo (BD/SWD-DOE1)</cp:lastModifiedBy>
  <cp:revision>10</cp:revision>
  <dcterms:created xsi:type="dcterms:W3CDTF">2023-11-06T19:50:00Z</dcterms:created>
  <dcterms:modified xsi:type="dcterms:W3CDTF">2026-03-09T22:22:00Z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0x010100E1E2AEE6422D1B4480E7B3B63DBF7893</vt:lpwstr>
  </property>
</Properties>
</file>