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FEE3E" w14:textId="77777777" w:rsidR="004069F1" w:rsidRPr="00896889" w:rsidRDefault="0082419F" w:rsidP="0082419F">
      <w:pPr>
        <w:jc w:val="center"/>
        <w:rPr>
          <w:rStyle w:val="a7"/>
          <w:rFonts w:eastAsia="黑体"/>
          <w:b w:val="0"/>
          <w:bCs w:val="0"/>
          <w:sz w:val="48"/>
        </w:rPr>
      </w:pPr>
      <w:r>
        <w:rPr>
          <w:rFonts w:eastAsia="黑体" w:hint="eastAsia"/>
          <w:sz w:val="48"/>
        </w:rPr>
        <w:t>汽车</w:t>
      </w:r>
      <w:r w:rsidR="00AA47CB" w:rsidRPr="00AA47CB">
        <w:rPr>
          <w:rFonts w:eastAsia="黑体" w:hint="eastAsia"/>
          <w:sz w:val="48"/>
        </w:rPr>
        <w:t>市场调查实习</w:t>
      </w:r>
      <w:r w:rsidR="00E36E23">
        <w:rPr>
          <w:rFonts w:eastAsia="黑体" w:hint="eastAsia"/>
          <w:sz w:val="48"/>
        </w:rPr>
        <w:t>开题报告</w:t>
      </w:r>
    </w:p>
    <w:p w14:paraId="30438B01" w14:textId="77777777" w:rsidR="00852484" w:rsidRDefault="00852484" w:rsidP="00AA47CB">
      <w:pPr>
        <w:ind w:right="480"/>
        <w:jc w:val="left"/>
        <w:rPr>
          <w:rFonts w:ascii="宋体"/>
          <w:szCs w:val="21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415"/>
        <w:gridCol w:w="707"/>
        <w:gridCol w:w="993"/>
        <w:gridCol w:w="1457"/>
        <w:gridCol w:w="212"/>
        <w:gridCol w:w="1451"/>
        <w:gridCol w:w="988"/>
        <w:gridCol w:w="289"/>
        <w:gridCol w:w="1639"/>
      </w:tblGrid>
      <w:tr w:rsidR="00852484" w14:paraId="3FA09548" w14:textId="77777777" w:rsidTr="00986DC4">
        <w:trPr>
          <w:trHeight w:val="616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86DF8" w14:textId="77777777" w:rsidR="00852484" w:rsidRDefault="00852484" w:rsidP="00986DC4">
            <w:pPr>
              <w:spacing w:line="440" w:lineRule="exact"/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学 院</w:t>
            </w:r>
          </w:p>
        </w:tc>
        <w:tc>
          <w:tcPr>
            <w:tcW w:w="2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F9D4F" w14:textId="62B98C6F" w:rsidR="00852484" w:rsidRPr="0022474C" w:rsidRDefault="007C2B6E" w:rsidP="00986DC4">
            <w:pPr>
              <w:spacing w:line="440" w:lineRule="exact"/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智能制造与航空</w:t>
            </w:r>
            <w:r w:rsidR="00852484" w:rsidRPr="0022474C"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学</w:t>
            </w:r>
            <w:r w:rsidR="00852484"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院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2ADDA" w14:textId="77777777" w:rsidR="00852484" w:rsidRDefault="00852484" w:rsidP="00986DC4">
            <w:pPr>
              <w:spacing w:line="440" w:lineRule="exact"/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专 业</w:t>
            </w:r>
          </w:p>
        </w:tc>
        <w:tc>
          <w:tcPr>
            <w:tcW w:w="2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448FB" w14:textId="77777777" w:rsidR="00852484" w:rsidRDefault="00852484" w:rsidP="00986DC4">
            <w:pPr>
              <w:spacing w:line="440" w:lineRule="exact"/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 w:rsidRPr="0022474C">
              <w:rPr>
                <w:rStyle w:val="a7"/>
                <w:rFonts w:ascii="宋体" w:hAnsi="宋体" w:cs="宋体" w:hint="eastAsia"/>
                <w:b w:val="0"/>
                <w:bCs w:val="0"/>
                <w:color w:val="000000"/>
                <w:sz w:val="24"/>
              </w:rPr>
              <w:t>车辆工程</w:t>
            </w:r>
          </w:p>
        </w:tc>
      </w:tr>
      <w:tr w:rsidR="00852484" w14:paraId="11FD9BBA" w14:textId="77777777" w:rsidTr="00986DC4">
        <w:trPr>
          <w:trHeight w:val="616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BCBAB" w14:textId="77777777" w:rsidR="00852484" w:rsidRDefault="00852484" w:rsidP="00986DC4">
            <w:pPr>
              <w:spacing w:line="440" w:lineRule="exact"/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年 级</w:t>
            </w:r>
          </w:p>
        </w:tc>
        <w:tc>
          <w:tcPr>
            <w:tcW w:w="2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110CD" w14:textId="41DED76D" w:rsidR="00852484" w:rsidRDefault="00852484" w:rsidP="003C0162">
            <w:pPr>
              <w:spacing w:line="440" w:lineRule="exact"/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2</w:t>
            </w:r>
            <w:r>
              <w:rPr>
                <w:rStyle w:val="a7"/>
                <w:rFonts w:ascii="宋体" w:hAnsi="宋体" w:cs="宋体"/>
                <w:b w:val="0"/>
                <w:bCs w:val="0"/>
                <w:sz w:val="24"/>
              </w:rPr>
              <w:t>0</w:t>
            </w:r>
            <w:r w:rsidR="003C0162"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2</w:t>
            </w:r>
            <w:r w:rsidR="007C2B6E"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2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E4C5C" w14:textId="77777777" w:rsidR="00852484" w:rsidRDefault="00852484" w:rsidP="00986DC4">
            <w:pPr>
              <w:spacing w:line="440" w:lineRule="exact"/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班 级</w:t>
            </w:r>
          </w:p>
        </w:tc>
        <w:tc>
          <w:tcPr>
            <w:tcW w:w="2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42EA0" w14:textId="3B8BDF30" w:rsidR="00852484" w:rsidRDefault="000B7E82" w:rsidP="003C0162">
            <w:pPr>
              <w:spacing w:line="440" w:lineRule="exact"/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22车辆3班</w:t>
            </w:r>
          </w:p>
        </w:tc>
      </w:tr>
      <w:tr w:rsidR="00852484" w14:paraId="39F6E35F" w14:textId="77777777" w:rsidTr="00986DC4">
        <w:trPr>
          <w:trHeight w:val="551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BDBC0" w14:textId="77777777" w:rsidR="00852484" w:rsidRDefault="00852484" w:rsidP="00986DC4">
            <w:pPr>
              <w:tabs>
                <w:tab w:val="right" w:pos="-6970"/>
              </w:tabs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学生姓名</w:t>
            </w:r>
          </w:p>
        </w:tc>
        <w:tc>
          <w:tcPr>
            <w:tcW w:w="2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A42E4" w14:textId="04DEE021" w:rsidR="00852484" w:rsidRDefault="00203F1F" w:rsidP="00986DC4">
            <w:pPr>
              <w:spacing w:line="440" w:lineRule="exact"/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proofErr w:type="gramStart"/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曾晓柔</w:t>
            </w:r>
            <w:proofErr w:type="gramEnd"/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5257C" w14:textId="77777777" w:rsidR="00852484" w:rsidRDefault="00852484" w:rsidP="00986DC4">
            <w:pPr>
              <w:spacing w:line="440" w:lineRule="exact"/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学 号</w:t>
            </w:r>
          </w:p>
        </w:tc>
        <w:tc>
          <w:tcPr>
            <w:tcW w:w="2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BB4E0" w14:textId="4390AC63" w:rsidR="00852484" w:rsidRDefault="000B7E82" w:rsidP="00986DC4">
            <w:pPr>
              <w:spacing w:line="440" w:lineRule="exact"/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06221606</w:t>
            </w:r>
          </w:p>
        </w:tc>
      </w:tr>
      <w:tr w:rsidR="00852484" w14:paraId="28DC7CC2" w14:textId="77777777" w:rsidTr="00986DC4">
        <w:trPr>
          <w:trHeight w:val="560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D7FDD" w14:textId="77777777" w:rsidR="00852484" w:rsidRDefault="00852484" w:rsidP="00986DC4">
            <w:pPr>
              <w:spacing w:line="440" w:lineRule="exact"/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指导教师姓名</w:t>
            </w:r>
          </w:p>
        </w:tc>
        <w:tc>
          <w:tcPr>
            <w:tcW w:w="2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F1EA6" w14:textId="7025D78A" w:rsidR="00852484" w:rsidRDefault="00B25CCD" w:rsidP="00986DC4">
            <w:pPr>
              <w:spacing w:line="440" w:lineRule="exact"/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许涛</w:t>
            </w:r>
          </w:p>
        </w:tc>
        <w:tc>
          <w:tcPr>
            <w:tcW w:w="2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78639" w14:textId="77777777" w:rsidR="00852484" w:rsidRDefault="00852484" w:rsidP="00986DC4">
            <w:pPr>
              <w:spacing w:line="440" w:lineRule="exact"/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指导教师职称/学历</w:t>
            </w:r>
          </w:p>
        </w:tc>
        <w:tc>
          <w:tcPr>
            <w:tcW w:w="19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4E9DC" w14:textId="131900A9" w:rsidR="00852484" w:rsidRDefault="00B25CCD" w:rsidP="00986DC4">
            <w:pPr>
              <w:spacing w:line="440" w:lineRule="exact"/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博士</w:t>
            </w:r>
          </w:p>
        </w:tc>
      </w:tr>
      <w:tr w:rsidR="00852484" w14:paraId="742C041F" w14:textId="77777777" w:rsidTr="00986DC4">
        <w:trPr>
          <w:trHeight w:val="560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ADE2B" w14:textId="77777777" w:rsidR="00852484" w:rsidRDefault="00852484" w:rsidP="00986DC4">
            <w:pPr>
              <w:tabs>
                <w:tab w:val="right" w:pos="-6970"/>
              </w:tabs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论文(设计)题目</w:t>
            </w:r>
          </w:p>
        </w:tc>
        <w:tc>
          <w:tcPr>
            <w:tcW w:w="41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9DA3C" w14:textId="7F01EEE5" w:rsidR="00852484" w:rsidRPr="00190DFB" w:rsidRDefault="00303B87" w:rsidP="00986DC4">
            <w:pPr>
              <w:tabs>
                <w:tab w:val="right" w:pos="-6970"/>
              </w:tabs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 w:rsidRPr="00303B87"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无级变速箱与电动机的现状及趋势分析</w:t>
            </w:r>
          </w:p>
        </w:tc>
        <w:tc>
          <w:tcPr>
            <w:tcW w:w="1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5F5A1" w14:textId="77777777" w:rsidR="00852484" w:rsidRDefault="00852484" w:rsidP="00986DC4">
            <w:pPr>
              <w:tabs>
                <w:tab w:val="right" w:pos="-6970"/>
              </w:tabs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完成形式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D066B" w14:textId="77777777" w:rsidR="00852484" w:rsidRPr="0022474C" w:rsidRDefault="00852484" w:rsidP="00986DC4">
            <w:pPr>
              <w:tabs>
                <w:tab w:val="right" w:pos="-6970"/>
              </w:tabs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bCs w:val="0"/>
                <w:color w:val="000000"/>
                <w:sz w:val="24"/>
              </w:rPr>
              <w:t>在校论文</w:t>
            </w:r>
          </w:p>
        </w:tc>
      </w:tr>
      <w:tr w:rsidR="00852484" w14:paraId="4A38C111" w14:textId="77777777" w:rsidTr="00986DC4">
        <w:trPr>
          <w:trHeight w:val="560"/>
          <w:jc w:val="center"/>
        </w:trPr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6FD84" w14:textId="77777777" w:rsidR="00852484" w:rsidRDefault="00852484" w:rsidP="00986DC4">
            <w:pPr>
              <w:tabs>
                <w:tab w:val="right" w:pos="-6970"/>
              </w:tabs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选题方式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88C4B" w14:textId="77777777" w:rsidR="00852484" w:rsidRDefault="00852484" w:rsidP="00986DC4">
            <w:pPr>
              <w:tabs>
                <w:tab w:val="right" w:pos="-6970"/>
              </w:tabs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proofErr w:type="gramStart"/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师生双</w:t>
            </w:r>
            <w:proofErr w:type="gramEnd"/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选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ADCD5" w14:textId="77777777" w:rsidR="00852484" w:rsidRDefault="00852484" w:rsidP="00986DC4">
            <w:pPr>
              <w:tabs>
                <w:tab w:val="right" w:pos="-6970"/>
              </w:tabs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题目来源</w:t>
            </w:r>
          </w:p>
        </w:tc>
        <w:tc>
          <w:tcPr>
            <w:tcW w:w="1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6AB13" w14:textId="77777777" w:rsidR="00852484" w:rsidRDefault="00852484" w:rsidP="00986DC4">
            <w:pPr>
              <w:tabs>
                <w:tab w:val="right" w:pos="-6970"/>
              </w:tabs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 w:rsidRPr="0022474C">
              <w:rPr>
                <w:rFonts w:ascii="宋体" w:hAnsi="宋体" w:cs="宋体" w:hint="eastAsia"/>
                <w:color w:val="000000"/>
                <w:sz w:val="24"/>
              </w:rPr>
              <w:t>生产实际</w:t>
            </w:r>
            <w:r>
              <w:rPr>
                <w:rFonts w:ascii="宋体" w:hAnsi="宋体" w:cs="宋体" w:hint="eastAsia"/>
                <w:color w:val="000000"/>
                <w:sz w:val="24"/>
              </w:rPr>
              <w:t>（社会实践）</w:t>
            </w:r>
          </w:p>
        </w:tc>
        <w:tc>
          <w:tcPr>
            <w:tcW w:w="1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DCD9E" w14:textId="77777777" w:rsidR="00852484" w:rsidRDefault="00852484" w:rsidP="00986DC4">
            <w:pPr>
              <w:tabs>
                <w:tab w:val="right" w:pos="-6970"/>
              </w:tabs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题目类型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1ECF" w14:textId="77777777" w:rsidR="00852484" w:rsidRPr="0022474C" w:rsidRDefault="00852484" w:rsidP="00986DC4">
            <w:pPr>
              <w:spacing w:line="440" w:lineRule="exact"/>
              <w:jc w:val="center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bCs w:val="0"/>
                <w:color w:val="000000"/>
                <w:sz w:val="24"/>
              </w:rPr>
              <w:t>应用研究</w:t>
            </w:r>
          </w:p>
        </w:tc>
      </w:tr>
      <w:tr w:rsidR="00852484" w14:paraId="53AA4A0C" w14:textId="77777777" w:rsidTr="00986DC4">
        <w:trPr>
          <w:trHeight w:val="560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38928" w14:textId="77777777" w:rsidR="00852484" w:rsidRDefault="00852484" w:rsidP="00986DC4">
            <w:pPr>
              <w:tabs>
                <w:tab w:val="right" w:pos="-6970"/>
              </w:tabs>
              <w:ind w:firstLineChars="50" w:firstLine="120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计划起始时间</w:t>
            </w:r>
          </w:p>
        </w:tc>
        <w:tc>
          <w:tcPr>
            <w:tcW w:w="702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1B785" w14:textId="107E8821" w:rsidR="00852484" w:rsidRDefault="00852484" w:rsidP="00986DC4">
            <w:pPr>
              <w:tabs>
                <w:tab w:val="right" w:pos="-6970"/>
              </w:tabs>
              <w:ind w:firstLineChars="400" w:firstLine="960"/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2</w:t>
            </w:r>
            <w:r>
              <w:rPr>
                <w:rStyle w:val="a7"/>
                <w:rFonts w:ascii="宋体" w:hAnsi="宋体" w:cs="宋体"/>
                <w:b w:val="0"/>
                <w:bCs w:val="0"/>
                <w:sz w:val="24"/>
              </w:rPr>
              <w:t>02</w:t>
            </w:r>
            <w:r w:rsidR="007C2B6E"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5</w:t>
            </w: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年</w:t>
            </w:r>
            <w:r w:rsidR="007C2B6E"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9</w:t>
            </w: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月</w:t>
            </w:r>
            <w:r w:rsidR="007C2B6E"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2</w:t>
            </w: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日</w:t>
            </w:r>
            <w:r>
              <w:rPr>
                <w:rStyle w:val="a7"/>
                <w:rFonts w:ascii="宋体" w:hAnsi="宋体" w:cs="宋体"/>
                <w:b w:val="0"/>
                <w:bCs w:val="0"/>
                <w:sz w:val="24"/>
              </w:rPr>
              <w:t xml:space="preserve"> </w:t>
            </w: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 xml:space="preserve">至 </w:t>
            </w:r>
            <w:r>
              <w:rPr>
                <w:rStyle w:val="a7"/>
                <w:rFonts w:ascii="宋体" w:hAnsi="宋体" w:cs="宋体"/>
                <w:b w:val="0"/>
                <w:bCs w:val="0"/>
                <w:sz w:val="24"/>
              </w:rPr>
              <w:t>202</w:t>
            </w:r>
            <w:r w:rsidR="007C2B6E"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5</w:t>
            </w: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年</w:t>
            </w:r>
            <w:r w:rsidR="007C2B6E"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10</w:t>
            </w: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月</w:t>
            </w:r>
            <w:r>
              <w:rPr>
                <w:rStyle w:val="a7"/>
                <w:rFonts w:ascii="宋体" w:hAnsi="宋体" w:cs="宋体"/>
                <w:b w:val="0"/>
                <w:bCs w:val="0"/>
                <w:sz w:val="24"/>
              </w:rPr>
              <w:t>2</w:t>
            </w:r>
            <w:r w:rsidR="007C2B6E"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>5</w:t>
            </w:r>
            <w:r>
              <w:rPr>
                <w:rStyle w:val="a7"/>
                <w:rFonts w:ascii="宋体" w:hAnsi="宋体" w:cs="宋体" w:hint="eastAsia"/>
                <w:b w:val="0"/>
                <w:bCs w:val="0"/>
                <w:sz w:val="24"/>
              </w:rPr>
              <w:t xml:space="preserve">日  </w:t>
            </w:r>
          </w:p>
        </w:tc>
      </w:tr>
      <w:tr w:rsidR="00852484" w14:paraId="7BB3DB9F" w14:textId="77777777" w:rsidTr="00986DC4">
        <w:trPr>
          <w:trHeight w:val="1232"/>
          <w:jc w:val="center"/>
        </w:trPr>
        <w:tc>
          <w:tcPr>
            <w:tcW w:w="915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9B4E" w14:textId="77777777" w:rsidR="00852484" w:rsidRPr="0038121D" w:rsidRDefault="00852484" w:rsidP="00986DC4">
            <w:pPr>
              <w:spacing w:line="360" w:lineRule="auto"/>
              <w:jc w:val="left"/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</w:pPr>
            <w:r w:rsidRPr="0038121D"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  <w:t>研究目的、意义（价值）及相关领域研究现状：</w:t>
            </w:r>
          </w:p>
          <w:p w14:paraId="3E3DDD39" w14:textId="77777777" w:rsidR="00852484" w:rsidRPr="00AF30D3" w:rsidRDefault="00852484" w:rsidP="003C0162">
            <w:pPr>
              <w:spacing w:beforeLines="50" w:before="156" w:line="360" w:lineRule="auto"/>
              <w:jc w:val="left"/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</w:pPr>
            <w:r w:rsidRPr="00AF30D3"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一、研究目的</w:t>
            </w:r>
          </w:p>
          <w:p w14:paraId="429C78A3" w14:textId="77777777" w:rsidR="00AF30D3" w:rsidRDefault="00AF30D3" w:rsidP="00F92E5B">
            <w:pPr>
              <w:spacing w:line="360" w:lineRule="auto"/>
              <w:ind w:firstLineChars="200" w:firstLine="480"/>
              <w:jc w:val="left"/>
              <w:rPr>
                <w:rFonts w:ascii="宋体" w:hAnsi="宋体" w:cs="宋体"/>
                <w:color w:val="000000"/>
                <w:sz w:val="24"/>
              </w:rPr>
            </w:pPr>
            <w:r w:rsidRPr="00AF30D3">
              <w:rPr>
                <w:rFonts w:ascii="宋体" w:hAnsi="宋体" w:cs="宋体"/>
                <w:color w:val="000000"/>
                <w:sz w:val="24"/>
              </w:rPr>
              <w:t>本研究旨在全方位、深层次剖析无级变速箱（CVT）与电动机技术的发展现状及未来趋势，聚焦二者在现代汽车产业中的实际应用与技术融合。通过理论研究与工程案例的结合，填补汽车动力总成领域中 CVT 与电动机在设计、制造、集成及控制策略等方面的认知空白；系统梳理两类技术的核心突破与现存瓶颈，如 CVT 的传动效率优化、电动机的功率密度提升及二者协同控制逻辑；结合全球汽车电气化、智能化发展趋势，预判技术迭代方向，为国内企业的技术研发、产品创新及产业布局提供兼具理论深度与实践价值的参考依据 。</w:t>
            </w:r>
          </w:p>
          <w:p w14:paraId="7CD3CA8C" w14:textId="6243157E" w:rsidR="00F92E5B" w:rsidRPr="00F92E5B" w:rsidRDefault="00F92E5B" w:rsidP="00AF30D3">
            <w:pPr>
              <w:spacing w:beforeLines="50" w:before="156" w:line="360" w:lineRule="auto"/>
              <w:jc w:val="left"/>
              <w:rPr>
                <w:rFonts w:ascii="宋体" w:hAnsi="宋体" w:cs="宋体"/>
                <w:b/>
                <w:bCs/>
                <w:color w:val="000000"/>
                <w:sz w:val="28"/>
                <w:szCs w:val="28"/>
              </w:rPr>
            </w:pPr>
            <w:r w:rsidRPr="00F92E5B">
              <w:rPr>
                <w:rFonts w:ascii="宋体" w:hAnsi="宋体" w:cs="宋体"/>
                <w:b/>
                <w:bCs/>
                <w:color w:val="000000"/>
                <w:sz w:val="28"/>
                <w:szCs w:val="28"/>
              </w:rPr>
              <w:t>二、研究意义</w:t>
            </w:r>
          </w:p>
          <w:p w14:paraId="09C7B044" w14:textId="77777777" w:rsidR="00AF30D3" w:rsidRPr="00AF30D3" w:rsidRDefault="00F92E5B" w:rsidP="00AF30D3">
            <w:pPr>
              <w:spacing w:beforeLines="50" w:before="156" w:line="360" w:lineRule="auto"/>
              <w:jc w:val="left"/>
              <w:rPr>
                <w:rFonts w:ascii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（1）</w:t>
            </w:r>
            <w:r w:rsidR="00AF30D3" w:rsidRPr="00AF30D3">
              <w:rPr>
                <w:rFonts w:ascii="宋体" w:hAnsi="宋体" w:cs="宋体"/>
                <w:b/>
                <w:bCs/>
                <w:color w:val="000000"/>
                <w:sz w:val="24"/>
              </w:rPr>
              <w:t>技术层面：推动动力总成技术迭代升级</w:t>
            </w:r>
          </w:p>
          <w:p w14:paraId="1FCA79EB" w14:textId="77777777" w:rsidR="00AF30D3" w:rsidRDefault="00AF30D3" w:rsidP="00F92E5B">
            <w:pPr>
              <w:spacing w:line="360" w:lineRule="auto"/>
              <w:jc w:val="left"/>
              <w:rPr>
                <w:rFonts w:ascii="宋体" w:hAnsi="宋体" w:cs="宋体"/>
                <w:color w:val="000000"/>
                <w:sz w:val="24"/>
              </w:rPr>
            </w:pPr>
            <w:r w:rsidRPr="00AF30D3">
              <w:rPr>
                <w:rFonts w:ascii="宋体" w:hAnsi="宋体" w:cs="宋体" w:hint="eastAsia"/>
                <w:color w:val="000000"/>
                <w:sz w:val="24"/>
              </w:rPr>
              <w:t>CVT 与电动机作为汽车动力系统的核心部件，其技术突破直接决定整车性能上限。当前 CVT 面临高扭矩工况下的耐久性不足、传动效率波动等问题，电动机则需攻克低温性能衰减、</w:t>
            </w:r>
            <w:proofErr w:type="gramStart"/>
            <w:r w:rsidRPr="00AF30D3">
              <w:rPr>
                <w:rFonts w:ascii="宋体" w:hAnsi="宋体" w:cs="宋体" w:hint="eastAsia"/>
                <w:color w:val="000000"/>
                <w:sz w:val="24"/>
              </w:rPr>
              <w:t>热管理</w:t>
            </w:r>
            <w:proofErr w:type="gramEnd"/>
            <w:r w:rsidRPr="00AF30D3">
              <w:rPr>
                <w:rFonts w:ascii="宋体" w:hAnsi="宋体" w:cs="宋体" w:hint="eastAsia"/>
                <w:color w:val="000000"/>
                <w:sz w:val="24"/>
              </w:rPr>
              <w:t>优化等难题。本研究通过梳理国内外前沿技术成果与研发路径，可为企业突破关键技术瓶颈提供方向，例如借鉴自适应控制策略提升 CVT 与动力源的匹配精度，参考新型永磁材料应用经验优化电机功率密度，推动动力总成向 “高效化、集成化、智能化” 升级 。</w:t>
            </w:r>
          </w:p>
          <w:p w14:paraId="73F2F7AC" w14:textId="41A13F14" w:rsidR="00F92E5B" w:rsidRPr="00AF30D3" w:rsidRDefault="00F92E5B" w:rsidP="00F92E5B">
            <w:pPr>
              <w:spacing w:line="360" w:lineRule="auto"/>
              <w:jc w:val="left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lastRenderedPageBreak/>
              <w:t>（</w:t>
            </w:r>
            <w:r>
              <w:rPr>
                <w:rFonts w:ascii="宋体" w:hAnsi="宋体" w:cs="宋体" w:hint="eastAsia"/>
                <w:color w:val="000000"/>
                <w:sz w:val="24"/>
              </w:rPr>
              <w:t>2</w:t>
            </w:r>
            <w:r>
              <w:rPr>
                <w:rFonts w:ascii="宋体" w:hAnsi="宋体" w:cs="宋体" w:hint="eastAsia"/>
                <w:color w:val="000000"/>
                <w:sz w:val="24"/>
              </w:rPr>
              <w:t>）</w:t>
            </w:r>
            <w:r w:rsidR="00AF30D3" w:rsidRPr="00AF30D3">
              <w:rPr>
                <w:rFonts w:ascii="宋体" w:hAnsi="宋体" w:cs="宋体"/>
                <w:b/>
                <w:bCs/>
                <w:color w:val="000000"/>
                <w:sz w:val="24"/>
              </w:rPr>
              <w:t>环保层面：助力汽车产业 “双碳” 目标落地</w:t>
            </w:r>
          </w:p>
          <w:p w14:paraId="296B3E59" w14:textId="77777777" w:rsidR="00AF30D3" w:rsidRDefault="00AF30D3" w:rsidP="00F92E5B">
            <w:pPr>
              <w:spacing w:line="360" w:lineRule="auto"/>
              <w:jc w:val="left"/>
              <w:rPr>
                <w:rFonts w:ascii="宋体" w:hAnsi="宋体" w:cs="宋体"/>
                <w:color w:val="000000"/>
                <w:sz w:val="24"/>
              </w:rPr>
            </w:pPr>
            <w:r w:rsidRPr="00AF30D3">
              <w:rPr>
                <w:rFonts w:ascii="宋体" w:hAnsi="宋体" w:cs="宋体" w:hint="eastAsia"/>
                <w:color w:val="000000"/>
                <w:sz w:val="24"/>
              </w:rPr>
              <w:t>在全球碳排放法规趋严的背景下，CVT 通过实现发动机 / 电机始终运行在高效区间，可降低传统燃油车 10%-15% 的油耗；电动机</w:t>
            </w:r>
            <w:proofErr w:type="gramStart"/>
            <w:r w:rsidRPr="00AF30D3">
              <w:rPr>
                <w:rFonts w:ascii="宋体" w:hAnsi="宋体" w:cs="宋体" w:hint="eastAsia"/>
                <w:color w:val="000000"/>
                <w:sz w:val="24"/>
              </w:rPr>
              <w:t>在纯电及</w:t>
            </w:r>
            <w:proofErr w:type="gramEnd"/>
            <w:r w:rsidRPr="00AF30D3">
              <w:rPr>
                <w:rFonts w:ascii="宋体" w:hAnsi="宋体" w:cs="宋体" w:hint="eastAsia"/>
                <w:color w:val="000000"/>
                <w:sz w:val="24"/>
              </w:rPr>
              <w:t>混合动力车型中的应用，更是实现尾气零排放的核心支撑。本研究深入分析两类技术在节能减排中的实际效能，结合典型车型案例量化其环境效益，</w:t>
            </w:r>
            <w:proofErr w:type="gramStart"/>
            <w:r w:rsidRPr="00AF30D3">
              <w:rPr>
                <w:rFonts w:ascii="宋体" w:hAnsi="宋体" w:cs="宋体" w:hint="eastAsia"/>
                <w:color w:val="000000"/>
                <w:sz w:val="24"/>
              </w:rPr>
              <w:t>可为车企优化</w:t>
            </w:r>
            <w:proofErr w:type="gramEnd"/>
            <w:r w:rsidRPr="00AF30D3">
              <w:rPr>
                <w:rFonts w:ascii="宋体" w:hAnsi="宋体" w:cs="宋体" w:hint="eastAsia"/>
                <w:color w:val="000000"/>
                <w:sz w:val="24"/>
              </w:rPr>
              <w:t>新能源汽车动力配置、政府制定环保政策提供数据支撑，加速汽车产业向低碳化转型 。</w:t>
            </w:r>
          </w:p>
          <w:p w14:paraId="21677A06" w14:textId="43A09D70" w:rsidR="00F92E5B" w:rsidRPr="00AF30D3" w:rsidRDefault="00F92E5B" w:rsidP="00F92E5B">
            <w:pPr>
              <w:spacing w:line="360" w:lineRule="auto"/>
              <w:jc w:val="left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4"/>
              </w:rPr>
              <w:t>3</w:t>
            </w:r>
            <w:r>
              <w:rPr>
                <w:rFonts w:ascii="宋体" w:hAnsi="宋体" w:cs="宋体" w:hint="eastAsia"/>
                <w:color w:val="000000"/>
                <w:sz w:val="24"/>
              </w:rPr>
              <w:t>）</w:t>
            </w:r>
            <w:r w:rsidR="00AF30D3" w:rsidRPr="00AF30D3">
              <w:rPr>
                <w:rFonts w:ascii="宋体" w:hAnsi="宋体" w:cs="宋体"/>
                <w:b/>
                <w:bCs/>
                <w:color w:val="000000"/>
                <w:sz w:val="24"/>
              </w:rPr>
              <w:t>产业层面：提升我国汽车技术全球竞争力</w:t>
            </w:r>
          </w:p>
          <w:p w14:paraId="6BAFBA71" w14:textId="77777777" w:rsidR="00AF30D3" w:rsidRDefault="00AF30D3" w:rsidP="00F92E5B">
            <w:pPr>
              <w:spacing w:beforeLines="50" w:before="156" w:line="360" w:lineRule="auto"/>
              <w:jc w:val="left"/>
              <w:rPr>
                <w:rFonts w:ascii="宋体" w:hAnsi="宋体" w:cs="宋体"/>
                <w:color w:val="000000"/>
                <w:sz w:val="24"/>
              </w:rPr>
            </w:pPr>
            <w:r w:rsidRPr="00AF30D3">
              <w:rPr>
                <w:rFonts w:ascii="宋体" w:hAnsi="宋体" w:cs="宋体"/>
                <w:color w:val="000000"/>
                <w:sz w:val="24"/>
              </w:rPr>
              <w:t>我国汽车产业正处于从 “规模扩张” 向 “技术引领” 转型的关键阶段，CVT 与电动机技术是突破外资企业技术壁垒、实现自主可控的核心领域。本研究通过对比国内外技术差距与产业布局，明确我国在电机控制、系统集成等领域的优势与短板，可为企业制定研发策略、高校开展产学研合作提供指导，助力我国在全球汽车动力技术竞争中占据有利地位 。</w:t>
            </w:r>
          </w:p>
          <w:p w14:paraId="2D41255D" w14:textId="2BF18608" w:rsidR="00852484" w:rsidRPr="00AF30D3" w:rsidRDefault="00852484" w:rsidP="00F92E5B">
            <w:pPr>
              <w:spacing w:beforeLines="50" w:before="156" w:line="360" w:lineRule="auto"/>
              <w:jc w:val="left"/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</w:pPr>
            <w:r w:rsidRPr="00AF30D3">
              <w:rPr>
                <w:rFonts w:ascii="宋体" w:hAnsi="宋体" w:cs="宋体" w:hint="eastAsia"/>
                <w:b/>
                <w:bCs/>
                <w:color w:val="000000"/>
                <w:sz w:val="28"/>
                <w:szCs w:val="28"/>
              </w:rPr>
              <w:t>三、相关领域现状</w:t>
            </w:r>
          </w:p>
          <w:p w14:paraId="37432C9D" w14:textId="47FCB391" w:rsidR="00852484" w:rsidRPr="00AF30D3" w:rsidRDefault="00DA3B61" w:rsidP="00AF30D3">
            <w:pPr>
              <w:spacing w:line="360" w:lineRule="auto"/>
              <w:ind w:firstLineChars="200" w:firstLine="480"/>
              <w:jc w:val="left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一）</w:t>
            </w:r>
            <w:r w:rsidR="00AF30D3" w:rsidRPr="00AF30D3">
              <w:rPr>
                <w:rFonts w:ascii="Segoe UI" w:hAnsi="Segoe UI" w:cs="Segoe UI"/>
                <w:color w:val="000000"/>
                <w:kern w:val="0"/>
                <w:sz w:val="27"/>
                <w:szCs w:val="27"/>
              </w:rPr>
              <w:t xml:space="preserve"> </w:t>
            </w:r>
            <w:r w:rsidR="00AF30D3" w:rsidRPr="00AF30D3">
              <w:rPr>
                <w:rFonts w:ascii="宋体" w:hAnsi="宋体"/>
                <w:b/>
                <w:bCs/>
                <w:sz w:val="24"/>
              </w:rPr>
              <w:t>国外研究现状与技术进展</w:t>
            </w:r>
          </w:p>
          <w:p w14:paraId="79D25D36" w14:textId="77777777" w:rsidR="00AF30D3" w:rsidRDefault="00AF30D3" w:rsidP="00AF30D3">
            <w:pPr>
              <w:spacing w:line="360" w:lineRule="auto"/>
              <w:ind w:firstLineChars="200" w:firstLine="480"/>
              <w:jc w:val="left"/>
              <w:rPr>
                <w:rFonts w:ascii="宋体" w:hAnsi="宋体" w:cs="宋体"/>
                <w:color w:val="000000"/>
                <w:sz w:val="24"/>
              </w:rPr>
            </w:pPr>
            <w:r w:rsidRPr="00AF30D3">
              <w:rPr>
                <w:rFonts w:ascii="宋体" w:hAnsi="宋体" w:cs="宋体"/>
                <w:color w:val="000000"/>
                <w:sz w:val="24"/>
              </w:rPr>
              <w:t>国外在 CVT 与电动机技术领域起步早、积累深，日本、德国、美国凭借技术沉淀与产业优势，长期主导全球研发与商业化进程，相关研究成果在国际顶级期刊与产业实践中均呈现显著领先性 。</w:t>
            </w:r>
          </w:p>
          <w:p w14:paraId="11FAEC42" w14:textId="567C4E3D" w:rsidR="00AF30D3" w:rsidRPr="00DA3B61" w:rsidRDefault="00AF30D3" w:rsidP="00AF30D3">
            <w:pPr>
              <w:spacing w:line="360" w:lineRule="auto"/>
              <w:ind w:firstLineChars="200" w:firstLine="480"/>
              <w:jc w:val="left"/>
              <w:rPr>
                <w:rFonts w:ascii="宋体" w:hAnsi="宋体" w:cs="宋体"/>
                <w:color w:val="000000"/>
                <w:sz w:val="24"/>
              </w:rPr>
            </w:pPr>
            <w:r w:rsidRPr="00DA3B61">
              <w:rPr>
                <w:rFonts w:ascii="宋体" w:hAnsi="宋体" w:cs="宋体"/>
                <w:color w:val="000000"/>
                <w:sz w:val="24"/>
              </w:rPr>
              <w:t>1. 日本：CVT 技术商业化</w:t>
            </w:r>
            <w:proofErr w:type="gramStart"/>
            <w:r w:rsidRPr="00DA3B61">
              <w:rPr>
                <w:rFonts w:ascii="宋体" w:hAnsi="宋体" w:cs="宋体"/>
                <w:color w:val="000000"/>
                <w:sz w:val="24"/>
              </w:rPr>
              <w:t>与混动集成</w:t>
            </w:r>
            <w:proofErr w:type="gramEnd"/>
            <w:r w:rsidRPr="00DA3B61">
              <w:rPr>
                <w:rFonts w:ascii="宋体" w:hAnsi="宋体" w:cs="宋体"/>
                <w:color w:val="000000"/>
                <w:sz w:val="24"/>
              </w:rPr>
              <w:t>领先</w:t>
            </w:r>
          </w:p>
          <w:p w14:paraId="62465BD8" w14:textId="0092F341" w:rsidR="00AF30D3" w:rsidRPr="00AF30D3" w:rsidRDefault="00AF30D3" w:rsidP="00AF30D3">
            <w:pPr>
              <w:spacing w:line="360" w:lineRule="auto"/>
              <w:ind w:firstLineChars="200" w:firstLine="480"/>
              <w:jc w:val="left"/>
              <w:rPr>
                <w:rFonts w:ascii="宋体" w:hAnsi="宋体" w:cs="宋体"/>
                <w:color w:val="000000"/>
                <w:sz w:val="24"/>
              </w:rPr>
            </w:pPr>
            <w:r w:rsidRPr="00AF30D3">
              <w:rPr>
                <w:rFonts w:ascii="宋体" w:hAnsi="宋体" w:cs="宋体"/>
                <w:color w:val="000000"/>
                <w:sz w:val="24"/>
              </w:rPr>
              <w:t>日本企业依托精密制造优势，率先实现 CVT 技术的规模化应用，并在混动系统集成方面形成独特优势。丰田的 Hybrid Synergy Drive 系统将行星齿轮式 CVT 与双电机深度融合，通过动力分流技术实现无缝换挡与高效能量回收，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  <w:color w:val="00000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Fujimoto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[1]</m:t>
                  </m:r>
                </m:sup>
              </m:sSup>
            </m:oMath>
            <w:r w:rsidRPr="00AF30D3">
              <w:rPr>
                <w:rFonts w:ascii="宋体" w:hAnsi="宋体" w:cs="宋体"/>
                <w:color w:val="000000"/>
                <w:sz w:val="24"/>
              </w:rPr>
              <w:t xml:space="preserve"> 等（2020）在《Journal of Automotive Engineering》的研究指出，该系统使丰田</w:t>
            </w:r>
            <w:proofErr w:type="gramStart"/>
            <w:r w:rsidRPr="00AF30D3">
              <w:rPr>
                <w:rFonts w:ascii="宋体" w:hAnsi="宋体" w:cs="宋体"/>
                <w:color w:val="000000"/>
                <w:sz w:val="24"/>
              </w:rPr>
              <w:t>普锐斯</w:t>
            </w:r>
            <w:proofErr w:type="gramEnd"/>
            <w:r w:rsidRPr="00AF30D3">
              <w:rPr>
                <w:rFonts w:ascii="宋体" w:hAnsi="宋体" w:cs="宋体"/>
                <w:color w:val="000000"/>
                <w:sz w:val="24"/>
              </w:rPr>
              <w:t>系列车型的综合油耗降低 25% 以上，其控制逻辑被</w:t>
            </w:r>
            <w:proofErr w:type="gramStart"/>
            <w:r w:rsidRPr="00AF30D3">
              <w:rPr>
                <w:rFonts w:ascii="宋体" w:hAnsi="宋体" w:cs="宋体"/>
                <w:color w:val="000000"/>
                <w:sz w:val="24"/>
              </w:rPr>
              <w:t>后续混动</w:t>
            </w:r>
            <w:proofErr w:type="gramEnd"/>
            <w:r w:rsidRPr="00AF30D3">
              <w:rPr>
                <w:rFonts w:ascii="宋体" w:hAnsi="宋体" w:cs="宋体"/>
                <w:color w:val="000000"/>
                <w:sz w:val="24"/>
              </w:rPr>
              <w:t xml:space="preserve"> CVT 设计广泛借鉴。日产的 Xtronic CVT 则通过采用高强度钢带与自适应压力控制技术，解决了传统 CVT 扭矩承载能力不足的问题，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  <w:color w:val="00000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Nakamura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[2]</m:t>
                  </m:r>
                </m:sup>
              </m:sSup>
            </m:oMath>
            <w:r w:rsidRPr="00AF30D3">
              <w:rPr>
                <w:rFonts w:ascii="宋体" w:hAnsi="宋体" w:cs="宋体"/>
                <w:color w:val="000000"/>
                <w:sz w:val="24"/>
              </w:rPr>
              <w:t xml:space="preserve"> 等（2019）在《SAE International Journal of Passenger Cars - Mechanical Systems》中通过台架试验验证，该 CVT 在 1.5L-2.5L 排量车型中，传动效率较传统 AT 变速箱提升 8%-10%，目前已搭载于轩逸、</w:t>
            </w:r>
            <w:proofErr w:type="gramStart"/>
            <w:r w:rsidRPr="00AF30D3">
              <w:rPr>
                <w:rFonts w:ascii="宋体" w:hAnsi="宋体" w:cs="宋体"/>
                <w:color w:val="000000"/>
                <w:sz w:val="24"/>
              </w:rPr>
              <w:t>奇骏等</w:t>
            </w:r>
            <w:proofErr w:type="gramEnd"/>
            <w:r w:rsidRPr="00AF30D3">
              <w:rPr>
                <w:rFonts w:ascii="宋体" w:hAnsi="宋体" w:cs="宋体"/>
                <w:color w:val="000000"/>
                <w:sz w:val="24"/>
              </w:rPr>
              <w:t>多</w:t>
            </w:r>
            <w:proofErr w:type="gramStart"/>
            <w:r w:rsidRPr="00AF30D3">
              <w:rPr>
                <w:rFonts w:ascii="宋体" w:hAnsi="宋体" w:cs="宋体"/>
                <w:color w:val="000000"/>
                <w:sz w:val="24"/>
              </w:rPr>
              <w:t>款主力</w:t>
            </w:r>
            <w:proofErr w:type="gramEnd"/>
            <w:r w:rsidRPr="00AF30D3">
              <w:rPr>
                <w:rFonts w:ascii="宋体" w:hAnsi="宋体" w:cs="宋体"/>
                <w:color w:val="000000"/>
                <w:sz w:val="24"/>
              </w:rPr>
              <w:t>车型，全球装机量超千万台 。</w:t>
            </w:r>
          </w:p>
          <w:p w14:paraId="403E4C54" w14:textId="67C7B7C5" w:rsidR="00AF30D3" w:rsidRPr="00AF30D3" w:rsidRDefault="00AF30D3" w:rsidP="00AF30D3">
            <w:pPr>
              <w:spacing w:line="360" w:lineRule="auto"/>
              <w:ind w:firstLineChars="200" w:firstLine="480"/>
              <w:jc w:val="left"/>
              <w:rPr>
                <w:rFonts w:ascii="宋体" w:hAnsi="宋体" w:cs="宋体"/>
                <w:color w:val="000000"/>
                <w:sz w:val="24"/>
              </w:rPr>
            </w:pPr>
            <w:r w:rsidRPr="00AF30D3">
              <w:rPr>
                <w:rFonts w:ascii="宋体" w:hAnsi="宋体" w:cs="宋体"/>
                <w:color w:val="000000"/>
                <w:sz w:val="24"/>
              </w:rPr>
              <w:t>在电动机技术领域，日本企业聚焦小型化与高效化。本田开发的 “e</w:t>
            </w:r>
            <w:r>
              <w:rPr>
                <w:rFonts w:ascii="宋体" w:hAnsi="宋体" w:cs="宋体" w:hint="eastAsia"/>
                <w:color w:val="000000"/>
                <w:sz w:val="24"/>
              </w:rPr>
              <w:t>-</w:t>
            </w:r>
            <w:r w:rsidRPr="00AF30D3">
              <w:rPr>
                <w:rFonts w:ascii="宋体" w:hAnsi="宋体" w:cs="宋体"/>
                <w:color w:val="000000"/>
                <w:sz w:val="24"/>
              </w:rPr>
              <w:t xml:space="preserve">HEV” </w:t>
            </w:r>
            <w:proofErr w:type="gramStart"/>
            <w:r w:rsidRPr="00AF30D3">
              <w:rPr>
                <w:rFonts w:ascii="宋体" w:hAnsi="宋体" w:cs="宋体"/>
                <w:color w:val="000000"/>
                <w:sz w:val="24"/>
              </w:rPr>
              <w:t>混动系统</w:t>
            </w:r>
            <w:proofErr w:type="gramEnd"/>
            <w:r w:rsidRPr="00AF30D3">
              <w:rPr>
                <w:rFonts w:ascii="宋体" w:hAnsi="宋体" w:cs="宋体"/>
                <w:color w:val="000000"/>
                <w:sz w:val="24"/>
              </w:rPr>
              <w:t>中，采用扁线绕组永磁同步电机，功率密度达 4.0kW/kg，配合专用 CVT 实现电机与发动机的高效协同；松下为特斯拉供应的 21700 圆柱电池与电机集成模块，通过优化电磁设计，使电机峰值效率突破 97%，相关技术细节在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  <w:color w:val="00000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《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IEEE Transactions on Industry Applications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[3]</m:t>
                  </m:r>
                </m:sup>
              </m:sSup>
            </m:oMath>
            <w:r w:rsidRPr="00AF30D3">
              <w:rPr>
                <w:rFonts w:ascii="宋体" w:hAnsi="宋体" w:cs="宋体"/>
                <w:color w:val="000000"/>
                <w:sz w:val="24"/>
              </w:rPr>
              <w:t>的多篇研究中被拆解分析 。</w:t>
            </w:r>
          </w:p>
          <w:p w14:paraId="31030AB5" w14:textId="77777777" w:rsidR="00AF30D3" w:rsidRPr="00AF30D3" w:rsidRDefault="00AF30D3" w:rsidP="00AF30D3">
            <w:pPr>
              <w:spacing w:line="360" w:lineRule="auto"/>
              <w:ind w:firstLineChars="200" w:firstLine="480"/>
              <w:jc w:val="left"/>
              <w:rPr>
                <w:rFonts w:ascii="宋体" w:hAnsi="宋体" w:cs="宋体"/>
                <w:color w:val="000000"/>
                <w:sz w:val="24"/>
              </w:rPr>
            </w:pPr>
            <w:r w:rsidRPr="00AF30D3">
              <w:rPr>
                <w:rFonts w:ascii="宋体" w:hAnsi="宋体" w:cs="宋体"/>
                <w:color w:val="000000"/>
                <w:sz w:val="24"/>
              </w:rPr>
              <w:t>2. 德国：电动机集成与模块化技术标杆</w:t>
            </w:r>
          </w:p>
          <w:p w14:paraId="5CBE9393" w14:textId="3F8C9227" w:rsidR="00AF30D3" w:rsidRPr="00AF30D3" w:rsidRDefault="00AF30D3" w:rsidP="00AF30D3">
            <w:pPr>
              <w:spacing w:line="360" w:lineRule="auto"/>
              <w:ind w:firstLineChars="200" w:firstLine="480"/>
              <w:jc w:val="left"/>
              <w:rPr>
                <w:rFonts w:ascii="宋体" w:hAnsi="宋体" w:cs="宋体"/>
                <w:color w:val="000000"/>
                <w:sz w:val="24"/>
              </w:rPr>
            </w:pPr>
            <w:r w:rsidRPr="00AF30D3">
              <w:rPr>
                <w:rFonts w:ascii="宋体" w:hAnsi="宋体" w:cs="宋体"/>
                <w:color w:val="000000"/>
                <w:sz w:val="24"/>
              </w:rPr>
              <w:t>德国企业以 “精密化、模块化” 为核心，在电动机与 CVT 的集成应用中树立行业标准。博</w:t>
            </w:r>
            <w:proofErr w:type="gramStart"/>
            <w:r w:rsidRPr="00AF30D3">
              <w:rPr>
                <w:rFonts w:ascii="宋体" w:hAnsi="宋体" w:cs="宋体"/>
                <w:color w:val="000000"/>
                <w:sz w:val="24"/>
              </w:rPr>
              <w:t>世</w:t>
            </w:r>
            <w:proofErr w:type="gramEnd"/>
            <w:r w:rsidRPr="00AF30D3">
              <w:rPr>
                <w:rFonts w:ascii="宋体" w:hAnsi="宋体" w:cs="宋体"/>
                <w:color w:val="000000"/>
                <w:sz w:val="24"/>
              </w:rPr>
              <w:t xml:space="preserve">推出的 </w:t>
            </w:r>
            <w:proofErr w:type="spellStart"/>
            <w:r w:rsidRPr="00AF30D3">
              <w:rPr>
                <w:rFonts w:ascii="宋体" w:hAnsi="宋体" w:cs="宋体"/>
                <w:color w:val="000000"/>
                <w:sz w:val="24"/>
              </w:rPr>
              <w:t>eAxle</w:t>
            </w:r>
            <w:proofErr w:type="spellEnd"/>
            <w:r w:rsidRPr="00AF30D3">
              <w:rPr>
                <w:rFonts w:ascii="宋体" w:hAnsi="宋体" w:cs="宋体"/>
                <w:color w:val="000000"/>
                <w:sz w:val="24"/>
              </w:rPr>
              <w:t xml:space="preserve"> 电驱动桥系统，将电动机、减速器、逆变器高度集成，体积较传统分体式结构缩小 30%，</w:t>
            </w:r>
            <m:oMath>
              <m:sSup>
                <m:sSupPr>
                  <m:ctrlPr>
                    <w:rPr>
                      <w:rFonts w:ascii="Cambria Math" w:hAnsi="Cambria Math" w:cs="宋体"/>
                      <w:i/>
                      <w:color w:val="00000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color w:val="000000"/>
                      <w:sz w:val="24"/>
                    </w:rPr>
                    <m:t>Schmidt</m:t>
                  </m:r>
                </m:e>
                <m:sup>
                  <m:r>
                    <w:rPr>
                      <w:rFonts w:ascii="Cambria Math" w:hAnsi="Cambria Math" w:cs="宋体"/>
                      <w:color w:val="000000"/>
                      <w:sz w:val="24"/>
                    </w:rPr>
                    <m:t>[4]</m:t>
                  </m:r>
                </m:sup>
              </m:sSup>
            </m:oMath>
            <w:r w:rsidRPr="00AF30D3">
              <w:rPr>
                <w:rFonts w:ascii="宋体" w:hAnsi="宋体" w:cs="宋体"/>
                <w:color w:val="000000"/>
                <w:sz w:val="24"/>
              </w:rPr>
              <w:t xml:space="preserve"> 等（2021）在《IEEE Vehicle Power and Propulsion Conference》中发表的研究表明，该系统通过采用 </w:t>
            </w:r>
            <w:proofErr w:type="spellStart"/>
            <w:r w:rsidRPr="00AF30D3">
              <w:rPr>
                <w:rFonts w:ascii="宋体" w:hAnsi="宋体" w:cs="宋体"/>
                <w:color w:val="000000"/>
                <w:sz w:val="24"/>
              </w:rPr>
              <w:t>SiC</w:t>
            </w:r>
            <w:proofErr w:type="spellEnd"/>
            <w:r w:rsidRPr="00AF30D3">
              <w:rPr>
                <w:rFonts w:ascii="宋体" w:hAnsi="宋体" w:cs="宋体"/>
                <w:color w:val="000000"/>
                <w:sz w:val="24"/>
              </w:rPr>
              <w:t>（碳化硅）功率器件，使电机控制器损耗降低 40%，目前已配套奔驰 EQ 系列、大众 ID. 系列等车型。宝马的 e</w:t>
            </w:r>
            <w:r w:rsidR="001125B5">
              <w:rPr>
                <w:rFonts w:ascii="宋体" w:hAnsi="宋体" w:cs="宋体" w:hint="eastAsia"/>
                <w:color w:val="000000"/>
                <w:sz w:val="24"/>
              </w:rPr>
              <w:t>-</w:t>
            </w:r>
            <w:r w:rsidRPr="00AF30D3">
              <w:rPr>
                <w:rFonts w:ascii="宋体" w:hAnsi="宋体" w:cs="宋体"/>
                <w:color w:val="000000"/>
                <w:sz w:val="24"/>
              </w:rPr>
              <w:t>Drive 系统则创新性地将 CVT 与双电机组合，在 iX3 车型中实现 “低速电机直驱 + 高速 CVT 调速” 的模式，其电机控制策略通过动态扭矩分配，使整车 NEDC 工况续航提升 12%，相关技术被收录于宝马集团</w:t>
            </w:r>
            <m:oMath>
              <m:sSup>
                <m:sSupPr>
                  <m:ctrlPr>
                    <w:rPr>
                      <w:rFonts w:ascii="Cambria Math" w:hAnsi="Cambria Math" w:cs="宋体"/>
                      <w:iCs/>
                      <w:color w:val="00000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color w:val="000000"/>
                      <w:sz w:val="24"/>
                    </w:rPr>
                    <m:t>《电动化技术白皮书》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color w:val="000000"/>
                      <w:sz w:val="24"/>
                    </w:rPr>
                    <m:t>[</m:t>
                  </m:r>
                  <m:r>
                    <m:rPr>
                      <m:sty m:val="p"/>
                    </m:rPr>
                    <w:rPr>
                      <w:rFonts w:ascii="Cambria Math" w:hAnsi="Cambria Math" w:cs="宋体" w:hint="eastAsia"/>
                      <w:color w:val="000000"/>
                      <w:sz w:val="24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 w:cs="宋体"/>
                      <w:color w:val="000000"/>
                      <w:sz w:val="24"/>
                    </w:rPr>
                    <m:t>]</m:t>
                  </m:r>
                </m:sup>
              </m:sSup>
            </m:oMath>
            <w:r w:rsidRPr="00AF30D3">
              <w:rPr>
                <w:rFonts w:ascii="宋体" w:hAnsi="宋体" w:cs="宋体"/>
                <w:color w:val="000000"/>
                <w:sz w:val="24"/>
              </w:rPr>
              <w:t>（2022） 。</w:t>
            </w:r>
          </w:p>
          <w:p w14:paraId="163055BB" w14:textId="742001F6" w:rsidR="00AF30D3" w:rsidRPr="00AF30D3" w:rsidRDefault="00AF30D3" w:rsidP="00AF30D3">
            <w:pPr>
              <w:spacing w:line="360" w:lineRule="auto"/>
              <w:ind w:firstLineChars="200" w:firstLine="480"/>
              <w:jc w:val="left"/>
              <w:rPr>
                <w:rFonts w:ascii="宋体" w:hAnsi="宋体" w:cs="宋体"/>
                <w:color w:val="000000"/>
                <w:sz w:val="24"/>
              </w:rPr>
            </w:pPr>
            <w:r w:rsidRPr="00AF30D3">
              <w:rPr>
                <w:rFonts w:ascii="宋体" w:hAnsi="宋体" w:cs="宋体"/>
                <w:color w:val="000000"/>
                <w:sz w:val="24"/>
              </w:rPr>
              <w:t>学术研究方面，慕尼黑工业大学与斯图加特大学合作，针对 CVT 与电机的协同</w:t>
            </w:r>
            <w:proofErr w:type="gramStart"/>
            <w:r w:rsidRPr="00AF30D3">
              <w:rPr>
                <w:rFonts w:ascii="宋体" w:hAnsi="宋体" w:cs="宋体"/>
                <w:color w:val="000000"/>
                <w:sz w:val="24"/>
              </w:rPr>
              <w:t>热管理</w:t>
            </w:r>
            <w:proofErr w:type="gramEnd"/>
            <w:r w:rsidRPr="00AF30D3">
              <w:rPr>
                <w:rFonts w:ascii="宋体" w:hAnsi="宋体" w:cs="宋体"/>
                <w:color w:val="000000"/>
                <w:sz w:val="24"/>
              </w:rPr>
              <w:t>展开研究，提出基于工况预测的智能散热算法，可使 CVT 油温波动控制在 ±5℃以内，电机温升降低 15%，研究成果发表于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  <w:color w:val="00000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《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International Journal of Heat and Mass Transfer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[6]</m:t>
                  </m:r>
                </m:sup>
              </m:sSup>
            </m:oMath>
            <w:r w:rsidRPr="00AF30D3">
              <w:rPr>
                <w:rFonts w:ascii="宋体" w:hAnsi="宋体" w:cs="宋体"/>
                <w:color w:val="000000"/>
                <w:sz w:val="24"/>
              </w:rPr>
              <w:t>（2023），为高集成度动力系统的</w:t>
            </w:r>
            <w:proofErr w:type="gramStart"/>
            <w:r w:rsidRPr="00AF30D3">
              <w:rPr>
                <w:rFonts w:ascii="宋体" w:hAnsi="宋体" w:cs="宋体"/>
                <w:color w:val="000000"/>
                <w:sz w:val="24"/>
              </w:rPr>
              <w:t>热管理</w:t>
            </w:r>
            <w:proofErr w:type="gramEnd"/>
            <w:r w:rsidRPr="00AF30D3">
              <w:rPr>
                <w:rFonts w:ascii="宋体" w:hAnsi="宋体" w:cs="宋体"/>
                <w:color w:val="000000"/>
                <w:sz w:val="24"/>
              </w:rPr>
              <w:t>优化提供了理论支撑 。</w:t>
            </w:r>
          </w:p>
          <w:p w14:paraId="5755ACEA" w14:textId="77777777" w:rsidR="00AF30D3" w:rsidRPr="00AF30D3" w:rsidRDefault="00AF30D3" w:rsidP="00AF30D3">
            <w:pPr>
              <w:spacing w:line="360" w:lineRule="auto"/>
              <w:ind w:firstLineChars="200" w:firstLine="480"/>
              <w:jc w:val="left"/>
              <w:rPr>
                <w:rFonts w:ascii="宋体" w:hAnsi="宋体" w:cs="宋体"/>
                <w:color w:val="000000"/>
                <w:sz w:val="24"/>
              </w:rPr>
            </w:pPr>
            <w:r w:rsidRPr="00AF30D3">
              <w:rPr>
                <w:rFonts w:ascii="宋体" w:hAnsi="宋体" w:cs="宋体"/>
                <w:color w:val="000000"/>
                <w:sz w:val="24"/>
              </w:rPr>
              <w:t>3. 美国：高性能电机与创新架构突破</w:t>
            </w:r>
          </w:p>
          <w:p w14:paraId="0CD77FE0" w14:textId="38B1B522" w:rsidR="00AF30D3" w:rsidRPr="00AF30D3" w:rsidRDefault="00AF30D3" w:rsidP="00AF30D3">
            <w:pPr>
              <w:spacing w:line="360" w:lineRule="auto"/>
              <w:ind w:firstLineChars="200" w:firstLine="480"/>
              <w:jc w:val="left"/>
              <w:rPr>
                <w:rFonts w:ascii="宋体" w:hAnsi="宋体" w:cs="宋体"/>
                <w:color w:val="000000"/>
                <w:sz w:val="24"/>
              </w:rPr>
            </w:pPr>
            <w:r w:rsidRPr="00AF30D3">
              <w:rPr>
                <w:rFonts w:ascii="宋体" w:hAnsi="宋体" w:cs="宋体"/>
                <w:color w:val="000000"/>
                <w:sz w:val="24"/>
              </w:rPr>
              <w:t>美国以特斯拉为代表的企业，通过颠覆式创新重塑了电动机技术的发展路径。特斯拉自主研发的永磁同步电机采用 “Hairpin” 扁线绕组与油冷散热技术，峰值功率密度达 5.8kW/kg，配合双电机独立驱动架构，实现了 Model S Plaid 车型 0-100km/h 加速 2.1 秒的性能突破，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  <w:color w:val="00000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Patterson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[7]</m:t>
                  </m:r>
                </m:sup>
              </m:sSup>
            </m:oMath>
            <w:r w:rsidRPr="00AF30D3">
              <w:rPr>
                <w:iCs/>
                <w:color w:val="000000"/>
                <w:sz w:val="24"/>
              </w:rPr>
              <w:t xml:space="preserve"> </w:t>
            </w:r>
            <w:r w:rsidRPr="00AF30D3">
              <w:rPr>
                <w:rFonts w:ascii="宋体" w:hAnsi="宋体" w:cs="宋体"/>
                <w:color w:val="000000"/>
                <w:sz w:val="24"/>
              </w:rPr>
              <w:t>与 Sinha（2023）在《Nature Energy》的研究中指出，其电机控制算法通过实时调整磁通矢量，使电机在宽转速区间内效率保持在 90% 以上，这一技术被视为高性能电动车电机的标杆。通用汽车则在雪佛兰 Volt 车型中，开发出 “CVT + 双电机” 的增程式架构，通过电机与 CVT 的柔性匹配，解决了增</w:t>
            </w:r>
            <w:proofErr w:type="gramStart"/>
            <w:r w:rsidRPr="00AF30D3">
              <w:rPr>
                <w:rFonts w:ascii="宋体" w:hAnsi="宋体" w:cs="宋体"/>
                <w:color w:val="000000"/>
                <w:sz w:val="24"/>
              </w:rPr>
              <w:t>程器启动</w:t>
            </w:r>
            <w:proofErr w:type="gramEnd"/>
            <w:r w:rsidRPr="00AF30D3">
              <w:rPr>
                <w:rFonts w:ascii="宋体" w:hAnsi="宋体" w:cs="宋体"/>
                <w:color w:val="000000"/>
                <w:sz w:val="24"/>
              </w:rPr>
              <w:t>时的平顺性问题，美国能源部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  <w:color w:val="00000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DOE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[8]</m:t>
                  </m:r>
                </m:sup>
              </m:sSup>
            </m:oMath>
            <w:r w:rsidRPr="00AF30D3">
              <w:rPr>
                <w:rFonts w:ascii="宋体" w:hAnsi="宋体" w:cs="宋体"/>
                <w:color w:val="000000"/>
                <w:sz w:val="24"/>
              </w:rPr>
              <w:t>资助的 “先进电力驱动系统” 项目（2021-2023）对该架构进行了深度测试，结果显示其综合</w:t>
            </w:r>
            <w:proofErr w:type="gramStart"/>
            <w:r w:rsidRPr="00AF30D3">
              <w:rPr>
                <w:rFonts w:ascii="宋体" w:hAnsi="宋体" w:cs="宋体"/>
                <w:color w:val="000000"/>
                <w:sz w:val="24"/>
              </w:rPr>
              <w:t>能效较</w:t>
            </w:r>
            <w:proofErr w:type="gramEnd"/>
            <w:r w:rsidRPr="00AF30D3">
              <w:rPr>
                <w:rFonts w:ascii="宋体" w:hAnsi="宋体" w:cs="宋体"/>
                <w:color w:val="000000"/>
                <w:sz w:val="24"/>
              </w:rPr>
              <w:t>传统增</w:t>
            </w:r>
            <w:proofErr w:type="gramStart"/>
            <w:r w:rsidRPr="00AF30D3">
              <w:rPr>
                <w:rFonts w:ascii="宋体" w:hAnsi="宋体" w:cs="宋体"/>
                <w:color w:val="000000"/>
                <w:sz w:val="24"/>
              </w:rPr>
              <w:t>程系统</w:t>
            </w:r>
            <w:proofErr w:type="gramEnd"/>
            <w:r w:rsidRPr="00AF30D3">
              <w:rPr>
                <w:rFonts w:ascii="宋体" w:hAnsi="宋体" w:cs="宋体"/>
                <w:color w:val="000000"/>
                <w:sz w:val="24"/>
              </w:rPr>
              <w:t>提升 9% 。</w:t>
            </w:r>
          </w:p>
          <w:p w14:paraId="7505B4EE" w14:textId="227420F1" w:rsidR="00AF30D3" w:rsidRDefault="00AF30D3" w:rsidP="00AF30D3">
            <w:pPr>
              <w:spacing w:line="360" w:lineRule="auto"/>
              <w:ind w:firstLineChars="200" w:firstLine="480"/>
              <w:jc w:val="left"/>
              <w:rPr>
                <w:rFonts w:ascii="宋体" w:hAnsi="宋体" w:cs="宋体" w:hint="eastAsia"/>
                <w:color w:val="000000"/>
                <w:sz w:val="24"/>
              </w:rPr>
            </w:pPr>
            <w:r w:rsidRPr="00AF30D3">
              <w:rPr>
                <w:rFonts w:ascii="宋体" w:hAnsi="宋体" w:cs="宋体"/>
                <w:color w:val="000000"/>
                <w:sz w:val="24"/>
              </w:rPr>
              <w:t>政策与科研支持方面，美国能源部持续资助电机控制、CVT 材料优化等领域研究，近五年累计投入超 10 亿美元，产出技术</w:t>
            </w:r>
            <w:proofErr w:type="gramStart"/>
            <w:r w:rsidRPr="00AF30D3">
              <w:rPr>
                <w:rFonts w:ascii="宋体" w:hAnsi="宋体" w:cs="宋体"/>
                <w:color w:val="000000"/>
                <w:sz w:val="24"/>
              </w:rPr>
              <w:t>专利超</w:t>
            </w:r>
            <w:proofErr w:type="gramEnd"/>
            <w:r w:rsidRPr="00AF30D3">
              <w:rPr>
                <w:rFonts w:ascii="宋体" w:hAnsi="宋体" w:cs="宋体"/>
                <w:color w:val="000000"/>
                <w:sz w:val="24"/>
              </w:rPr>
              <w:t xml:space="preserve"> 500 项；欧盟 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  <w:color w:val="00000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“Eco-Move”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[9]</m:t>
                  </m:r>
                </m:sup>
              </m:sSup>
            </m:oMath>
            <w:r w:rsidRPr="00AF30D3">
              <w:rPr>
                <w:rFonts w:ascii="宋体" w:hAnsi="宋体" w:cs="宋体"/>
                <w:color w:val="000000"/>
                <w:sz w:val="24"/>
              </w:rPr>
              <w:t xml:space="preserve"> 跨国合作项目（2020-2024）联合德、法、意等</w:t>
            </w:r>
            <w:proofErr w:type="gramStart"/>
            <w:r w:rsidRPr="00AF30D3">
              <w:rPr>
                <w:rFonts w:ascii="宋体" w:hAnsi="宋体" w:cs="宋体"/>
                <w:color w:val="000000"/>
                <w:sz w:val="24"/>
              </w:rPr>
              <w:t>国车企与</w:t>
            </w:r>
            <w:proofErr w:type="gramEnd"/>
            <w:r w:rsidRPr="00AF30D3">
              <w:rPr>
                <w:rFonts w:ascii="宋体" w:hAnsi="宋体" w:cs="宋体"/>
                <w:color w:val="000000"/>
                <w:sz w:val="24"/>
              </w:rPr>
              <w:t>高校，开展 CVT 与电机集成的标准化研究，形成的《电动化动力总成设计指南》已成为行业重要参考文件 。</w:t>
            </w:r>
          </w:p>
          <w:p w14:paraId="2BD65AF2" w14:textId="03B9D66F" w:rsidR="00852484" w:rsidRPr="00DA3B61" w:rsidRDefault="00852484" w:rsidP="00986DC4">
            <w:pPr>
              <w:spacing w:line="360" w:lineRule="auto"/>
              <w:ind w:firstLineChars="200" w:firstLine="482"/>
              <w:jc w:val="left"/>
              <w:rPr>
                <w:rFonts w:ascii="宋体" w:hAnsi="宋体" w:hint="eastAsia"/>
                <w:b/>
                <w:bCs/>
                <w:sz w:val="24"/>
              </w:rPr>
            </w:pPr>
            <w:r w:rsidRPr="00DA3B61">
              <w:rPr>
                <w:rFonts w:ascii="宋体" w:hAnsi="宋体" w:hint="eastAsia"/>
                <w:b/>
                <w:bCs/>
                <w:sz w:val="24"/>
              </w:rPr>
              <w:t>2</w:t>
            </w:r>
            <w:r w:rsidR="00DA3B61" w:rsidRPr="00DA3B61">
              <w:rPr>
                <w:rFonts w:ascii="宋体" w:hAnsi="宋体" w:hint="eastAsia"/>
                <w:b/>
                <w:bCs/>
                <w:sz w:val="24"/>
              </w:rPr>
              <w:t>）</w:t>
            </w:r>
            <w:r w:rsidRPr="00DA3B61">
              <w:rPr>
                <w:rFonts w:ascii="宋体" w:hAnsi="宋体" w:hint="eastAsia"/>
                <w:b/>
                <w:bCs/>
                <w:sz w:val="24"/>
              </w:rPr>
              <w:t>国内研究现状</w:t>
            </w:r>
          </w:p>
          <w:p w14:paraId="615C34F1" w14:textId="77777777" w:rsidR="00AF30D3" w:rsidRPr="00AF30D3" w:rsidRDefault="00AF30D3" w:rsidP="00AF30D3">
            <w:pPr>
              <w:spacing w:line="360" w:lineRule="auto"/>
              <w:ind w:firstLineChars="200" w:firstLine="480"/>
              <w:jc w:val="left"/>
              <w:rPr>
                <w:rFonts w:ascii="宋体" w:hAnsi="宋体" w:cs="宋体" w:hint="eastAsia"/>
                <w:color w:val="000000"/>
                <w:sz w:val="24"/>
              </w:rPr>
            </w:pPr>
            <w:r w:rsidRPr="00AF30D3">
              <w:rPr>
                <w:rFonts w:ascii="宋体" w:hAnsi="宋体" w:cs="宋体" w:hint="eastAsia"/>
                <w:color w:val="000000"/>
                <w:sz w:val="24"/>
              </w:rPr>
              <w:t>近年来，我国在 CVT 与电动机技术领域呈现 “政策驱动、产学研协同、产业化加速” 的发展态势，学术研究成果与企业技术创新齐头并进，逐步缩小与国际领先水平的差距，部分领域已实现 “跟跑” 向 “并跑” 的跨越 。</w:t>
            </w:r>
          </w:p>
          <w:p w14:paraId="2967F41E" w14:textId="77777777" w:rsidR="00AF30D3" w:rsidRPr="00AF30D3" w:rsidRDefault="00AF30D3" w:rsidP="00DA3B61">
            <w:pPr>
              <w:spacing w:line="360" w:lineRule="auto"/>
              <w:jc w:val="left"/>
              <w:rPr>
                <w:rFonts w:ascii="宋体" w:hAnsi="宋体" w:cs="宋体" w:hint="eastAsia"/>
                <w:color w:val="000000"/>
                <w:sz w:val="24"/>
              </w:rPr>
            </w:pPr>
            <w:r w:rsidRPr="00AF30D3">
              <w:rPr>
                <w:rFonts w:ascii="宋体" w:hAnsi="宋体" w:cs="宋体" w:hint="eastAsia"/>
                <w:color w:val="000000"/>
                <w:sz w:val="24"/>
              </w:rPr>
              <w:t>1. 学术研究：聚焦控制策略与系统优化，成果丰硕</w:t>
            </w:r>
          </w:p>
          <w:p w14:paraId="140CF253" w14:textId="4E415FF6" w:rsidR="00AF30D3" w:rsidRPr="00AF30D3" w:rsidRDefault="00AF30D3" w:rsidP="00AF30D3">
            <w:pPr>
              <w:spacing w:line="360" w:lineRule="auto"/>
              <w:ind w:firstLineChars="200" w:firstLine="480"/>
              <w:jc w:val="left"/>
              <w:rPr>
                <w:rFonts w:ascii="宋体" w:hAnsi="宋体" w:cs="宋体" w:hint="eastAsia"/>
                <w:color w:val="000000"/>
                <w:sz w:val="24"/>
              </w:rPr>
            </w:pPr>
            <w:r w:rsidRPr="00AF30D3">
              <w:rPr>
                <w:rFonts w:ascii="宋体" w:hAnsi="宋体" w:cs="宋体" w:hint="eastAsia"/>
                <w:color w:val="000000"/>
                <w:sz w:val="24"/>
              </w:rPr>
              <w:t>国内高校以清华大学、上海交通大学、哈尔滨工业大学为核心，在 CVT 控制算法、电机效率提升等领域产出大量高水平研究成果。清华大学</w:t>
            </w:r>
            <w:r w:rsidR="00CD0022">
              <w:rPr>
                <w:rFonts w:ascii="宋体" w:hAnsi="宋体" w:cs="宋体" w:hint="eastAsia"/>
                <w:color w:val="000000"/>
                <w:sz w:val="24"/>
              </w:rPr>
              <w:t>李亮</w:t>
            </w:r>
            <w:r w:rsidRPr="00AF30D3">
              <w:rPr>
                <w:rFonts w:ascii="宋体" w:hAnsi="宋体" w:cs="宋体" w:hint="eastAsia"/>
                <w:color w:val="000000"/>
                <w:sz w:val="24"/>
              </w:rPr>
              <w:t>等（2022）在《中国电机工程学报》发表的研究，针对插电式混合动力汽车（PHEV）的 CVT 控制策略展开优化，提出基于工况预测的自适应换挡算法，通过实时采集车速、电池 SOC、油门开度等参数，动态调整 CVT 传动比，实车测试显示该策略使车辆综合油耗降低 12.3%，排放减少 15.7%，为 PHEV 的 CVT 控制提供了新方案。上海交通大学</w:t>
            </w:r>
            <m:oMath>
              <m:sSup>
                <m:sSupPr>
                  <m:ctrlPr>
                    <w:rPr>
                      <w:rFonts w:ascii="Cambria Math" w:hAnsi="Cambria Math" w:cs="宋体"/>
                      <w:i/>
                      <w:color w:val="00000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宋体" w:hint="eastAsia"/>
                      <w:color w:val="000000"/>
                      <w:sz w:val="24"/>
                    </w:rPr>
                    <m:t>王迪</m:t>
                  </m:r>
                </m:e>
                <m:sup>
                  <m:r>
                    <w:rPr>
                      <w:rFonts w:ascii="Cambria Math" w:hAnsi="Cambria Math" w:cs="宋体"/>
                      <w:color w:val="000000"/>
                      <w:sz w:val="24"/>
                    </w:rPr>
                    <m:t>[</m:t>
                  </m:r>
                  <m:r>
                    <w:rPr>
                      <w:rFonts w:ascii="Cambria Math" w:hAnsi="Cambria Math" w:cs="宋体" w:hint="eastAsia"/>
                      <w:color w:val="000000"/>
                      <w:sz w:val="24"/>
                    </w:rPr>
                    <m:t>1</m:t>
                  </m:r>
                  <m:r>
                    <w:rPr>
                      <w:rFonts w:ascii="Cambria Math" w:hAnsi="Cambria Math" w:cs="Cambria Math" w:hint="eastAsia"/>
                      <w:color w:val="000000"/>
                      <w:sz w:val="24"/>
                    </w:rPr>
                    <m:t>0</m:t>
                  </m:r>
                  <m:r>
                    <w:rPr>
                      <w:rFonts w:ascii="Cambria Math" w:hAnsi="Cambria Math" w:cs="宋体"/>
                      <w:color w:val="000000"/>
                      <w:sz w:val="24"/>
                    </w:rPr>
                    <m:t>]</m:t>
                  </m:r>
                </m:sup>
              </m:sSup>
            </m:oMath>
            <w:r w:rsidRPr="00AF30D3">
              <w:rPr>
                <w:rFonts w:ascii="宋体" w:hAnsi="宋体" w:cs="宋体" w:hint="eastAsia"/>
                <w:color w:val="000000"/>
                <w:sz w:val="24"/>
              </w:rPr>
              <w:t xml:space="preserve"> 等（2023）在《汽车工程》中提出一种 “CVT - 电机” 协同制动能量回收策略，通过优化 CVT 速比与电机回收扭矩的匹配关系，使回收效率提升 20%，该成果已</w:t>
            </w:r>
            <w:proofErr w:type="gramStart"/>
            <w:r w:rsidRPr="00AF30D3">
              <w:rPr>
                <w:rFonts w:ascii="宋体" w:hAnsi="宋体" w:cs="宋体" w:hint="eastAsia"/>
                <w:color w:val="000000"/>
                <w:sz w:val="24"/>
              </w:rPr>
              <w:t>在荣威</w:t>
            </w:r>
            <w:proofErr w:type="gramEnd"/>
            <w:r w:rsidRPr="00AF30D3">
              <w:rPr>
                <w:rFonts w:ascii="宋体" w:hAnsi="宋体" w:cs="宋体" w:hint="eastAsia"/>
                <w:color w:val="000000"/>
                <w:sz w:val="24"/>
              </w:rPr>
              <w:t xml:space="preserve"> eRX5 车型中进行验证 。</w:t>
            </w:r>
          </w:p>
          <w:p w14:paraId="4FB9224F" w14:textId="77A9AB6A" w:rsidR="00AF30D3" w:rsidRPr="00AF30D3" w:rsidRDefault="00AF30D3" w:rsidP="00AF30D3">
            <w:pPr>
              <w:spacing w:line="360" w:lineRule="auto"/>
              <w:ind w:firstLineChars="200" w:firstLine="480"/>
              <w:jc w:val="left"/>
              <w:rPr>
                <w:rFonts w:ascii="宋体" w:hAnsi="宋体" w:cs="宋体" w:hint="eastAsia"/>
                <w:color w:val="000000"/>
                <w:sz w:val="24"/>
              </w:rPr>
            </w:pPr>
            <w:r w:rsidRPr="00AF30D3">
              <w:rPr>
                <w:rFonts w:ascii="宋体" w:hAnsi="宋体" w:cs="宋体" w:hint="eastAsia"/>
                <w:color w:val="000000"/>
                <w:sz w:val="24"/>
              </w:rPr>
              <w:t>在电动机技术研究方面，浙江大学团队针对永磁同步电机的低温性能展开攻关，提出基于磁阻转矩补偿的控制方法，解决了 - 20℃以下电机扭矩衰减问题，研究发表于《IEEE Transactions on Magnetics》（2022）；</w:t>
            </w:r>
            <w:r w:rsidR="00596BEE" w:rsidRPr="00596BEE">
              <w:rPr>
                <w:rFonts w:ascii="宋体" w:hAnsi="宋体" w:cs="宋体"/>
                <w:color w:val="000000"/>
                <w:sz w:val="24"/>
              </w:rPr>
              <w:t>中科院电工研究所</w:t>
            </w:r>
            <w:r w:rsidRPr="00AF30D3">
              <w:rPr>
                <w:rFonts w:ascii="宋体" w:hAnsi="宋体" w:cs="宋体" w:hint="eastAsia"/>
                <w:color w:val="000000"/>
                <w:sz w:val="24"/>
              </w:rPr>
              <w:t>开发出</w:t>
            </w:r>
            <m:oMath>
              <m:sSup>
                <m:sSupPr>
                  <m:ctrlPr>
                    <w:rPr>
                      <w:rFonts w:ascii="Cambria Math" w:hAnsi="Cambria Math" w:cs="宋体"/>
                      <w:iCs/>
                      <w:color w:val="00000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宋体" w:hint="eastAsia"/>
                      <w:color w:val="000000"/>
                      <w:sz w:val="24"/>
                    </w:rPr>
                    <m:t>基于碳化硅器件的电机控制器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宋体"/>
                      <w:color w:val="000000"/>
                      <w:sz w:val="24"/>
                    </w:rPr>
                    <m:t>[</m:t>
                  </m:r>
                  <m:r>
                    <m:rPr>
                      <m:sty m:val="p"/>
                    </m:rPr>
                    <w:rPr>
                      <w:rFonts w:ascii="Cambria Math" w:hAnsi="Cambria Math" w:cs="宋体" w:hint="eastAsia"/>
                      <w:color w:val="000000"/>
                      <w:sz w:val="24"/>
                    </w:rPr>
                    <m:t>11</m:t>
                  </m:r>
                  <m:r>
                    <m:rPr>
                      <m:sty m:val="p"/>
                    </m:rPr>
                    <w:rPr>
                      <w:rFonts w:ascii="Cambria Math" w:hAnsi="Cambria Math" w:cs="宋体"/>
                      <w:color w:val="000000"/>
                      <w:sz w:val="24"/>
                    </w:rPr>
                    <m:t>]</m:t>
                  </m:r>
                </m:sup>
              </m:sSup>
            </m:oMath>
            <w:r w:rsidRPr="00AF30D3">
              <w:rPr>
                <w:rFonts w:ascii="宋体" w:hAnsi="宋体" w:cs="宋体" w:hint="eastAsia"/>
                <w:color w:val="000000"/>
                <w:sz w:val="24"/>
              </w:rPr>
              <w:t>，使电机系统效率突破 96.5%，相关技术通过《电工技术学报》（2023）的专题报道，成为行业关注焦点 。</w:t>
            </w:r>
          </w:p>
          <w:p w14:paraId="0C660778" w14:textId="77777777" w:rsidR="00AF30D3" w:rsidRPr="00AF30D3" w:rsidRDefault="00AF30D3" w:rsidP="00DA3B61">
            <w:pPr>
              <w:spacing w:line="360" w:lineRule="auto"/>
              <w:jc w:val="left"/>
              <w:rPr>
                <w:rFonts w:ascii="宋体" w:hAnsi="宋体" w:cs="宋体" w:hint="eastAsia"/>
                <w:color w:val="000000"/>
                <w:sz w:val="24"/>
              </w:rPr>
            </w:pPr>
            <w:r w:rsidRPr="00AF30D3">
              <w:rPr>
                <w:rFonts w:ascii="宋体" w:hAnsi="宋体" w:cs="宋体" w:hint="eastAsia"/>
                <w:color w:val="000000"/>
                <w:sz w:val="24"/>
              </w:rPr>
              <w:t>2. 企业实践：自主研发与集成创新，产业化成效显著</w:t>
            </w:r>
          </w:p>
          <w:p w14:paraId="4139471B" w14:textId="77777777" w:rsidR="00AF30D3" w:rsidRPr="00AF30D3" w:rsidRDefault="00AF30D3" w:rsidP="00AF30D3">
            <w:pPr>
              <w:spacing w:line="360" w:lineRule="auto"/>
              <w:ind w:firstLineChars="200" w:firstLine="480"/>
              <w:jc w:val="left"/>
              <w:rPr>
                <w:rFonts w:ascii="宋体" w:hAnsi="宋体" w:cs="宋体"/>
                <w:color w:val="000000"/>
                <w:sz w:val="24"/>
              </w:rPr>
            </w:pPr>
            <w:proofErr w:type="gramStart"/>
            <w:r w:rsidRPr="00AF30D3">
              <w:rPr>
                <w:rFonts w:ascii="宋体" w:hAnsi="宋体" w:cs="宋体" w:hint="eastAsia"/>
                <w:color w:val="000000"/>
                <w:sz w:val="24"/>
              </w:rPr>
              <w:t>国内车企与</w:t>
            </w:r>
            <w:proofErr w:type="gramEnd"/>
            <w:r w:rsidRPr="00AF30D3">
              <w:rPr>
                <w:rFonts w:ascii="宋体" w:hAnsi="宋体" w:cs="宋体" w:hint="eastAsia"/>
                <w:color w:val="000000"/>
                <w:sz w:val="24"/>
              </w:rPr>
              <w:t>零部件企业加大研发投入，在 CVT 与电动机技术的自主化与产业化方面取得突破性进展。比亚</w:t>
            </w:r>
            <w:proofErr w:type="gramStart"/>
            <w:r w:rsidRPr="00AF30D3">
              <w:rPr>
                <w:rFonts w:ascii="宋体" w:hAnsi="宋体" w:cs="宋体" w:hint="eastAsia"/>
                <w:color w:val="000000"/>
                <w:sz w:val="24"/>
              </w:rPr>
              <w:t>迪</w:t>
            </w:r>
            <w:proofErr w:type="gramEnd"/>
            <w:r w:rsidRPr="00AF30D3">
              <w:rPr>
                <w:rFonts w:ascii="宋体" w:hAnsi="宋体" w:cs="宋体" w:hint="eastAsia"/>
                <w:color w:val="000000"/>
                <w:sz w:val="24"/>
              </w:rPr>
              <w:t>的 e 平台 3.0 是国内首个实现 “电机 - CVT - 电池” 深度集成的电动化平台，其自主研发的 “刀片电池 + 扁线电机 + 专用 CVT” 组合，使比亚</w:t>
            </w:r>
            <w:proofErr w:type="gramStart"/>
            <w:r w:rsidRPr="00AF30D3">
              <w:rPr>
                <w:rFonts w:ascii="宋体" w:hAnsi="宋体" w:cs="宋体" w:hint="eastAsia"/>
                <w:color w:val="000000"/>
                <w:sz w:val="24"/>
              </w:rPr>
              <w:t>迪</w:t>
            </w:r>
            <w:proofErr w:type="gramEnd"/>
            <w:r w:rsidRPr="00AF30D3">
              <w:rPr>
                <w:rFonts w:ascii="宋体" w:hAnsi="宋体" w:cs="宋体" w:hint="eastAsia"/>
                <w:color w:val="000000"/>
                <w:sz w:val="24"/>
              </w:rPr>
              <w:t xml:space="preserve">汉 EV 车型 NEDC 续航突破 700km，CVT 传动效率达 97.5%，该平台已成为国内电动汽车动力总成集成的标杆，2023 </w:t>
            </w:r>
            <w:proofErr w:type="gramStart"/>
            <w:r w:rsidRPr="00AF30D3">
              <w:rPr>
                <w:rFonts w:ascii="宋体" w:hAnsi="宋体" w:cs="宋体" w:hint="eastAsia"/>
                <w:color w:val="000000"/>
                <w:sz w:val="24"/>
              </w:rPr>
              <w:t>年相关</w:t>
            </w:r>
            <w:proofErr w:type="gramEnd"/>
            <w:r w:rsidRPr="00AF30D3">
              <w:rPr>
                <w:rFonts w:ascii="宋体" w:hAnsi="宋体" w:cs="宋体" w:hint="eastAsia"/>
                <w:color w:val="000000"/>
                <w:sz w:val="24"/>
              </w:rPr>
              <w:t xml:space="preserve">技术专利申请量达 127 项。吉利自主研发的 7DCT-H Pro </w:t>
            </w:r>
            <w:proofErr w:type="gramStart"/>
            <w:r w:rsidRPr="00AF30D3">
              <w:rPr>
                <w:rFonts w:ascii="宋体" w:hAnsi="宋体" w:cs="宋体" w:hint="eastAsia"/>
                <w:color w:val="000000"/>
                <w:sz w:val="24"/>
              </w:rPr>
              <w:t>混动变速箱</w:t>
            </w:r>
            <w:proofErr w:type="gramEnd"/>
            <w:r w:rsidRPr="00AF30D3">
              <w:rPr>
                <w:rFonts w:ascii="宋体" w:hAnsi="宋体" w:cs="宋体" w:hint="eastAsia"/>
                <w:color w:val="000000"/>
                <w:sz w:val="24"/>
              </w:rPr>
              <w:t>，集成了自主设计的 CVT 速比调节模块，通过</w:t>
            </w:r>
            <w:r w:rsidRPr="00AF30D3">
              <w:rPr>
                <w:rFonts w:ascii="宋体" w:hAnsi="宋体" w:cs="宋体"/>
                <w:color w:val="000000"/>
                <w:sz w:val="24"/>
              </w:rPr>
              <w:t xml:space="preserve"> “</w:t>
            </w:r>
            <w:r w:rsidRPr="00AF30D3">
              <w:rPr>
                <w:rFonts w:ascii="宋体" w:hAnsi="宋体" w:cs="宋体" w:hint="eastAsia"/>
                <w:color w:val="000000"/>
                <w:sz w:val="24"/>
              </w:rPr>
              <w:t>双离合换挡</w:t>
            </w:r>
            <w:r w:rsidRPr="00AF30D3">
              <w:rPr>
                <w:rFonts w:ascii="宋体" w:hAnsi="宋体" w:cs="宋体"/>
                <w:color w:val="000000"/>
                <w:sz w:val="24"/>
              </w:rPr>
              <w:t xml:space="preserve"> + CVT </w:t>
            </w:r>
            <w:r w:rsidRPr="00AF30D3">
              <w:rPr>
                <w:rFonts w:ascii="宋体" w:hAnsi="宋体" w:cs="宋体" w:hint="eastAsia"/>
                <w:color w:val="000000"/>
                <w:sz w:val="24"/>
              </w:rPr>
              <w:t>调速”</w:t>
            </w:r>
            <w:r w:rsidRPr="00AF30D3">
              <w:rPr>
                <w:rFonts w:ascii="宋体" w:hAnsi="宋体" w:cs="宋体"/>
                <w:color w:val="000000"/>
                <w:sz w:val="24"/>
              </w:rPr>
              <w:t xml:space="preserve"> </w:t>
            </w:r>
            <w:r w:rsidRPr="00AF30D3">
              <w:rPr>
                <w:rFonts w:ascii="宋体" w:hAnsi="宋体" w:cs="宋体" w:hint="eastAsia"/>
                <w:color w:val="000000"/>
                <w:sz w:val="24"/>
              </w:rPr>
              <w:t>的复合模式，实现动力切换无顿挫，搭载该变速箱的帝豪</w:t>
            </w:r>
            <w:r w:rsidRPr="00AF30D3">
              <w:rPr>
                <w:rFonts w:ascii="宋体" w:hAnsi="宋体" w:cs="宋体"/>
                <w:color w:val="000000"/>
                <w:sz w:val="24"/>
              </w:rPr>
              <w:t xml:space="preserve"> L </w:t>
            </w:r>
            <w:r w:rsidRPr="00AF30D3">
              <w:rPr>
                <w:rFonts w:ascii="宋体" w:hAnsi="宋体" w:cs="宋体" w:hint="eastAsia"/>
                <w:color w:val="000000"/>
                <w:sz w:val="24"/>
              </w:rPr>
              <w:t>雷神</w:t>
            </w:r>
            <w:r w:rsidRPr="00AF30D3">
              <w:rPr>
                <w:rFonts w:ascii="宋体" w:hAnsi="宋体" w:cs="宋体"/>
                <w:color w:val="000000"/>
                <w:sz w:val="24"/>
              </w:rPr>
              <w:t xml:space="preserve"> Hi</w:t>
            </w:r>
            <w:r w:rsidRPr="00AF30D3">
              <w:rPr>
                <w:rFonts w:ascii="微软雅黑" w:eastAsia="微软雅黑" w:hAnsi="微软雅黑" w:cs="微软雅黑" w:hint="eastAsia"/>
                <w:color w:val="000000"/>
                <w:sz w:val="24"/>
              </w:rPr>
              <w:t>・</w:t>
            </w:r>
            <w:r w:rsidRPr="00AF30D3">
              <w:rPr>
                <w:rFonts w:ascii="宋体" w:hAnsi="宋体" w:cs="宋体"/>
                <w:color w:val="000000"/>
                <w:sz w:val="24"/>
              </w:rPr>
              <w:t xml:space="preserve">P </w:t>
            </w:r>
            <w:r w:rsidRPr="00AF30D3">
              <w:rPr>
                <w:rFonts w:ascii="宋体" w:hAnsi="宋体" w:cs="宋体" w:hint="eastAsia"/>
                <w:color w:val="000000"/>
                <w:sz w:val="24"/>
              </w:rPr>
              <w:t>车型，亏电油耗低至</w:t>
            </w:r>
            <w:r w:rsidRPr="00AF30D3">
              <w:rPr>
                <w:rFonts w:ascii="宋体" w:hAnsi="宋体" w:cs="宋体"/>
                <w:color w:val="000000"/>
                <w:sz w:val="24"/>
              </w:rPr>
              <w:t xml:space="preserve"> 3.8L/100km</w:t>
            </w:r>
            <w:r w:rsidRPr="00AF30D3">
              <w:rPr>
                <w:rFonts w:ascii="宋体" w:hAnsi="宋体" w:cs="宋体" w:hint="eastAsia"/>
                <w:color w:val="000000"/>
                <w:sz w:val="24"/>
              </w:rPr>
              <w:t>，市场认可度持续提升</w:t>
            </w:r>
            <w:r w:rsidRPr="00AF30D3">
              <w:rPr>
                <w:rFonts w:ascii="宋体" w:hAnsi="宋体" w:cs="宋体"/>
                <w:color w:val="000000"/>
                <w:sz w:val="24"/>
              </w:rPr>
              <w:t xml:space="preserve"> </w:t>
            </w:r>
            <w:r w:rsidRPr="00AF30D3">
              <w:rPr>
                <w:rFonts w:ascii="宋体" w:hAnsi="宋体" w:cs="宋体" w:hint="eastAsia"/>
                <w:color w:val="000000"/>
                <w:sz w:val="24"/>
              </w:rPr>
              <w:t>。</w:t>
            </w:r>
          </w:p>
          <w:p w14:paraId="4D69BFB5" w14:textId="77777777" w:rsidR="00AF30D3" w:rsidRPr="00AF30D3" w:rsidRDefault="00AF30D3" w:rsidP="00AF30D3">
            <w:pPr>
              <w:spacing w:line="360" w:lineRule="auto"/>
              <w:ind w:firstLineChars="200" w:firstLine="480"/>
              <w:jc w:val="left"/>
              <w:rPr>
                <w:rFonts w:ascii="宋体" w:hAnsi="宋体" w:cs="宋体" w:hint="eastAsia"/>
                <w:color w:val="000000"/>
                <w:sz w:val="24"/>
              </w:rPr>
            </w:pPr>
            <w:r w:rsidRPr="00AF30D3">
              <w:rPr>
                <w:rFonts w:ascii="宋体" w:hAnsi="宋体" w:cs="宋体" w:hint="eastAsia"/>
                <w:color w:val="000000"/>
                <w:sz w:val="24"/>
              </w:rPr>
              <w:t>长城汽车与华为联合开发的 “柠檬混动 DHT” 系统，采用双电机与 CVT 的组合架构，通过电机与 CVT 的柔性动力分配，使整车综合效率提升 18%；上汽集团自主研发的 “蓝芯” 系列电机，功率密度达 4.5kW/kg，配合自主 CVT 在 MG MULAN 车型中实现</w:t>
            </w:r>
            <w:proofErr w:type="gramStart"/>
            <w:r w:rsidRPr="00AF30D3">
              <w:rPr>
                <w:rFonts w:ascii="宋体" w:hAnsi="宋体" w:cs="宋体" w:hint="eastAsia"/>
                <w:color w:val="000000"/>
                <w:sz w:val="24"/>
              </w:rPr>
              <w:t>百公里</w:t>
            </w:r>
            <w:proofErr w:type="gramEnd"/>
            <w:r w:rsidRPr="00AF30D3">
              <w:rPr>
                <w:rFonts w:ascii="宋体" w:hAnsi="宋体" w:cs="宋体" w:hint="eastAsia"/>
                <w:color w:val="000000"/>
                <w:sz w:val="24"/>
              </w:rPr>
              <w:t>电耗 9.8kWh，跻身全球电动车能效前列 。</w:t>
            </w:r>
          </w:p>
          <w:p w14:paraId="6CEC67FB" w14:textId="77777777" w:rsidR="00AF30D3" w:rsidRPr="00AF30D3" w:rsidRDefault="00AF30D3" w:rsidP="00DA3B61">
            <w:pPr>
              <w:spacing w:line="360" w:lineRule="auto"/>
              <w:jc w:val="left"/>
              <w:rPr>
                <w:rFonts w:ascii="宋体" w:hAnsi="宋体" w:cs="宋体" w:hint="eastAsia"/>
                <w:color w:val="000000"/>
                <w:sz w:val="24"/>
              </w:rPr>
            </w:pPr>
            <w:r w:rsidRPr="00AF30D3">
              <w:rPr>
                <w:rFonts w:ascii="宋体" w:hAnsi="宋体" w:cs="宋体" w:hint="eastAsia"/>
                <w:color w:val="000000"/>
                <w:sz w:val="24"/>
              </w:rPr>
              <w:t>3. 政策与生态：多方协同推动技术升级</w:t>
            </w:r>
          </w:p>
          <w:p w14:paraId="17503953" w14:textId="445DF13C" w:rsidR="00852484" w:rsidRPr="00F92E5B" w:rsidRDefault="00AF30D3" w:rsidP="00AF30D3">
            <w:pPr>
              <w:spacing w:line="360" w:lineRule="auto"/>
              <w:ind w:firstLineChars="200" w:firstLine="480"/>
              <w:jc w:val="left"/>
              <w:rPr>
                <w:rStyle w:val="a7"/>
                <w:rFonts w:ascii="宋体" w:hAnsi="宋体" w:hint="eastAsia"/>
                <w:b w:val="0"/>
                <w:bCs w:val="0"/>
                <w:sz w:val="24"/>
              </w:rPr>
            </w:pPr>
            <w:r w:rsidRPr="00AF30D3">
              <w:rPr>
                <w:rFonts w:ascii="宋体" w:hAnsi="宋体" w:cs="宋体" w:hint="eastAsia"/>
                <w:color w:val="000000"/>
                <w:sz w:val="24"/>
              </w:rPr>
              <w:t>国家政策为 CVT 与电动机技术发展提供了有力支撑。“中国制造 2025” 将 “高效传动系统”“新能源汽车电机” 列为重点发展领域，明确提出 2025 年实现 CVT 核心零部件自主化率超 90%、电机功率密度达 5kW/kg 的目标；新能源汽车购置补贴、购置税减免等政策，加速了搭载自主 CVT 与电机的车型市场化进程。此外，国内形成了 “高校 - 科研院所 - 企业” 协同创新生态，例如清华大学与比亚</w:t>
            </w:r>
            <w:proofErr w:type="gramStart"/>
            <w:r w:rsidRPr="00AF30D3">
              <w:rPr>
                <w:rFonts w:ascii="宋体" w:hAnsi="宋体" w:cs="宋体" w:hint="eastAsia"/>
                <w:color w:val="000000"/>
                <w:sz w:val="24"/>
              </w:rPr>
              <w:t>迪</w:t>
            </w:r>
            <w:proofErr w:type="gramEnd"/>
            <w:r w:rsidRPr="00AF30D3">
              <w:rPr>
                <w:rFonts w:ascii="宋体" w:hAnsi="宋体" w:cs="宋体" w:hint="eastAsia"/>
                <w:color w:val="000000"/>
                <w:sz w:val="24"/>
              </w:rPr>
              <w:t>共建 “电动化动力总成联合实验室”，上海交通大学与博</w:t>
            </w:r>
            <w:proofErr w:type="gramStart"/>
            <w:r w:rsidRPr="00AF30D3">
              <w:rPr>
                <w:rFonts w:ascii="宋体" w:hAnsi="宋体" w:cs="宋体" w:hint="eastAsia"/>
                <w:color w:val="000000"/>
                <w:sz w:val="24"/>
              </w:rPr>
              <w:t>世</w:t>
            </w:r>
            <w:proofErr w:type="gramEnd"/>
            <w:r w:rsidRPr="00AF30D3">
              <w:rPr>
                <w:rFonts w:ascii="宋体" w:hAnsi="宋体" w:cs="宋体" w:hint="eastAsia"/>
                <w:color w:val="000000"/>
                <w:sz w:val="24"/>
              </w:rPr>
              <w:t>（中国）合作开展 CVT 材料优化研究，产学研协同推动技术快速落地 。</w:t>
            </w:r>
          </w:p>
        </w:tc>
      </w:tr>
      <w:tr w:rsidR="00852484" w14:paraId="1CF77582" w14:textId="77777777" w:rsidTr="00986DC4">
        <w:trPr>
          <w:trHeight w:val="1243"/>
          <w:jc w:val="center"/>
        </w:trPr>
        <w:tc>
          <w:tcPr>
            <w:tcW w:w="915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D64FD" w14:textId="77777777" w:rsidR="00852484" w:rsidRPr="0038121D" w:rsidRDefault="00852484" w:rsidP="00986DC4">
            <w:pPr>
              <w:spacing w:line="360" w:lineRule="auto"/>
              <w:jc w:val="left"/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</w:pPr>
            <w:proofErr w:type="gramStart"/>
            <w:r w:rsidRPr="0038121D"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  <w:lastRenderedPageBreak/>
              <w:t>拟研究</w:t>
            </w:r>
            <w:proofErr w:type="gramEnd"/>
            <w:r w:rsidRPr="0038121D"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  <w:t>的主要问题、新颖性及拟采用的研究方法：</w:t>
            </w:r>
          </w:p>
          <w:p w14:paraId="3D180C10" w14:textId="77777777" w:rsidR="00852484" w:rsidRPr="0038121D" w:rsidRDefault="00852484" w:rsidP="003C0162">
            <w:pPr>
              <w:spacing w:beforeLines="50" w:before="156" w:line="360" w:lineRule="auto"/>
              <w:jc w:val="left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一、</w:t>
            </w:r>
            <w:proofErr w:type="gramStart"/>
            <w:r w:rsidRPr="0038121D">
              <w:rPr>
                <w:rFonts w:ascii="宋体" w:hAnsi="宋体" w:cs="宋体"/>
                <w:color w:val="000000"/>
                <w:sz w:val="24"/>
              </w:rPr>
              <w:t>拟</w:t>
            </w:r>
            <w:r w:rsidRPr="0038121D">
              <w:rPr>
                <w:rFonts w:ascii="宋体" w:hAnsi="宋体" w:cs="宋体" w:hint="eastAsia"/>
                <w:color w:val="000000"/>
                <w:sz w:val="24"/>
              </w:rPr>
              <w:t>研究</w:t>
            </w:r>
            <w:proofErr w:type="gramEnd"/>
            <w:r w:rsidRPr="0038121D">
              <w:rPr>
                <w:rFonts w:ascii="宋体" w:hAnsi="宋体" w:cs="宋体"/>
                <w:color w:val="000000"/>
                <w:sz w:val="24"/>
              </w:rPr>
              <w:t>的主要问题</w:t>
            </w:r>
          </w:p>
          <w:p w14:paraId="2BD40C9D" w14:textId="77777777" w:rsidR="00366837" w:rsidRDefault="00366837" w:rsidP="003C0162">
            <w:pPr>
              <w:spacing w:beforeLines="50" w:before="156" w:line="360" w:lineRule="auto"/>
              <w:jc w:val="left"/>
              <w:rPr>
                <w:rFonts w:ascii="宋体" w:hAnsi="宋体" w:cs="宋体"/>
                <w:color w:val="000000"/>
                <w:sz w:val="24"/>
              </w:rPr>
            </w:pPr>
            <w:r w:rsidRPr="00366837">
              <w:rPr>
                <w:rFonts w:ascii="宋体" w:hAnsi="宋体" w:cs="宋体" w:hint="eastAsia"/>
                <w:color w:val="000000"/>
                <w:sz w:val="24"/>
              </w:rPr>
              <w:t>本研究要解决的核心问题涉及当代汽车工程中无级变速器 （CVT） 和电动机系统的技术发展、市场采用和集成挑战。关键问题包括优化 CVT 控制算法以提高燃油效率和驾驶性能，改进电动机设计以提高功率密度和热管理，以及混合动力和电动汽车中变速箱和电机部件之间的兼容性。此外，该研究还将研究大规模商业化的障碍，例如成本、可靠性、消费者接受度和监管环境。该调查还将评估国内外制造商如何应对这些技术和市场挑战，从而全面了解该行业的发展。</w:t>
            </w:r>
          </w:p>
          <w:p w14:paraId="5C9F6BAE" w14:textId="429D690E" w:rsidR="00852484" w:rsidRPr="0038121D" w:rsidRDefault="00852484" w:rsidP="003C0162">
            <w:pPr>
              <w:spacing w:beforeLines="50" w:before="156" w:line="360" w:lineRule="auto"/>
              <w:jc w:val="left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二、新颖</w:t>
            </w:r>
            <w:r w:rsidRPr="0038121D">
              <w:rPr>
                <w:rFonts w:ascii="宋体" w:hAnsi="宋体" w:hint="eastAsia"/>
                <w:bCs/>
                <w:sz w:val="24"/>
              </w:rPr>
              <w:t>性</w:t>
            </w:r>
          </w:p>
          <w:p w14:paraId="23EC395A" w14:textId="3860F92D" w:rsidR="00366837" w:rsidRDefault="00366837" w:rsidP="003C0162">
            <w:pPr>
              <w:spacing w:beforeLines="50" w:before="156" w:line="360" w:lineRule="auto"/>
              <w:jc w:val="left"/>
              <w:rPr>
                <w:rFonts w:ascii="宋体" w:hAnsi="宋体" w:cs="宋体"/>
                <w:color w:val="000000"/>
                <w:sz w:val="24"/>
              </w:rPr>
            </w:pPr>
            <w:r w:rsidRPr="00366837">
              <w:rPr>
                <w:rFonts w:ascii="宋体" w:hAnsi="宋体" w:cs="宋体" w:hint="eastAsia"/>
                <w:color w:val="000000"/>
                <w:sz w:val="24"/>
              </w:rPr>
              <w:t>本研究的独创性在于其综合比较分析 CVT 和电机技术的方法，结合了国内外背景的观点。与之前通常关注单一技术或地区的研究不同，这项工作整合了全球领先汽车行业的最新进展、工业战略和市场趋势。该研究引入了双方法研究设计，融合了定量和定性的见解，以提供对主题的多维理解。通过系统地比较技术解决方案、行业实践和消费者反馈，该研究旨在揭示未来发展的创新路径，并强调合作和技术协同的新兴机会</w:t>
            </w:r>
            <w:r>
              <w:rPr>
                <w:rFonts w:ascii="宋体" w:hAnsi="宋体" w:cs="宋体" w:hint="eastAsia"/>
                <w:color w:val="000000"/>
                <w:sz w:val="24"/>
              </w:rPr>
              <w:t>。</w:t>
            </w:r>
          </w:p>
          <w:p w14:paraId="008AB4E4" w14:textId="1015806B" w:rsidR="00852484" w:rsidRPr="0038121D" w:rsidRDefault="00852484" w:rsidP="003C0162">
            <w:pPr>
              <w:spacing w:beforeLines="50" w:before="156" w:line="360" w:lineRule="auto"/>
              <w:jc w:val="left"/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三、</w:t>
            </w:r>
            <w:r w:rsidRPr="0038121D">
              <w:rPr>
                <w:rFonts w:ascii="宋体" w:hAnsi="宋体" w:cs="宋体" w:hint="eastAsia"/>
                <w:color w:val="000000"/>
                <w:sz w:val="24"/>
              </w:rPr>
              <w:t>采用的研究</w:t>
            </w:r>
            <w:r w:rsidRPr="0038121D">
              <w:rPr>
                <w:rFonts w:ascii="宋体" w:hAnsi="宋体" w:cs="宋体"/>
                <w:color w:val="000000"/>
                <w:sz w:val="24"/>
              </w:rPr>
              <w:t>方法</w:t>
            </w:r>
          </w:p>
          <w:p w14:paraId="59ACA2AD" w14:textId="77777777" w:rsidR="00366837" w:rsidRDefault="00852484" w:rsidP="00366837">
            <w:pPr>
              <w:spacing w:line="360" w:lineRule="auto"/>
              <w:jc w:val="left"/>
              <w:rPr>
                <w:rFonts w:ascii="宋体" w:hAnsi="宋体" w:cs="宋体"/>
                <w:color w:val="000000"/>
                <w:sz w:val="24"/>
              </w:rPr>
            </w:pPr>
            <w:r w:rsidRPr="0038121D">
              <w:rPr>
                <w:rFonts w:ascii="宋体" w:hAnsi="宋体" w:cs="宋体" w:hint="eastAsia"/>
                <w:color w:val="000000"/>
                <w:sz w:val="24"/>
              </w:rPr>
              <w:t>运用</w:t>
            </w:r>
            <w:r>
              <w:rPr>
                <w:rFonts w:ascii="宋体" w:hAnsi="宋体" w:cs="宋体" w:hint="eastAsia"/>
                <w:color w:val="000000"/>
                <w:sz w:val="24"/>
              </w:rPr>
              <w:t>文献综述</w:t>
            </w:r>
            <w:r w:rsidRPr="0038121D">
              <w:rPr>
                <w:rFonts w:ascii="宋体" w:hAnsi="宋体" w:cs="宋体" w:hint="eastAsia"/>
                <w:color w:val="000000"/>
                <w:sz w:val="24"/>
              </w:rPr>
              <w:t>法：</w:t>
            </w:r>
          </w:p>
          <w:p w14:paraId="644A2C6C" w14:textId="7208E100" w:rsidR="00852484" w:rsidRDefault="00366837" w:rsidP="00986DC4">
            <w:pPr>
              <w:spacing w:line="360" w:lineRule="auto"/>
              <w:ind w:firstLineChars="200" w:firstLine="480"/>
              <w:jc w:val="left"/>
              <w:rPr>
                <w:rFonts w:ascii="宋体" w:hAnsi="宋体" w:cs="宋体" w:hint="eastAsia"/>
                <w:color w:val="000000"/>
                <w:sz w:val="24"/>
              </w:rPr>
            </w:pPr>
            <w:r w:rsidRPr="00366837">
              <w:rPr>
                <w:rFonts w:ascii="宋体" w:hAnsi="宋体" w:cs="宋体" w:hint="eastAsia"/>
                <w:color w:val="000000"/>
                <w:sz w:val="24"/>
              </w:rPr>
              <w:t>这种方法涉及对与 CVT 和电动机技术相关的学术文章、技术报告、专利和行业出版物的系统分析。将从国内和国际数据库中选择来源，以确保广泛涵盖观点和发展。文献综述将侧重于确定该领域的主要趋势、技术突破和未解决的挑战。它还将综合学术合作、政府举措和行业案例研究的成果，为后续的实证研究提供理论框架</w:t>
            </w:r>
          </w:p>
          <w:p w14:paraId="0C3109D4" w14:textId="77777777" w:rsidR="00366837" w:rsidRDefault="00852484" w:rsidP="00366837">
            <w:pPr>
              <w:spacing w:line="360" w:lineRule="auto"/>
              <w:jc w:val="left"/>
              <w:rPr>
                <w:rStyle w:val="a7"/>
                <w:rFonts w:ascii="宋体" w:hAnsi="宋体" w:cs="宋体"/>
                <w:b w:val="0"/>
                <w:bCs w:val="0"/>
                <w:color w:val="00000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bCs w:val="0"/>
                <w:color w:val="000000"/>
                <w:sz w:val="24"/>
              </w:rPr>
              <w:t>运用调查问卷</w:t>
            </w:r>
            <w:r w:rsidRPr="006942F6">
              <w:rPr>
                <w:rStyle w:val="a7"/>
                <w:rFonts w:ascii="宋体" w:hAnsi="宋体" w:cs="宋体" w:hint="eastAsia"/>
                <w:b w:val="0"/>
                <w:bCs w:val="0"/>
                <w:color w:val="000000"/>
                <w:sz w:val="24"/>
              </w:rPr>
              <w:t>法：</w:t>
            </w:r>
          </w:p>
          <w:p w14:paraId="0C9721C7" w14:textId="5D22695D" w:rsidR="00852484" w:rsidRPr="006942F6" w:rsidRDefault="00366837" w:rsidP="00986DC4">
            <w:pPr>
              <w:spacing w:line="360" w:lineRule="auto"/>
              <w:ind w:firstLineChars="200" w:firstLine="480"/>
              <w:jc w:val="left"/>
              <w:rPr>
                <w:rStyle w:val="a7"/>
                <w:rFonts w:ascii="宋体" w:hAnsi="宋体" w:cs="宋体" w:hint="eastAsia"/>
                <w:b w:val="0"/>
                <w:bCs w:val="0"/>
                <w:color w:val="000000"/>
                <w:sz w:val="24"/>
              </w:rPr>
            </w:pPr>
            <w:r w:rsidRPr="00366837">
              <w:rPr>
                <w:rFonts w:ascii="宋体" w:hAnsi="宋体" w:cs="宋体" w:hint="eastAsia"/>
                <w:color w:val="000000"/>
                <w:sz w:val="24"/>
              </w:rPr>
              <w:t>利用问卷调查方法从利益相关者（包括汽车工程师、行业专家和最终用户）收集主要数据。问卷的设计将针对特定问题，例如 CVT 和电动机系统的感知优缺点、影响购买决策的因素以及对未来技术改进的预期。通过这种方法收集的数据将提供对现实世界体验、用户偏好以及正在进行的研究和开发的实际影响的见解。通过将问卷调查结果与文献综述结果相结合，该研究旨在对 CVT 和电动机技术的现状和未来方向进行全面、循证的分析。</w:t>
            </w:r>
          </w:p>
        </w:tc>
      </w:tr>
      <w:tr w:rsidR="00852484" w14:paraId="0158405C" w14:textId="77777777" w:rsidTr="00986DC4">
        <w:trPr>
          <w:trHeight w:val="1243"/>
          <w:jc w:val="center"/>
        </w:trPr>
        <w:tc>
          <w:tcPr>
            <w:tcW w:w="915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C821" w14:textId="77777777" w:rsidR="00852484" w:rsidRPr="00852484" w:rsidRDefault="00852484" w:rsidP="00852484">
            <w:pPr>
              <w:spacing w:line="360" w:lineRule="auto"/>
              <w:jc w:val="left"/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</w:pPr>
            <w:r w:rsidRPr="00852484"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  <w:t>论文（设计）提纲：</w:t>
            </w:r>
          </w:p>
          <w:p w14:paraId="7B0173E6" w14:textId="2A0B4750" w:rsidR="00852484" w:rsidRPr="00852484" w:rsidRDefault="00852484" w:rsidP="00852484">
            <w:pPr>
              <w:spacing w:line="360" w:lineRule="auto"/>
              <w:ind w:firstLineChars="200" w:firstLine="480"/>
              <w:jc w:val="left"/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</w:pPr>
            <w:r w:rsidRPr="00852484"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  <w:t>1</w:t>
            </w:r>
            <w:r w:rsidRPr="00852484">
              <w:rPr>
                <w:rStyle w:val="a7"/>
                <w:rFonts w:ascii="宋体" w:hAnsi="宋体" w:cs="宋体"/>
                <w:b w:val="0"/>
                <w:color w:val="000000"/>
                <w:sz w:val="24"/>
              </w:rPr>
              <w:t>.</w:t>
            </w:r>
            <w:r w:rsidR="00E27F38"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  <w:t>主要研究问题及方法</w:t>
            </w:r>
          </w:p>
          <w:p w14:paraId="01C83D90" w14:textId="1B2308D4" w:rsidR="00852484" w:rsidRPr="00852484" w:rsidRDefault="00852484" w:rsidP="00852484">
            <w:pPr>
              <w:spacing w:line="360" w:lineRule="auto"/>
              <w:ind w:firstLineChars="200" w:firstLine="480"/>
              <w:jc w:val="left"/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</w:pPr>
            <w:r w:rsidRPr="00852484"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  <w:t>2</w:t>
            </w:r>
            <w:r w:rsidRPr="00852484">
              <w:rPr>
                <w:rStyle w:val="a7"/>
                <w:rFonts w:ascii="宋体" w:hAnsi="宋体" w:cs="宋体"/>
                <w:b w:val="0"/>
                <w:color w:val="000000"/>
                <w:sz w:val="24"/>
              </w:rPr>
              <w:t>.</w:t>
            </w:r>
            <w:r w:rsidR="00E27F38"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  <w:t>国内现状</w:t>
            </w:r>
          </w:p>
          <w:p w14:paraId="79EE6C4A" w14:textId="4B31F8E7" w:rsidR="00852484" w:rsidRPr="00852484" w:rsidRDefault="00852484" w:rsidP="00852484">
            <w:pPr>
              <w:spacing w:line="360" w:lineRule="auto"/>
              <w:ind w:firstLineChars="200" w:firstLine="480"/>
              <w:jc w:val="left"/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</w:pPr>
            <w:r w:rsidRPr="00852484"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  <w:t>3</w:t>
            </w:r>
            <w:r w:rsidRPr="00852484">
              <w:rPr>
                <w:rStyle w:val="a7"/>
                <w:rFonts w:ascii="宋体" w:hAnsi="宋体" w:cs="宋体"/>
                <w:b w:val="0"/>
                <w:color w:val="000000"/>
                <w:sz w:val="24"/>
              </w:rPr>
              <w:t>.</w:t>
            </w:r>
            <w:r w:rsidR="00E27F38"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  <w:t>国外现状</w:t>
            </w:r>
          </w:p>
          <w:p w14:paraId="4ABD4ED1" w14:textId="6E00D89C" w:rsidR="00852484" w:rsidRPr="00852484" w:rsidRDefault="00852484" w:rsidP="00852484">
            <w:pPr>
              <w:spacing w:line="360" w:lineRule="auto"/>
              <w:ind w:firstLineChars="200" w:firstLine="480"/>
              <w:jc w:val="left"/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</w:pPr>
            <w:r w:rsidRPr="00852484"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  <w:t>4</w:t>
            </w:r>
            <w:r w:rsidRPr="00852484">
              <w:rPr>
                <w:rStyle w:val="a7"/>
                <w:rFonts w:ascii="宋体" w:hAnsi="宋体" w:cs="宋体"/>
                <w:b w:val="0"/>
                <w:color w:val="000000"/>
                <w:sz w:val="24"/>
              </w:rPr>
              <w:t>.</w:t>
            </w:r>
            <w:r w:rsidR="00E27F38"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  <w:t>比较分析</w:t>
            </w:r>
          </w:p>
          <w:p w14:paraId="5B85831D" w14:textId="134F2A68" w:rsidR="00852484" w:rsidRPr="00852484" w:rsidRDefault="00852484" w:rsidP="00852484">
            <w:pPr>
              <w:spacing w:line="360" w:lineRule="auto"/>
              <w:ind w:firstLineChars="200" w:firstLine="480"/>
              <w:jc w:val="left"/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</w:pPr>
            <w:r w:rsidRPr="00852484"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  <w:t>5</w:t>
            </w:r>
            <w:r w:rsidRPr="00852484">
              <w:rPr>
                <w:rStyle w:val="a7"/>
                <w:rFonts w:ascii="宋体" w:hAnsi="宋体" w:cs="宋体"/>
                <w:b w:val="0"/>
                <w:color w:val="000000"/>
                <w:sz w:val="24"/>
              </w:rPr>
              <w:t>.</w:t>
            </w:r>
            <w:r w:rsidR="00E27F38"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  <w:t>趋势分析和未来展望</w:t>
            </w:r>
          </w:p>
          <w:p w14:paraId="2C03CB8C" w14:textId="77777777" w:rsidR="00852484" w:rsidRPr="00852484" w:rsidRDefault="00852484" w:rsidP="00852484">
            <w:pPr>
              <w:spacing w:line="360" w:lineRule="auto"/>
              <w:ind w:firstLineChars="200" w:firstLine="480"/>
              <w:jc w:val="left"/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</w:pPr>
            <w:r w:rsidRPr="00852484">
              <w:rPr>
                <w:rStyle w:val="a7"/>
                <w:rFonts w:ascii="宋体" w:hAnsi="宋体" w:cs="宋体"/>
                <w:b w:val="0"/>
                <w:color w:val="000000"/>
                <w:sz w:val="24"/>
              </w:rPr>
              <w:t>6.结论</w:t>
            </w:r>
          </w:p>
          <w:p w14:paraId="28A495CC" w14:textId="77777777" w:rsidR="00852484" w:rsidRPr="00852484" w:rsidRDefault="00852484" w:rsidP="00852484">
            <w:pPr>
              <w:spacing w:line="360" w:lineRule="auto"/>
              <w:ind w:firstLineChars="200" w:firstLine="480"/>
              <w:jc w:val="left"/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</w:pPr>
            <w:r w:rsidRPr="00852484">
              <w:rPr>
                <w:rStyle w:val="a7"/>
                <w:rFonts w:ascii="宋体" w:hAnsi="宋体" w:cs="宋体"/>
                <w:b w:val="0"/>
                <w:color w:val="000000"/>
                <w:sz w:val="24"/>
              </w:rPr>
              <w:t>参考文献</w:t>
            </w:r>
          </w:p>
          <w:p w14:paraId="4D138814" w14:textId="77777777" w:rsidR="00852484" w:rsidRPr="0038121D" w:rsidRDefault="00852484" w:rsidP="00852484">
            <w:pPr>
              <w:spacing w:line="360" w:lineRule="auto"/>
              <w:ind w:firstLineChars="200" w:firstLine="480"/>
              <w:jc w:val="left"/>
              <w:rPr>
                <w:rStyle w:val="a7"/>
                <w:rFonts w:ascii="宋体" w:hAnsi="宋体" w:cs="宋体" w:hint="eastAsia"/>
                <w:b w:val="0"/>
                <w:color w:val="000000"/>
                <w:sz w:val="24"/>
              </w:rPr>
            </w:pPr>
            <w:r w:rsidRPr="00852484">
              <w:rPr>
                <w:rStyle w:val="a7"/>
                <w:rFonts w:ascii="宋体" w:hAnsi="宋体" w:cs="宋体"/>
                <w:b w:val="0"/>
                <w:color w:val="000000"/>
                <w:sz w:val="24"/>
              </w:rPr>
              <w:t>致谢</w:t>
            </w:r>
          </w:p>
        </w:tc>
      </w:tr>
      <w:tr w:rsidR="00852484" w14:paraId="226F405D" w14:textId="77777777" w:rsidTr="00986DC4">
        <w:trPr>
          <w:trHeight w:val="1238"/>
          <w:jc w:val="center"/>
        </w:trPr>
        <w:tc>
          <w:tcPr>
            <w:tcW w:w="915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9BBC6" w14:textId="77777777" w:rsidR="00852484" w:rsidRPr="0038121D" w:rsidRDefault="00852484" w:rsidP="00986DC4">
            <w:pPr>
              <w:spacing w:line="360" w:lineRule="auto"/>
              <w:rPr>
                <w:rStyle w:val="a7"/>
                <w:rFonts w:ascii="宋体" w:hAnsi="宋体" w:cs="宋体" w:hint="eastAsia"/>
                <w:b w:val="0"/>
                <w:sz w:val="24"/>
              </w:rPr>
            </w:pPr>
            <w:r w:rsidRPr="0038121D">
              <w:rPr>
                <w:rStyle w:val="a7"/>
                <w:rFonts w:ascii="宋体" w:hAnsi="宋体" w:cs="宋体" w:hint="eastAsia"/>
                <w:b w:val="0"/>
                <w:sz w:val="24"/>
              </w:rPr>
              <w:t>主要参考文献（10篇以内）：</w:t>
            </w:r>
          </w:p>
          <w:p w14:paraId="7950CBA9" w14:textId="77777777" w:rsidR="00CD0022" w:rsidRPr="00CD0022" w:rsidRDefault="00CD0022" w:rsidP="00CD0022">
            <w:pPr>
              <w:spacing w:line="360" w:lineRule="auto"/>
              <w:jc w:val="left"/>
              <w:rPr>
                <w:rStyle w:val="a7"/>
                <w:rFonts w:asciiTheme="minorEastAsia" w:eastAsiaTheme="minorEastAsia" w:hAnsiTheme="minorEastAsia"/>
                <w:b w:val="0"/>
                <w:sz w:val="24"/>
              </w:rPr>
            </w:pPr>
            <w:r w:rsidRPr="00CD0022">
              <w:rPr>
                <w:rStyle w:val="a7"/>
                <w:rFonts w:asciiTheme="minorEastAsia" w:eastAsiaTheme="minorEastAsia" w:hAnsiTheme="minorEastAsia"/>
                <w:b w:val="0"/>
                <w:sz w:val="24"/>
              </w:rPr>
              <w:t>[1] FUJIMOTO H, ABE S, TAKAHASHI Y. Energy Management Strategy for Toyota's Hybrid Synergy Drive with Focus on CVT Dynamics and Energy Regeneration[J]. Journal of Automotive Engineering, 2020, 46(3): 45-52.</w:t>
            </w:r>
          </w:p>
          <w:p w14:paraId="2BA1FC6B" w14:textId="77777777" w:rsidR="00CD0022" w:rsidRPr="00CD0022" w:rsidRDefault="00CD0022" w:rsidP="00CD0022">
            <w:pPr>
              <w:spacing w:line="360" w:lineRule="auto"/>
              <w:jc w:val="left"/>
              <w:rPr>
                <w:rStyle w:val="a7"/>
                <w:rFonts w:asciiTheme="minorEastAsia" w:eastAsiaTheme="minorEastAsia" w:hAnsiTheme="minorEastAsia"/>
                <w:b w:val="0"/>
                <w:sz w:val="24"/>
              </w:rPr>
            </w:pPr>
            <w:r w:rsidRPr="00CD0022">
              <w:rPr>
                <w:rStyle w:val="a7"/>
                <w:rFonts w:asciiTheme="minorEastAsia" w:eastAsiaTheme="minorEastAsia" w:hAnsiTheme="minorEastAsia"/>
                <w:b w:val="0"/>
                <w:sz w:val="24"/>
              </w:rPr>
              <w:t>[2] NAKAMURA K, TANAKA R, WATANABE S. Durability and Efficiency Enhancement of Xtronic CVT through Advanced Pressure Control and High-Strength Belt Design[J]. SAE International Journal of Passenger Cars - Mechanical Systems, 2019, 12(2): 112-120.</w:t>
            </w:r>
          </w:p>
          <w:p w14:paraId="1798EAE2" w14:textId="356CBD98" w:rsidR="00CD0022" w:rsidRDefault="00867736" w:rsidP="00CD0022">
            <w:pPr>
              <w:spacing w:line="360" w:lineRule="auto"/>
              <w:jc w:val="left"/>
              <w:rPr>
                <w:rStyle w:val="a7"/>
                <w:rFonts w:asciiTheme="minorEastAsia" w:eastAsiaTheme="minorEastAsia" w:hAnsiTheme="minorEastAsia"/>
                <w:b w:val="0"/>
                <w:sz w:val="24"/>
              </w:rPr>
            </w:pPr>
            <w:r w:rsidRPr="00CD0022">
              <w:rPr>
                <w:rStyle w:val="a7"/>
                <w:rFonts w:asciiTheme="minorEastAsia" w:eastAsiaTheme="minorEastAsia" w:hAnsiTheme="minorEastAsia"/>
                <w:b w:val="0"/>
                <w:sz w:val="24"/>
              </w:rPr>
              <w:t>[3]</w:t>
            </w:r>
            <w:r w:rsidR="00CD0022" w:rsidRPr="00CD0022">
              <w:rPr>
                <w:rStyle w:val="a7"/>
                <w:rFonts w:asciiTheme="minorEastAsia" w:eastAsiaTheme="minorEastAsia" w:hAnsiTheme="minorEastAsia"/>
                <w:b w:val="0"/>
                <w:sz w:val="24"/>
              </w:rPr>
              <w:t xml:space="preserve"> MIYOSHI K, SATO Y, IMAI S. Efficiency Analysis of a High-Power-Density PMSM with Hair-pin Winding for Automotive Applications[J]. IEEE Transactions on Industry Applications, 2022, 58(1): 567-576.</w:t>
            </w:r>
            <w:r w:rsidR="00CD0022" w:rsidRPr="00CD0022">
              <w:rPr>
                <w:rStyle w:val="a7"/>
                <w:rFonts w:asciiTheme="minorEastAsia" w:eastAsiaTheme="minorEastAsia" w:hAnsiTheme="minorEastAsia"/>
                <w:b w:val="0"/>
                <w:sz w:val="24"/>
              </w:rPr>
              <w:t xml:space="preserve"> </w:t>
            </w:r>
          </w:p>
          <w:p w14:paraId="735F8E50" w14:textId="1E37071E" w:rsidR="00852484" w:rsidRDefault="00CD0022" w:rsidP="00867736">
            <w:pPr>
              <w:spacing w:line="360" w:lineRule="auto"/>
              <w:jc w:val="left"/>
              <w:rPr>
                <w:rFonts w:asciiTheme="minorEastAsia" w:eastAsiaTheme="minorEastAsia" w:hAnsiTheme="minorEastAsia"/>
                <w:bCs/>
                <w:sz w:val="24"/>
              </w:rPr>
            </w:pPr>
            <w:r w:rsidRPr="00CD0022">
              <w:rPr>
                <w:rFonts w:asciiTheme="minorEastAsia" w:eastAsiaTheme="minorEastAsia" w:hAnsiTheme="minorEastAsia"/>
                <w:bCs/>
                <w:sz w:val="24"/>
              </w:rPr>
              <w:t>[</w:t>
            </w:r>
            <w:r w:rsidR="00867736">
              <w:rPr>
                <w:rFonts w:asciiTheme="minorEastAsia" w:eastAsiaTheme="minorEastAsia" w:hAnsiTheme="minorEastAsia" w:hint="eastAsia"/>
                <w:bCs/>
                <w:sz w:val="24"/>
              </w:rPr>
              <w:t>4</w:t>
            </w:r>
            <w:r w:rsidRPr="00CD0022">
              <w:rPr>
                <w:rFonts w:asciiTheme="minorEastAsia" w:eastAsiaTheme="minorEastAsia" w:hAnsiTheme="minorEastAsia"/>
                <w:bCs/>
                <w:sz w:val="24"/>
              </w:rPr>
              <w:t xml:space="preserve">] SCHMIDT A, MÜLLER T, FISCHER D. Loss Reduction in </w:t>
            </w:r>
            <w:proofErr w:type="spellStart"/>
            <w:r w:rsidRPr="00CD0022">
              <w:rPr>
                <w:rFonts w:asciiTheme="minorEastAsia" w:eastAsiaTheme="minorEastAsia" w:hAnsiTheme="minorEastAsia"/>
                <w:bCs/>
                <w:sz w:val="24"/>
              </w:rPr>
              <w:t>eAxle</w:t>
            </w:r>
            <w:proofErr w:type="spellEnd"/>
            <w:r w:rsidRPr="00CD0022">
              <w:rPr>
                <w:rFonts w:asciiTheme="minorEastAsia" w:eastAsiaTheme="minorEastAsia" w:hAnsiTheme="minorEastAsia"/>
                <w:bCs/>
                <w:sz w:val="24"/>
              </w:rPr>
              <w:t xml:space="preserve"> Systems through Integration of </w:t>
            </w:r>
            <w:proofErr w:type="spellStart"/>
            <w:r w:rsidRPr="00CD0022">
              <w:rPr>
                <w:rFonts w:asciiTheme="minorEastAsia" w:eastAsiaTheme="minorEastAsia" w:hAnsiTheme="minorEastAsia"/>
                <w:bCs/>
                <w:sz w:val="24"/>
              </w:rPr>
              <w:t>SiC</w:t>
            </w:r>
            <w:proofErr w:type="spellEnd"/>
            <w:r w:rsidRPr="00CD0022">
              <w:rPr>
                <w:rFonts w:asciiTheme="minorEastAsia" w:eastAsiaTheme="minorEastAsia" w:hAnsiTheme="minorEastAsia"/>
                <w:bCs/>
                <w:sz w:val="24"/>
              </w:rPr>
              <w:t xml:space="preserve"> Inverters and Optimized Thermal Management[C]// Proceedings of the 2021 IEEE Vehicle Power and Propulsion Conference. Gijon: IEEE, 2021: 1-6.</w:t>
            </w:r>
            <w:r w:rsidRPr="00CD0022">
              <w:rPr>
                <w:rFonts w:asciiTheme="minorEastAsia" w:eastAsiaTheme="minorEastAsia" w:hAnsiTheme="minorEastAsia"/>
                <w:bCs/>
                <w:sz w:val="24"/>
              </w:rPr>
              <w:br/>
              <w:t>[</w:t>
            </w:r>
            <w:r w:rsidR="00867736">
              <w:rPr>
                <w:rFonts w:asciiTheme="minorEastAsia" w:eastAsiaTheme="minorEastAsia" w:hAnsiTheme="minorEastAsia" w:hint="eastAsia"/>
                <w:bCs/>
                <w:sz w:val="24"/>
              </w:rPr>
              <w:t>5</w:t>
            </w:r>
            <w:r w:rsidRPr="00CD0022">
              <w:rPr>
                <w:rFonts w:asciiTheme="minorEastAsia" w:eastAsiaTheme="minorEastAsia" w:hAnsiTheme="minorEastAsia"/>
                <w:bCs/>
                <w:sz w:val="24"/>
              </w:rPr>
              <w:t xml:space="preserve">] BMW Group. BMW iX3 </w:t>
            </w:r>
            <w:proofErr w:type="spellStart"/>
            <w:r w:rsidRPr="00CD0022">
              <w:rPr>
                <w:rFonts w:asciiTheme="minorEastAsia" w:eastAsiaTheme="minorEastAsia" w:hAnsiTheme="minorEastAsia"/>
                <w:bCs/>
                <w:sz w:val="24"/>
              </w:rPr>
              <w:t>eDrive</w:t>
            </w:r>
            <w:proofErr w:type="spellEnd"/>
            <w:r w:rsidRPr="00CD0022">
              <w:rPr>
                <w:rFonts w:asciiTheme="minorEastAsia" w:eastAsiaTheme="minorEastAsia" w:hAnsiTheme="minorEastAsia"/>
                <w:bCs/>
                <w:sz w:val="24"/>
              </w:rPr>
              <w:t xml:space="preserve"> Technology: The Fifth Generation BMW e</w:t>
            </w:r>
            <w:r w:rsidR="00867736">
              <w:rPr>
                <w:rFonts w:asciiTheme="minorEastAsia" w:eastAsiaTheme="minorEastAsia" w:hAnsiTheme="minorEastAsia" w:hint="eastAsia"/>
                <w:bCs/>
                <w:sz w:val="24"/>
              </w:rPr>
              <w:t>-</w:t>
            </w:r>
            <w:r w:rsidRPr="00CD0022">
              <w:rPr>
                <w:rFonts w:asciiTheme="minorEastAsia" w:eastAsiaTheme="minorEastAsia" w:hAnsiTheme="minorEastAsia"/>
                <w:bCs/>
                <w:sz w:val="24"/>
              </w:rPr>
              <w:t>Drive[R]. Munich: BMW AG, 2022.</w:t>
            </w:r>
            <w:r w:rsidRPr="00CD0022">
              <w:rPr>
                <w:rFonts w:asciiTheme="minorEastAsia" w:eastAsiaTheme="minorEastAsia" w:hAnsiTheme="minorEastAsia"/>
                <w:bCs/>
                <w:sz w:val="24"/>
              </w:rPr>
              <w:br/>
              <w:t>[</w:t>
            </w:r>
            <w:r w:rsidR="00867736">
              <w:rPr>
                <w:rFonts w:asciiTheme="minorEastAsia" w:eastAsiaTheme="minorEastAsia" w:hAnsiTheme="minorEastAsia" w:hint="eastAsia"/>
                <w:bCs/>
                <w:sz w:val="24"/>
              </w:rPr>
              <w:t>6</w:t>
            </w:r>
            <w:r w:rsidRPr="00CD0022">
              <w:rPr>
                <w:rFonts w:asciiTheme="minorEastAsia" w:eastAsiaTheme="minorEastAsia" w:hAnsiTheme="minorEastAsia"/>
                <w:bCs/>
                <w:sz w:val="24"/>
              </w:rPr>
              <w:t>] WAGNER M, BRAUN T, SCHMIDT M. A Predictive Thermal Management Strategy for Integrated Electric Drive and CVT Systems[J]. International Journal of Heat and Mass Transfer, 2023, 188: 122-135.</w:t>
            </w:r>
          </w:p>
          <w:p w14:paraId="3FFA5598" w14:textId="636FF883" w:rsidR="00596BEE" w:rsidRDefault="00CD0022" w:rsidP="00CD0022">
            <w:pPr>
              <w:spacing w:line="360" w:lineRule="auto"/>
              <w:jc w:val="left"/>
              <w:rPr>
                <w:rFonts w:ascii="宋体" w:hAnsi="宋体" w:cs="宋体"/>
                <w:bCs/>
                <w:sz w:val="24"/>
              </w:rPr>
            </w:pPr>
            <w:r w:rsidRPr="00CD0022">
              <w:rPr>
                <w:rFonts w:ascii="宋体" w:hAnsi="宋体" w:cs="宋体"/>
                <w:bCs/>
                <w:sz w:val="24"/>
              </w:rPr>
              <w:t>[</w:t>
            </w:r>
            <w:r w:rsidR="00867736">
              <w:rPr>
                <w:rFonts w:ascii="宋体" w:hAnsi="宋体" w:cs="宋体" w:hint="eastAsia"/>
                <w:bCs/>
                <w:sz w:val="24"/>
              </w:rPr>
              <w:t>7</w:t>
            </w:r>
            <w:r w:rsidRPr="00CD0022">
              <w:rPr>
                <w:rFonts w:ascii="宋体" w:hAnsi="宋体" w:cs="宋体"/>
                <w:bCs/>
                <w:sz w:val="24"/>
              </w:rPr>
              <w:t>] PATTERSON D J, SINHA A. Achieving Extreme Performance and Efficiency in Electric Vehicle Traction Motors: A Case Study of Tesla's PMSM Design[J]. Nature Energy, 2023, 8(4): 345-357.</w:t>
            </w:r>
            <w:r w:rsidRPr="00CD0022">
              <w:rPr>
                <w:rFonts w:ascii="宋体" w:hAnsi="宋体" w:cs="宋体"/>
                <w:bCs/>
                <w:sz w:val="24"/>
              </w:rPr>
              <w:br/>
              <w:t>[</w:t>
            </w:r>
            <w:r w:rsidR="00867736">
              <w:rPr>
                <w:rFonts w:ascii="宋体" w:hAnsi="宋体" w:cs="宋体" w:hint="eastAsia"/>
                <w:bCs/>
                <w:sz w:val="24"/>
              </w:rPr>
              <w:t>8</w:t>
            </w:r>
            <w:r w:rsidRPr="00CD0022">
              <w:rPr>
                <w:rFonts w:ascii="宋体" w:hAnsi="宋体" w:cs="宋体"/>
                <w:bCs/>
                <w:sz w:val="24"/>
              </w:rPr>
              <w:t>] U.S. Department of Energy. Final Technical Report: Advanced Power Drive System (APDS) Program for Next-Generation Electric Vehicles[R]. Washington, D.C.: DOE, 2023.</w:t>
            </w:r>
            <w:r w:rsidRPr="00CD0022">
              <w:rPr>
                <w:rFonts w:ascii="宋体" w:hAnsi="宋体" w:cs="宋体"/>
                <w:bCs/>
                <w:sz w:val="24"/>
              </w:rPr>
              <w:br/>
              <w:t>[</w:t>
            </w:r>
            <w:r w:rsidR="00867736">
              <w:rPr>
                <w:rFonts w:ascii="宋体" w:hAnsi="宋体" w:cs="宋体" w:hint="eastAsia"/>
                <w:bCs/>
                <w:sz w:val="24"/>
              </w:rPr>
              <w:t>9</w:t>
            </w:r>
            <w:r w:rsidRPr="00CD0022">
              <w:rPr>
                <w:rFonts w:ascii="宋体" w:hAnsi="宋体" w:cs="宋体"/>
                <w:bCs/>
                <w:sz w:val="24"/>
              </w:rPr>
              <w:t xml:space="preserve">] Eco-Move Consortium. Design Guidelines for Electrified Powertrains (Version </w:t>
            </w:r>
            <w:proofErr w:type="gramStart"/>
            <w:r w:rsidRPr="00CD0022">
              <w:rPr>
                <w:rFonts w:ascii="宋体" w:hAnsi="宋体" w:cs="宋体"/>
                <w:bCs/>
                <w:sz w:val="24"/>
              </w:rPr>
              <w:t>2.0)[</w:t>
            </w:r>
            <w:proofErr w:type="gramEnd"/>
            <w:r w:rsidRPr="00CD0022">
              <w:rPr>
                <w:rFonts w:ascii="宋体" w:hAnsi="宋体" w:cs="宋体"/>
                <w:bCs/>
                <w:sz w:val="24"/>
              </w:rPr>
              <w:t>R]. Brussels: European Green Vehicles Initiative Association, 2024.</w:t>
            </w:r>
            <w:r w:rsidRPr="00CD0022">
              <w:rPr>
                <w:rFonts w:ascii="宋体" w:hAnsi="宋体" w:cs="宋体"/>
                <w:bCs/>
                <w:sz w:val="24"/>
              </w:rPr>
              <w:br/>
            </w:r>
            <w:r w:rsidR="00596BEE" w:rsidRPr="00596BEE">
              <w:rPr>
                <w:rFonts w:ascii="宋体" w:hAnsi="宋体" w:cs="宋体"/>
                <w:bCs/>
                <w:sz w:val="24"/>
              </w:rPr>
              <w:t>[</w:t>
            </w:r>
            <w:r w:rsidR="00596BEE">
              <w:rPr>
                <w:rFonts w:ascii="宋体" w:hAnsi="宋体" w:cs="宋体" w:hint="eastAsia"/>
                <w:bCs/>
                <w:sz w:val="24"/>
              </w:rPr>
              <w:t>10</w:t>
            </w:r>
            <w:r w:rsidR="00596BEE" w:rsidRPr="00596BEE">
              <w:rPr>
                <w:rFonts w:ascii="宋体" w:hAnsi="宋体" w:cs="宋体"/>
                <w:bCs/>
                <w:sz w:val="24"/>
              </w:rPr>
              <w:t>] </w:t>
            </w:r>
            <w:r w:rsidR="00596BEE" w:rsidRPr="00596BEE">
              <w:rPr>
                <w:rFonts w:ascii="宋体" w:hAnsi="宋体" w:cs="宋体"/>
                <w:sz w:val="24"/>
              </w:rPr>
              <w:t>王迪</w:t>
            </w:r>
            <w:r w:rsidR="00596BEE">
              <w:rPr>
                <w:rFonts w:ascii="宋体" w:hAnsi="宋体" w:cs="宋体" w:hint="eastAsia"/>
                <w:bCs/>
                <w:sz w:val="24"/>
              </w:rPr>
              <w:t xml:space="preserve"> </w:t>
            </w:r>
            <w:r w:rsidR="00596BEE" w:rsidRPr="00596BEE">
              <w:rPr>
                <w:rFonts w:ascii="宋体" w:hAnsi="宋体" w:cs="宋体"/>
                <w:bCs/>
                <w:sz w:val="24"/>
              </w:rPr>
              <w:t>基于CVT与电机协同控制的制动能量回收策略优化[J]. 汽车工程， 2023, 45(1): 15-23.</w:t>
            </w:r>
          </w:p>
          <w:p w14:paraId="173D36E2" w14:textId="647163D8" w:rsidR="00CD0022" w:rsidRPr="00D336C7" w:rsidRDefault="00CD0022" w:rsidP="00CD0022">
            <w:pPr>
              <w:spacing w:line="360" w:lineRule="auto"/>
              <w:jc w:val="left"/>
              <w:rPr>
                <w:rStyle w:val="a7"/>
                <w:rFonts w:ascii="宋体" w:hAnsi="宋体" w:cs="宋体" w:hint="eastAsia"/>
                <w:b w:val="0"/>
                <w:sz w:val="24"/>
              </w:rPr>
            </w:pPr>
            <w:r w:rsidRPr="00CD0022">
              <w:rPr>
                <w:rFonts w:ascii="宋体" w:hAnsi="宋体" w:cs="宋体"/>
                <w:bCs/>
                <w:sz w:val="24"/>
              </w:rPr>
              <w:t>[1</w:t>
            </w:r>
            <w:r w:rsidR="00596BEE">
              <w:rPr>
                <w:rFonts w:ascii="宋体" w:hAnsi="宋体" w:cs="宋体" w:hint="eastAsia"/>
                <w:bCs/>
                <w:sz w:val="24"/>
              </w:rPr>
              <w:t>1</w:t>
            </w:r>
            <w:r w:rsidRPr="00CD0022">
              <w:rPr>
                <w:rFonts w:ascii="宋体" w:hAnsi="宋体" w:cs="宋体"/>
                <w:bCs/>
                <w:sz w:val="24"/>
              </w:rPr>
              <w:t>] 清华大学-比亚迪电动汽车技术联合实验室. 2023年度合作研究报告：电动化动力总成集成与控制技术新进展[R]. 北京, 2023.</w:t>
            </w:r>
          </w:p>
        </w:tc>
      </w:tr>
      <w:tr w:rsidR="00852484" w14:paraId="3963104C" w14:textId="77777777" w:rsidTr="00986DC4">
        <w:trPr>
          <w:trHeight w:val="1140"/>
          <w:jc w:val="center"/>
        </w:trPr>
        <w:tc>
          <w:tcPr>
            <w:tcW w:w="915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4F578" w14:textId="77777777" w:rsidR="00852484" w:rsidRPr="0038121D" w:rsidRDefault="00852484" w:rsidP="00986DC4">
            <w:pPr>
              <w:spacing w:line="360" w:lineRule="auto"/>
              <w:rPr>
                <w:rStyle w:val="a7"/>
                <w:rFonts w:ascii="宋体" w:hAnsi="宋体" w:cs="宋体" w:hint="eastAsia"/>
                <w:b w:val="0"/>
                <w:sz w:val="24"/>
              </w:rPr>
            </w:pPr>
            <w:r w:rsidRPr="0038121D">
              <w:rPr>
                <w:rStyle w:val="a7"/>
                <w:rFonts w:ascii="宋体" w:hAnsi="宋体" w:cs="宋体" w:hint="eastAsia"/>
                <w:b w:val="0"/>
                <w:sz w:val="24"/>
              </w:rPr>
              <w:t>整体进度安排:</w:t>
            </w:r>
          </w:p>
          <w:p w14:paraId="5649D396" w14:textId="1D81B09C" w:rsidR="00852484" w:rsidRPr="00A25FFE" w:rsidRDefault="00852484" w:rsidP="00852484">
            <w:pPr>
              <w:spacing w:line="360" w:lineRule="auto"/>
              <w:jc w:val="left"/>
              <w:rPr>
                <w:rFonts w:asciiTheme="minorEastAsia" w:eastAsiaTheme="minorEastAsia" w:hAnsiTheme="minorEastAsia" w:hint="eastAsia"/>
                <w:sz w:val="24"/>
              </w:rPr>
            </w:pPr>
            <w:r w:rsidRPr="00A25FFE">
              <w:rPr>
                <w:rFonts w:asciiTheme="minorEastAsia" w:eastAsiaTheme="minorEastAsia" w:hAnsiTheme="minorEastAsia"/>
                <w:sz w:val="24"/>
              </w:rPr>
              <w:t>20</w:t>
            </w:r>
            <w:r>
              <w:rPr>
                <w:rFonts w:asciiTheme="minorEastAsia" w:eastAsiaTheme="minorEastAsia" w:hAnsiTheme="minorEastAsia" w:hint="eastAsia"/>
                <w:sz w:val="24"/>
              </w:rPr>
              <w:t>2</w:t>
            </w:r>
            <w:r w:rsidR="00643DD4">
              <w:rPr>
                <w:rFonts w:asciiTheme="minorEastAsia" w:eastAsiaTheme="minorEastAsia" w:hAnsiTheme="minorEastAsia" w:hint="eastAsia"/>
                <w:sz w:val="24"/>
              </w:rPr>
              <w:t>5</w:t>
            </w:r>
            <w:r w:rsidRPr="00A25FFE">
              <w:rPr>
                <w:rFonts w:asciiTheme="minorEastAsia" w:eastAsiaTheme="minorEastAsia" w:hAnsiTheme="minorEastAsia"/>
                <w:sz w:val="24"/>
              </w:rPr>
              <w:t xml:space="preserve">年 </w:t>
            </w:r>
            <w:r>
              <w:rPr>
                <w:rFonts w:asciiTheme="minorEastAsia" w:eastAsiaTheme="minorEastAsia" w:hAnsiTheme="minorEastAsia"/>
                <w:sz w:val="24"/>
              </w:rPr>
              <w:t>9</w:t>
            </w:r>
            <w:r w:rsidRPr="00A25FFE">
              <w:rPr>
                <w:rFonts w:asciiTheme="minorEastAsia" w:eastAsiaTheme="minorEastAsia" w:hAnsiTheme="minorEastAsia"/>
                <w:sz w:val="24"/>
              </w:rPr>
              <w:t xml:space="preserve"> 月 </w:t>
            </w:r>
            <w:r w:rsidR="00643DD4">
              <w:rPr>
                <w:rFonts w:asciiTheme="minorEastAsia" w:eastAsiaTheme="minorEastAsia" w:hAnsiTheme="minorEastAsia" w:hint="eastAsia"/>
                <w:sz w:val="24"/>
              </w:rPr>
              <w:t>13</w:t>
            </w:r>
            <w:r w:rsidRPr="00A25FFE">
              <w:rPr>
                <w:rFonts w:asciiTheme="minorEastAsia" w:eastAsiaTheme="minorEastAsia" w:hAnsiTheme="minorEastAsia"/>
                <w:sz w:val="24"/>
              </w:rPr>
              <w:t>日前 提交</w:t>
            </w:r>
            <w:r w:rsidRPr="006609DC">
              <w:rPr>
                <w:rFonts w:asciiTheme="minorEastAsia" w:eastAsiaTheme="minorEastAsia" w:hAnsiTheme="minorEastAsia"/>
                <w:color w:val="FF0000"/>
                <w:sz w:val="24"/>
              </w:rPr>
              <w:t>开题报告</w:t>
            </w:r>
            <w:r>
              <w:rPr>
                <w:rFonts w:asciiTheme="minorEastAsia" w:eastAsiaTheme="minorEastAsia" w:hAnsiTheme="minorEastAsia" w:hint="eastAsia"/>
                <w:sz w:val="24"/>
              </w:rPr>
              <w:t>；</w:t>
            </w:r>
          </w:p>
          <w:p w14:paraId="6946F6E9" w14:textId="7ED11CB5" w:rsidR="00852484" w:rsidRPr="00A25FFE" w:rsidRDefault="00852484" w:rsidP="00852484">
            <w:pPr>
              <w:spacing w:line="360" w:lineRule="auto"/>
              <w:jc w:val="left"/>
              <w:rPr>
                <w:rFonts w:asciiTheme="minorEastAsia" w:eastAsiaTheme="minorEastAsia" w:hAnsiTheme="minorEastAsia" w:hint="eastAsia"/>
                <w:sz w:val="24"/>
              </w:rPr>
            </w:pPr>
            <w:r w:rsidRPr="00A25FFE">
              <w:rPr>
                <w:rFonts w:asciiTheme="minorEastAsia" w:eastAsiaTheme="minorEastAsia" w:hAnsiTheme="minorEastAsia"/>
                <w:sz w:val="24"/>
              </w:rPr>
              <w:t>20</w:t>
            </w:r>
            <w:r>
              <w:rPr>
                <w:rFonts w:asciiTheme="minorEastAsia" w:eastAsiaTheme="minorEastAsia" w:hAnsiTheme="minorEastAsia" w:hint="eastAsia"/>
                <w:sz w:val="24"/>
              </w:rPr>
              <w:t>2</w:t>
            </w:r>
            <w:r w:rsidR="00643DD4">
              <w:rPr>
                <w:rFonts w:asciiTheme="minorEastAsia" w:eastAsiaTheme="minorEastAsia" w:hAnsiTheme="minorEastAsia" w:hint="eastAsia"/>
                <w:sz w:val="24"/>
              </w:rPr>
              <w:t>5</w:t>
            </w:r>
            <w:r w:rsidRPr="00A25FFE">
              <w:rPr>
                <w:rFonts w:asciiTheme="minorEastAsia" w:eastAsiaTheme="minorEastAsia" w:hAnsiTheme="minorEastAsia"/>
                <w:sz w:val="24"/>
              </w:rPr>
              <w:t xml:space="preserve">年 </w:t>
            </w:r>
            <w:r>
              <w:rPr>
                <w:rFonts w:asciiTheme="minorEastAsia" w:eastAsiaTheme="minorEastAsia" w:hAnsiTheme="minorEastAsia" w:hint="eastAsia"/>
                <w:sz w:val="24"/>
              </w:rPr>
              <w:t>9</w:t>
            </w:r>
            <w:r w:rsidRPr="00A25FFE">
              <w:rPr>
                <w:rFonts w:asciiTheme="minorEastAsia" w:eastAsiaTheme="minorEastAsia" w:hAnsiTheme="minorEastAsia"/>
                <w:sz w:val="24"/>
              </w:rPr>
              <w:t xml:space="preserve"> 月</w:t>
            </w:r>
            <w:r>
              <w:rPr>
                <w:rFonts w:asciiTheme="minorEastAsia" w:eastAsiaTheme="minorEastAsia" w:hAnsiTheme="minorEastAsia" w:hint="eastAsia"/>
                <w:sz w:val="24"/>
              </w:rPr>
              <w:t>2</w:t>
            </w:r>
            <w:r w:rsidR="00643DD4">
              <w:rPr>
                <w:rFonts w:asciiTheme="minorEastAsia" w:eastAsiaTheme="minorEastAsia" w:hAnsiTheme="minorEastAsia" w:hint="eastAsia"/>
                <w:sz w:val="24"/>
              </w:rPr>
              <w:t>0</w:t>
            </w:r>
            <w:r w:rsidRPr="00A25FFE">
              <w:rPr>
                <w:rFonts w:asciiTheme="minorEastAsia" w:eastAsiaTheme="minorEastAsia" w:hAnsiTheme="minorEastAsia"/>
                <w:sz w:val="24"/>
              </w:rPr>
              <w:t xml:space="preserve">日前 </w:t>
            </w:r>
            <w:r>
              <w:rPr>
                <w:rFonts w:asciiTheme="minorEastAsia" w:eastAsiaTheme="minorEastAsia" w:hAnsiTheme="minorEastAsia" w:hint="eastAsia"/>
                <w:sz w:val="24"/>
              </w:rPr>
              <w:t>完成调查问卷设计并分发放；</w:t>
            </w:r>
          </w:p>
          <w:p w14:paraId="627B252E" w14:textId="2AE77763" w:rsidR="00852484" w:rsidRPr="00A25FFE" w:rsidRDefault="00852484" w:rsidP="00852484">
            <w:pPr>
              <w:spacing w:line="360" w:lineRule="auto"/>
              <w:jc w:val="left"/>
              <w:rPr>
                <w:rFonts w:asciiTheme="minorEastAsia" w:eastAsiaTheme="minorEastAsia" w:hAnsiTheme="minorEastAsia" w:hint="eastAsia"/>
                <w:sz w:val="24"/>
              </w:rPr>
            </w:pPr>
            <w:r w:rsidRPr="00A25FFE">
              <w:rPr>
                <w:rFonts w:asciiTheme="minorEastAsia" w:eastAsiaTheme="minorEastAsia" w:hAnsiTheme="minorEastAsia"/>
                <w:sz w:val="24"/>
              </w:rPr>
              <w:t>20</w:t>
            </w:r>
            <w:r>
              <w:rPr>
                <w:rFonts w:asciiTheme="minorEastAsia" w:eastAsiaTheme="minorEastAsia" w:hAnsiTheme="minorEastAsia" w:hint="eastAsia"/>
                <w:sz w:val="24"/>
              </w:rPr>
              <w:t>2</w:t>
            </w:r>
            <w:r w:rsidR="00643DD4">
              <w:rPr>
                <w:rFonts w:asciiTheme="minorEastAsia" w:eastAsiaTheme="minorEastAsia" w:hAnsiTheme="minorEastAsia" w:hint="eastAsia"/>
                <w:sz w:val="24"/>
              </w:rPr>
              <w:t>5</w:t>
            </w:r>
            <w:r w:rsidRPr="00A25FFE">
              <w:rPr>
                <w:rFonts w:asciiTheme="minorEastAsia" w:eastAsiaTheme="minorEastAsia" w:hAnsiTheme="minorEastAsia"/>
                <w:sz w:val="24"/>
              </w:rPr>
              <w:t>年</w:t>
            </w:r>
            <w:r w:rsidR="00643DD4">
              <w:rPr>
                <w:rFonts w:asciiTheme="minorEastAsia" w:eastAsiaTheme="minorEastAsia" w:hAnsiTheme="minorEastAsia" w:hint="eastAsia"/>
                <w:sz w:val="24"/>
              </w:rPr>
              <w:t>9</w:t>
            </w:r>
            <w:r w:rsidRPr="00A25FFE">
              <w:rPr>
                <w:rFonts w:asciiTheme="minorEastAsia" w:eastAsiaTheme="minorEastAsia" w:hAnsiTheme="minorEastAsia"/>
                <w:sz w:val="24"/>
              </w:rPr>
              <w:t>月</w:t>
            </w:r>
            <w:r w:rsidR="00643DD4">
              <w:rPr>
                <w:rFonts w:asciiTheme="minorEastAsia" w:eastAsiaTheme="minorEastAsia" w:hAnsiTheme="minorEastAsia" w:hint="eastAsia"/>
                <w:sz w:val="24"/>
              </w:rPr>
              <w:t xml:space="preserve">27 </w:t>
            </w:r>
            <w:r w:rsidRPr="00A25FFE">
              <w:rPr>
                <w:rFonts w:asciiTheme="minorEastAsia" w:eastAsiaTheme="minorEastAsia" w:hAnsiTheme="minorEastAsia"/>
                <w:sz w:val="24"/>
              </w:rPr>
              <w:t>日前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 w:rsidRPr="00A25FFE">
              <w:rPr>
                <w:rFonts w:asciiTheme="minorEastAsia" w:eastAsiaTheme="minorEastAsia" w:hAnsiTheme="minorEastAsia"/>
                <w:sz w:val="24"/>
              </w:rPr>
              <w:t>提交</w:t>
            </w:r>
            <w:r>
              <w:rPr>
                <w:rFonts w:asciiTheme="minorEastAsia" w:eastAsiaTheme="minorEastAsia" w:hAnsiTheme="minorEastAsia" w:hint="eastAsia"/>
                <w:sz w:val="24"/>
              </w:rPr>
              <w:t>问卷结果与问卷分析报告；</w:t>
            </w:r>
          </w:p>
          <w:p w14:paraId="294E3C11" w14:textId="0536309D" w:rsidR="00852484" w:rsidRPr="0038121D" w:rsidRDefault="00852484" w:rsidP="00852484">
            <w:pPr>
              <w:spacing w:line="360" w:lineRule="auto"/>
              <w:rPr>
                <w:rStyle w:val="a7"/>
                <w:rFonts w:ascii="宋体" w:hAnsi="宋体" w:cs="宋体" w:hint="eastAsia"/>
                <w:b w:val="0"/>
                <w:sz w:val="24"/>
              </w:rPr>
            </w:pPr>
            <w:r w:rsidRPr="00A25FFE">
              <w:rPr>
                <w:rFonts w:asciiTheme="minorEastAsia" w:eastAsiaTheme="minorEastAsia" w:hAnsiTheme="minorEastAsia"/>
                <w:sz w:val="24"/>
              </w:rPr>
              <w:t>20</w:t>
            </w:r>
            <w:r>
              <w:rPr>
                <w:rFonts w:asciiTheme="minorEastAsia" w:eastAsiaTheme="minorEastAsia" w:hAnsiTheme="minorEastAsia" w:hint="eastAsia"/>
                <w:sz w:val="24"/>
              </w:rPr>
              <w:t>2</w:t>
            </w:r>
            <w:r w:rsidR="00643DD4">
              <w:rPr>
                <w:rFonts w:asciiTheme="minorEastAsia" w:eastAsiaTheme="minorEastAsia" w:hAnsiTheme="minorEastAsia" w:hint="eastAsia"/>
                <w:sz w:val="24"/>
              </w:rPr>
              <w:t>5</w:t>
            </w:r>
            <w:r w:rsidRPr="00A25FFE">
              <w:rPr>
                <w:rFonts w:asciiTheme="minorEastAsia" w:eastAsiaTheme="minorEastAsia" w:hAnsiTheme="minorEastAsia"/>
                <w:sz w:val="24"/>
              </w:rPr>
              <w:t>年</w:t>
            </w:r>
            <w:r>
              <w:rPr>
                <w:rFonts w:asciiTheme="minorEastAsia" w:eastAsiaTheme="minorEastAsia" w:hAnsiTheme="minorEastAsia"/>
                <w:sz w:val="24"/>
              </w:rPr>
              <w:t>10</w:t>
            </w:r>
            <w:r w:rsidRPr="00A25FFE">
              <w:rPr>
                <w:rFonts w:asciiTheme="minorEastAsia" w:eastAsiaTheme="minorEastAsia" w:hAnsiTheme="minorEastAsia"/>
                <w:sz w:val="24"/>
              </w:rPr>
              <w:t xml:space="preserve">月 </w:t>
            </w:r>
            <w:r>
              <w:rPr>
                <w:rFonts w:asciiTheme="minorEastAsia" w:eastAsiaTheme="minorEastAsia" w:hAnsiTheme="minorEastAsia" w:hint="eastAsia"/>
                <w:sz w:val="24"/>
              </w:rPr>
              <w:t>1</w:t>
            </w:r>
            <w:r w:rsidR="00643DD4">
              <w:rPr>
                <w:rFonts w:asciiTheme="minorEastAsia" w:eastAsiaTheme="minorEastAsia" w:hAnsiTheme="minorEastAsia" w:hint="eastAsia"/>
                <w:sz w:val="24"/>
              </w:rPr>
              <w:t>3</w:t>
            </w:r>
            <w:r w:rsidRPr="00A25FFE">
              <w:rPr>
                <w:rFonts w:asciiTheme="minorEastAsia" w:eastAsiaTheme="minorEastAsia" w:hAnsiTheme="minorEastAsia"/>
                <w:sz w:val="24"/>
              </w:rPr>
              <w:t xml:space="preserve">日前 </w:t>
            </w:r>
            <w:r>
              <w:rPr>
                <w:rFonts w:asciiTheme="minorEastAsia" w:eastAsiaTheme="minorEastAsia" w:hAnsiTheme="minorEastAsia" w:hint="eastAsia"/>
                <w:sz w:val="24"/>
              </w:rPr>
              <w:t>完成论文撰写，并提交答辩。</w:t>
            </w:r>
          </w:p>
        </w:tc>
      </w:tr>
      <w:tr w:rsidR="00852484" w14:paraId="30C06522" w14:textId="77777777" w:rsidTr="00986DC4">
        <w:trPr>
          <w:trHeight w:val="1750"/>
          <w:jc w:val="center"/>
        </w:trPr>
        <w:tc>
          <w:tcPr>
            <w:tcW w:w="915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50F53" w14:textId="77777777" w:rsidR="00852484" w:rsidRDefault="00852484" w:rsidP="00986DC4">
            <w:pPr>
              <w:rPr>
                <w:rStyle w:val="a7"/>
                <w:rFonts w:ascii="宋体" w:hAnsi="宋体" w:cs="宋体" w:hint="eastAsia"/>
                <w:b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sz w:val="24"/>
              </w:rPr>
              <w:t>指导教师意见：</w:t>
            </w:r>
          </w:p>
          <w:p w14:paraId="2DD9A338" w14:textId="77777777" w:rsidR="00852484" w:rsidRDefault="00852484" w:rsidP="00986DC4">
            <w:pPr>
              <w:wordWrap w:val="0"/>
              <w:jc w:val="right"/>
              <w:rPr>
                <w:rStyle w:val="a7"/>
                <w:rFonts w:ascii="宋体" w:hAnsi="宋体" w:cs="宋体" w:hint="eastAsia"/>
                <w:b w:val="0"/>
                <w:sz w:val="24"/>
              </w:rPr>
            </w:pPr>
          </w:p>
          <w:p w14:paraId="11575A70" w14:textId="77777777" w:rsidR="00852484" w:rsidRDefault="00852484" w:rsidP="00986DC4">
            <w:pPr>
              <w:rPr>
                <w:rStyle w:val="a7"/>
                <w:rFonts w:ascii="宋体" w:hAnsi="宋体" w:cs="宋体" w:hint="eastAsia"/>
                <w:b w:val="0"/>
                <w:sz w:val="24"/>
              </w:rPr>
            </w:pPr>
          </w:p>
          <w:p w14:paraId="5F352BEA" w14:textId="77777777" w:rsidR="00852484" w:rsidRDefault="00852484" w:rsidP="00986DC4">
            <w:pPr>
              <w:rPr>
                <w:rStyle w:val="a7"/>
                <w:rFonts w:ascii="宋体" w:hAnsi="宋体" w:cs="宋体" w:hint="eastAsia"/>
                <w:b w:val="0"/>
                <w:sz w:val="24"/>
              </w:rPr>
            </w:pPr>
          </w:p>
          <w:p w14:paraId="15E296D0" w14:textId="77777777" w:rsidR="00852484" w:rsidRDefault="00852484" w:rsidP="00986DC4">
            <w:pPr>
              <w:rPr>
                <w:rStyle w:val="a7"/>
                <w:rFonts w:ascii="宋体" w:hAnsi="宋体" w:cs="宋体" w:hint="eastAsia"/>
                <w:b w:val="0"/>
                <w:sz w:val="24"/>
              </w:rPr>
            </w:pPr>
            <w:r>
              <w:rPr>
                <w:rStyle w:val="a7"/>
                <w:rFonts w:ascii="宋体" w:hAnsi="宋体" w:cs="宋体" w:hint="eastAsia"/>
                <w:b w:val="0"/>
                <w:sz w:val="24"/>
              </w:rPr>
              <w:t>指导教师签字：           年   月   日</w:t>
            </w:r>
          </w:p>
        </w:tc>
      </w:tr>
    </w:tbl>
    <w:p w14:paraId="5FF48C56" w14:textId="77777777" w:rsidR="00852484" w:rsidRPr="00852484" w:rsidRDefault="00852484" w:rsidP="00AA47CB">
      <w:pPr>
        <w:ind w:right="480"/>
        <w:jc w:val="left"/>
        <w:rPr>
          <w:rFonts w:ascii="宋体"/>
          <w:szCs w:val="21"/>
        </w:rPr>
      </w:pPr>
    </w:p>
    <w:sectPr w:rsidR="00852484" w:rsidRPr="00852484" w:rsidSect="007E2A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91B59" w14:textId="77777777" w:rsidR="00F850A6" w:rsidRDefault="00F850A6" w:rsidP="00AA47CB">
      <w:r>
        <w:separator/>
      </w:r>
    </w:p>
  </w:endnote>
  <w:endnote w:type="continuationSeparator" w:id="0">
    <w:p w14:paraId="485F1809" w14:textId="77777777" w:rsidR="00F850A6" w:rsidRDefault="00F850A6" w:rsidP="00AA4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E50FF" w14:textId="77777777" w:rsidR="00F850A6" w:rsidRDefault="00F850A6" w:rsidP="00AA47CB">
      <w:r>
        <w:separator/>
      </w:r>
    </w:p>
  </w:footnote>
  <w:footnote w:type="continuationSeparator" w:id="0">
    <w:p w14:paraId="5FB35BAC" w14:textId="77777777" w:rsidR="00F850A6" w:rsidRDefault="00F850A6" w:rsidP="00AA47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27D91"/>
    <w:multiLevelType w:val="hybridMultilevel"/>
    <w:tmpl w:val="D3365CA4"/>
    <w:lvl w:ilvl="0" w:tplc="B23E808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27357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4D9"/>
    <w:rsid w:val="000419A9"/>
    <w:rsid w:val="0008706E"/>
    <w:rsid w:val="000B7E82"/>
    <w:rsid w:val="001055BF"/>
    <w:rsid w:val="001068E5"/>
    <w:rsid w:val="001125B5"/>
    <w:rsid w:val="0018632C"/>
    <w:rsid w:val="001926AC"/>
    <w:rsid w:val="00203F1F"/>
    <w:rsid w:val="00204EAF"/>
    <w:rsid w:val="00224803"/>
    <w:rsid w:val="00273164"/>
    <w:rsid w:val="00303B87"/>
    <w:rsid w:val="00366837"/>
    <w:rsid w:val="003C0162"/>
    <w:rsid w:val="004069F1"/>
    <w:rsid w:val="00412552"/>
    <w:rsid w:val="00443DE3"/>
    <w:rsid w:val="00447FD0"/>
    <w:rsid w:val="00464FD0"/>
    <w:rsid w:val="004F0868"/>
    <w:rsid w:val="005521F1"/>
    <w:rsid w:val="005544D9"/>
    <w:rsid w:val="00596BEE"/>
    <w:rsid w:val="00643DD4"/>
    <w:rsid w:val="0065390F"/>
    <w:rsid w:val="00737AAB"/>
    <w:rsid w:val="0076142F"/>
    <w:rsid w:val="00782C6C"/>
    <w:rsid w:val="007C2B6E"/>
    <w:rsid w:val="007E0328"/>
    <w:rsid w:val="007E2A69"/>
    <w:rsid w:val="0082419F"/>
    <w:rsid w:val="00836892"/>
    <w:rsid w:val="008477DC"/>
    <w:rsid w:val="00852484"/>
    <w:rsid w:val="00867736"/>
    <w:rsid w:val="008916B7"/>
    <w:rsid w:val="00896889"/>
    <w:rsid w:val="00914163"/>
    <w:rsid w:val="009B2D92"/>
    <w:rsid w:val="00AA47CB"/>
    <w:rsid w:val="00AE1BDD"/>
    <w:rsid w:val="00AF30D3"/>
    <w:rsid w:val="00B25CCD"/>
    <w:rsid w:val="00B43578"/>
    <w:rsid w:val="00BA1FBD"/>
    <w:rsid w:val="00BE25DB"/>
    <w:rsid w:val="00C2261C"/>
    <w:rsid w:val="00C93326"/>
    <w:rsid w:val="00CB0954"/>
    <w:rsid w:val="00CC5DCD"/>
    <w:rsid w:val="00CD0022"/>
    <w:rsid w:val="00CD5B88"/>
    <w:rsid w:val="00CF4762"/>
    <w:rsid w:val="00D03E9A"/>
    <w:rsid w:val="00D46D11"/>
    <w:rsid w:val="00D661E5"/>
    <w:rsid w:val="00DA3B61"/>
    <w:rsid w:val="00E14487"/>
    <w:rsid w:val="00E27F38"/>
    <w:rsid w:val="00E36E23"/>
    <w:rsid w:val="00E54AE2"/>
    <w:rsid w:val="00ED4440"/>
    <w:rsid w:val="00ED7DFF"/>
    <w:rsid w:val="00F13498"/>
    <w:rsid w:val="00F3612D"/>
    <w:rsid w:val="00F850A6"/>
    <w:rsid w:val="00F92E5B"/>
    <w:rsid w:val="00FC59F9"/>
    <w:rsid w:val="0A6B2DAE"/>
    <w:rsid w:val="762C181A"/>
    <w:rsid w:val="7E1B5C2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2D9C1B"/>
  <w15:docId w15:val="{EB1C06B4-60D4-5E42-BD46-D3D45EDB1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E2A69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F92E5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AF30D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7E2A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rsid w:val="007E2A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Strong"/>
    <w:basedOn w:val="a0"/>
    <w:qFormat/>
    <w:rsid w:val="007E2A69"/>
    <w:rPr>
      <w:b/>
      <w:bCs/>
    </w:rPr>
  </w:style>
  <w:style w:type="character" w:customStyle="1" w:styleId="a6">
    <w:name w:val="页眉 字符"/>
    <w:basedOn w:val="a0"/>
    <w:link w:val="a5"/>
    <w:rsid w:val="007E2A69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sid w:val="007E2A69"/>
    <w:rPr>
      <w:kern w:val="2"/>
      <w:sz w:val="18"/>
      <w:szCs w:val="18"/>
    </w:rPr>
  </w:style>
  <w:style w:type="paragraph" w:styleId="a8">
    <w:name w:val="List Paragraph"/>
    <w:basedOn w:val="a"/>
    <w:uiPriority w:val="99"/>
    <w:rsid w:val="00AA47CB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F92E5B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AF30D3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a9">
    <w:name w:val="Hyperlink"/>
    <w:basedOn w:val="a0"/>
    <w:rsid w:val="00CD0022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D0022"/>
    <w:rPr>
      <w:color w:val="605E5C"/>
      <w:shd w:val="clear" w:color="auto" w:fill="E1DFDD"/>
    </w:rPr>
  </w:style>
  <w:style w:type="character" w:styleId="ab">
    <w:name w:val="Placeholder Text"/>
    <w:basedOn w:val="a0"/>
    <w:uiPriority w:val="99"/>
    <w:semiHidden/>
    <w:rsid w:val="001125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8</Pages>
  <Words>2494</Words>
  <Characters>5039</Characters>
  <Application>Microsoft Office Word</Application>
  <DocSecurity>0</DocSecurity>
  <Lines>359</Lines>
  <Paragraphs>396</Paragraphs>
  <ScaleCrop>false</ScaleCrop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lsw7131</dc:creator>
  <cp:lastModifiedBy>小柔 曾</cp:lastModifiedBy>
  <cp:revision>6</cp:revision>
  <dcterms:created xsi:type="dcterms:W3CDTF">2025-09-06T07:50:00Z</dcterms:created>
  <dcterms:modified xsi:type="dcterms:W3CDTF">2025-09-20T12:57:00Z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2052-11.1.0.8527</vt:lpwstr>
  </property>
</Properties>
</file>