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F73FD" w14:textId="77777777" w:rsidR="003C7792" w:rsidRPr="003C7792" w:rsidRDefault="003C7792" w:rsidP="003C7792">
      <w:pPr>
        <w:rPr>
          <w:b/>
          <w:bCs/>
          <w:sz w:val="28"/>
          <w:szCs w:val="28"/>
        </w:rPr>
      </w:pPr>
      <w:r w:rsidRPr="003C7792">
        <w:rPr>
          <w:b/>
          <w:bCs/>
          <w:sz w:val="28"/>
          <w:szCs w:val="28"/>
        </w:rPr>
        <w:t>Simulación Montecarlo 2024-2026: Accidentes de Tránsito en Panamá</w:t>
      </w:r>
    </w:p>
    <w:p w14:paraId="11319757" w14:textId="77777777" w:rsidR="003C7792" w:rsidRPr="003C7792" w:rsidRDefault="003C7792" w:rsidP="003C7792">
      <w:r w:rsidRPr="003C7792">
        <w:rPr>
          <w:b/>
          <w:bCs/>
        </w:rPr>
        <w:t>Metodología:</w:t>
      </w:r>
      <w:r w:rsidRPr="003C7792">
        <w:t xml:space="preserve"> Se realizaron 10,000 simulaciones usando los datos históricos de 2014 a 2023.</w:t>
      </w:r>
      <w:r w:rsidRPr="003C7792">
        <w:br/>
      </w:r>
      <w:r w:rsidRPr="003C7792">
        <w:rPr>
          <w:b/>
          <w:bCs/>
        </w:rPr>
        <w:t>Objetivo:</w:t>
      </w:r>
      <w:r w:rsidRPr="003C7792">
        <w:t xml:space="preserve"> Predecir la cantidad de accidentes de tránsito en el corto plazo (2 años) y analizar los riesgos de eventos extremos.</w:t>
      </w:r>
    </w:p>
    <w:p w14:paraId="3687A3B2" w14:textId="2562A294" w:rsidR="003C7792" w:rsidRPr="003C7792" w:rsidRDefault="003C7792" w:rsidP="003C7792"/>
    <w:p w14:paraId="0C9FBB42" w14:textId="77777777" w:rsidR="003C7792" w:rsidRPr="003C7792" w:rsidRDefault="003C7792" w:rsidP="003C7792">
      <w:pPr>
        <w:rPr>
          <w:b/>
          <w:bCs/>
        </w:rPr>
      </w:pPr>
      <w:r w:rsidRPr="003C7792">
        <w:rPr>
          <w:b/>
          <w:bCs/>
        </w:rPr>
        <w:t>1. Tendencias Clave</w:t>
      </w:r>
    </w:p>
    <w:p w14:paraId="66DF936A" w14:textId="77777777" w:rsidR="003C7792" w:rsidRPr="003C7792" w:rsidRDefault="003C7792" w:rsidP="003C7792">
      <w:pPr>
        <w:numPr>
          <w:ilvl w:val="0"/>
          <w:numId w:val="1"/>
        </w:numPr>
      </w:pPr>
      <w:r w:rsidRPr="003C7792">
        <w:rPr>
          <w:b/>
          <w:bCs/>
        </w:rPr>
        <w:t>Nivel Nacional:</w:t>
      </w:r>
    </w:p>
    <w:p w14:paraId="2A272B71" w14:textId="77777777" w:rsidR="003C7792" w:rsidRPr="003C7792" w:rsidRDefault="003C7792" w:rsidP="003C7792">
      <w:pPr>
        <w:numPr>
          <w:ilvl w:val="1"/>
          <w:numId w:val="1"/>
        </w:numPr>
      </w:pPr>
      <w:r w:rsidRPr="003C7792">
        <w:t>Después de la pandemia, los accidentes aumentaron en 2023 un 24.3%.</w:t>
      </w:r>
    </w:p>
    <w:p w14:paraId="3BBA510A" w14:textId="7203EACF" w:rsidR="003C7792" w:rsidRPr="003C7792" w:rsidRDefault="003C7792" w:rsidP="003C7792">
      <w:pPr>
        <w:numPr>
          <w:ilvl w:val="1"/>
          <w:numId w:val="1"/>
        </w:numPr>
      </w:pPr>
      <w:r w:rsidRPr="003C7792">
        <w:t>Se espera que continúe un crecimiento lento, pero con variaciones grandes entre años.</w:t>
      </w:r>
    </w:p>
    <w:p w14:paraId="75C3AEF1" w14:textId="77777777" w:rsidR="003C7792" w:rsidRPr="003C7792" w:rsidRDefault="003C7792" w:rsidP="003C7792">
      <w:pPr>
        <w:numPr>
          <w:ilvl w:val="0"/>
          <w:numId w:val="1"/>
        </w:numPr>
      </w:pPr>
      <w:r w:rsidRPr="003C7792">
        <w:rPr>
          <w:b/>
          <w:bCs/>
        </w:rPr>
        <w:t>Disparidad Regional:</w:t>
      </w:r>
    </w:p>
    <w:p w14:paraId="6F1B4A3C" w14:textId="77777777" w:rsidR="003C7792" w:rsidRPr="003C7792" w:rsidRDefault="003C7792" w:rsidP="003C7792">
      <w:pPr>
        <w:numPr>
          <w:ilvl w:val="1"/>
          <w:numId w:val="1"/>
        </w:numPr>
      </w:pPr>
      <w:r w:rsidRPr="003C7792">
        <w:t>Las provincias urbanas como Panamá y Panamá Oeste muestran crecimiento estable por el aumento de tráfico y urbanización.</w:t>
      </w:r>
    </w:p>
    <w:p w14:paraId="04FBD537" w14:textId="77777777" w:rsidR="003C7792" w:rsidRPr="003C7792" w:rsidRDefault="003C7792" w:rsidP="003C7792">
      <w:pPr>
        <w:numPr>
          <w:ilvl w:val="1"/>
          <w:numId w:val="1"/>
        </w:numPr>
      </w:pPr>
      <w:r w:rsidRPr="003C7792">
        <w:t>Las comarcas indígenas son más vulnerables, porque cualquier cambio o accidente importante afecta mucho el promedio.</w:t>
      </w:r>
    </w:p>
    <w:p w14:paraId="4C2F445F" w14:textId="1DA6DC6A" w:rsidR="003C7792" w:rsidRPr="003C7792" w:rsidRDefault="003C7792" w:rsidP="003C7792"/>
    <w:p w14:paraId="4C5EBC7D" w14:textId="77777777" w:rsidR="003C7792" w:rsidRPr="003C7792" w:rsidRDefault="003C7792" w:rsidP="003C7792">
      <w:pPr>
        <w:rPr>
          <w:b/>
          <w:bCs/>
        </w:rPr>
      </w:pPr>
      <w:r w:rsidRPr="003C7792">
        <w:rPr>
          <w:b/>
          <w:bCs/>
        </w:rPr>
        <w:t>2. Resultados Nacionales</w:t>
      </w:r>
    </w:p>
    <w:tbl>
      <w:tblPr>
        <w:tblStyle w:val="Tablanormal5"/>
        <w:tblW w:w="7085" w:type="dxa"/>
        <w:tblLook w:val="04A0" w:firstRow="1" w:lastRow="0" w:firstColumn="1" w:lastColumn="0" w:noHBand="0" w:noVBand="1"/>
      </w:tblPr>
      <w:tblGrid>
        <w:gridCol w:w="760"/>
        <w:gridCol w:w="1873"/>
        <w:gridCol w:w="1865"/>
        <w:gridCol w:w="2587"/>
      </w:tblGrid>
      <w:tr w:rsidR="003C7792" w:rsidRPr="003C7792" w14:paraId="3EFD08A3" w14:textId="77777777" w:rsidTr="003C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971E84A" w14:textId="77777777" w:rsidR="003C7792" w:rsidRPr="003C7792" w:rsidRDefault="003C7792" w:rsidP="003C7792">
            <w:pPr>
              <w:spacing w:after="160" w:line="278" w:lineRule="auto"/>
              <w:jc w:val="left"/>
              <w:rPr>
                <w:b/>
                <w:bCs/>
              </w:rPr>
            </w:pPr>
            <w:r w:rsidRPr="003C7792">
              <w:rPr>
                <w:b/>
                <w:bCs/>
              </w:rPr>
              <w:t>Año</w:t>
            </w:r>
          </w:p>
        </w:tc>
        <w:tc>
          <w:tcPr>
            <w:tcW w:w="0" w:type="auto"/>
            <w:hideMark/>
          </w:tcPr>
          <w:p w14:paraId="51E959C4" w14:textId="77777777" w:rsidR="003C7792" w:rsidRPr="003C7792" w:rsidRDefault="003C7792" w:rsidP="003C779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792">
              <w:rPr>
                <w:b/>
                <w:bCs/>
              </w:rPr>
              <w:t>Media Estimada</w:t>
            </w:r>
          </w:p>
        </w:tc>
        <w:tc>
          <w:tcPr>
            <w:tcW w:w="0" w:type="auto"/>
            <w:hideMark/>
          </w:tcPr>
          <w:p w14:paraId="002589DA" w14:textId="77777777" w:rsidR="003C7792" w:rsidRPr="003C7792" w:rsidRDefault="003C7792" w:rsidP="003C779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792">
              <w:rPr>
                <w:b/>
                <w:bCs/>
              </w:rPr>
              <w:t>Intervalo 90%</w:t>
            </w:r>
          </w:p>
        </w:tc>
        <w:tc>
          <w:tcPr>
            <w:tcW w:w="0" w:type="auto"/>
            <w:hideMark/>
          </w:tcPr>
          <w:p w14:paraId="3B2614E9" w14:textId="77777777" w:rsidR="003C7792" w:rsidRPr="003C7792" w:rsidRDefault="003C7792" w:rsidP="003C779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792">
              <w:rPr>
                <w:b/>
                <w:bCs/>
              </w:rPr>
              <w:t>Crecimiento Interanual</w:t>
            </w:r>
          </w:p>
        </w:tc>
      </w:tr>
      <w:tr w:rsidR="003C7792" w:rsidRPr="003C7792" w14:paraId="498DEC76" w14:textId="77777777" w:rsidTr="003C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11CDA" w14:textId="77777777" w:rsidR="003C7792" w:rsidRPr="003C7792" w:rsidRDefault="003C7792" w:rsidP="003C7792">
            <w:pPr>
              <w:spacing w:after="160" w:line="278" w:lineRule="auto"/>
            </w:pPr>
            <w:r w:rsidRPr="003C7792">
              <w:t>2024</w:t>
            </w:r>
          </w:p>
        </w:tc>
        <w:tc>
          <w:tcPr>
            <w:tcW w:w="0" w:type="auto"/>
            <w:hideMark/>
          </w:tcPr>
          <w:p w14:paraId="38FC7D2F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53,412</w:t>
            </w:r>
          </w:p>
        </w:tc>
        <w:tc>
          <w:tcPr>
            <w:tcW w:w="0" w:type="auto"/>
            <w:hideMark/>
          </w:tcPr>
          <w:p w14:paraId="495B516F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[36,880 – 71,540]</w:t>
            </w:r>
          </w:p>
        </w:tc>
        <w:tc>
          <w:tcPr>
            <w:tcW w:w="0" w:type="auto"/>
            <w:hideMark/>
          </w:tcPr>
          <w:p w14:paraId="4F4FF59A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+0.8%</w:t>
            </w:r>
          </w:p>
        </w:tc>
      </w:tr>
      <w:tr w:rsidR="003C7792" w:rsidRPr="003C7792" w14:paraId="425986FD" w14:textId="77777777" w:rsidTr="003C779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54AB3" w14:textId="77777777" w:rsidR="003C7792" w:rsidRPr="003C7792" w:rsidRDefault="003C7792" w:rsidP="003C7792">
            <w:pPr>
              <w:spacing w:after="160" w:line="278" w:lineRule="auto"/>
            </w:pPr>
            <w:r w:rsidRPr="003C7792">
              <w:t>2025</w:t>
            </w:r>
          </w:p>
        </w:tc>
        <w:tc>
          <w:tcPr>
            <w:tcW w:w="0" w:type="auto"/>
            <w:hideMark/>
          </w:tcPr>
          <w:p w14:paraId="19FF9B15" w14:textId="77777777" w:rsidR="003C7792" w:rsidRPr="003C7792" w:rsidRDefault="003C7792" w:rsidP="003C779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792">
              <w:t>54,210</w:t>
            </w:r>
          </w:p>
        </w:tc>
        <w:tc>
          <w:tcPr>
            <w:tcW w:w="0" w:type="auto"/>
            <w:hideMark/>
          </w:tcPr>
          <w:p w14:paraId="7DED373D" w14:textId="77777777" w:rsidR="003C7792" w:rsidRPr="003C7792" w:rsidRDefault="003C7792" w:rsidP="003C779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792">
              <w:t>[35,120 – 75,890]</w:t>
            </w:r>
          </w:p>
        </w:tc>
        <w:tc>
          <w:tcPr>
            <w:tcW w:w="0" w:type="auto"/>
            <w:hideMark/>
          </w:tcPr>
          <w:p w14:paraId="106D0B5C" w14:textId="77777777" w:rsidR="003C7792" w:rsidRPr="003C7792" w:rsidRDefault="003C7792" w:rsidP="003C779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792">
              <w:t>+1.5%</w:t>
            </w:r>
          </w:p>
        </w:tc>
      </w:tr>
      <w:tr w:rsidR="003C7792" w:rsidRPr="003C7792" w14:paraId="66E9A8FA" w14:textId="77777777" w:rsidTr="003C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C6515" w14:textId="77777777" w:rsidR="003C7792" w:rsidRPr="003C7792" w:rsidRDefault="003C7792" w:rsidP="003C7792">
            <w:pPr>
              <w:spacing w:after="160" w:line="278" w:lineRule="auto"/>
            </w:pPr>
            <w:r w:rsidRPr="003C7792">
              <w:t>2026</w:t>
            </w:r>
          </w:p>
        </w:tc>
        <w:tc>
          <w:tcPr>
            <w:tcW w:w="0" w:type="auto"/>
            <w:hideMark/>
          </w:tcPr>
          <w:p w14:paraId="2DDEDA48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55,780</w:t>
            </w:r>
          </w:p>
        </w:tc>
        <w:tc>
          <w:tcPr>
            <w:tcW w:w="0" w:type="auto"/>
            <w:hideMark/>
          </w:tcPr>
          <w:p w14:paraId="5968B52D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[33,950 – 79,630]</w:t>
            </w:r>
          </w:p>
        </w:tc>
        <w:tc>
          <w:tcPr>
            <w:tcW w:w="0" w:type="auto"/>
            <w:hideMark/>
          </w:tcPr>
          <w:p w14:paraId="20FB61F5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+2.9%</w:t>
            </w:r>
          </w:p>
        </w:tc>
      </w:tr>
    </w:tbl>
    <w:p w14:paraId="2D0468C5" w14:textId="77777777" w:rsidR="003C7792" w:rsidRPr="003C7792" w:rsidRDefault="003C7792" w:rsidP="003C7792">
      <w:r w:rsidRPr="003C7792">
        <w:rPr>
          <w:b/>
          <w:bCs/>
        </w:rPr>
        <w:t>Explicación:</w:t>
      </w:r>
    </w:p>
    <w:p w14:paraId="1D342144" w14:textId="77777777" w:rsidR="003C7792" w:rsidRPr="003C7792" w:rsidRDefault="003C7792" w:rsidP="003C7792">
      <w:pPr>
        <w:numPr>
          <w:ilvl w:val="0"/>
          <w:numId w:val="2"/>
        </w:numPr>
      </w:pPr>
      <w:r w:rsidRPr="003C7792">
        <w:t>El promedio esperado de accidentes sube cada año entre 0.8% y 2.9%.</w:t>
      </w:r>
    </w:p>
    <w:p w14:paraId="73ECDD0E" w14:textId="77777777" w:rsidR="003C7792" w:rsidRPr="003C7792" w:rsidRDefault="003C7792" w:rsidP="003C7792">
      <w:pPr>
        <w:numPr>
          <w:ilvl w:val="0"/>
          <w:numId w:val="2"/>
        </w:numPr>
      </w:pPr>
      <w:r w:rsidRPr="003C7792">
        <w:lastRenderedPageBreak/>
        <w:t>Los intervalos muestran el rango donde es más probable que caigan los accidentes. Por ejemplo, en 2026, lo más seguro es que haya entre 33,950 y 79,630 accidentes.</w:t>
      </w:r>
    </w:p>
    <w:p w14:paraId="60E95A7E" w14:textId="77777777" w:rsidR="003C7792" w:rsidRPr="003C7792" w:rsidRDefault="003C7792" w:rsidP="003C7792">
      <w:pPr>
        <w:numPr>
          <w:ilvl w:val="0"/>
          <w:numId w:val="2"/>
        </w:numPr>
      </w:pPr>
      <w:r w:rsidRPr="003C7792">
        <w:t>Mientras más grande es el intervalo, mayor es la incertidumbre.</w:t>
      </w:r>
    </w:p>
    <w:p w14:paraId="73419014" w14:textId="430E7B8E" w:rsidR="003C7792" w:rsidRPr="003C7792" w:rsidRDefault="003C7792" w:rsidP="003C7792"/>
    <w:p w14:paraId="35413638" w14:textId="77777777" w:rsidR="003C7792" w:rsidRPr="003C7792" w:rsidRDefault="003C7792" w:rsidP="003C7792">
      <w:pPr>
        <w:rPr>
          <w:b/>
          <w:bCs/>
        </w:rPr>
      </w:pPr>
      <w:r w:rsidRPr="003C7792">
        <w:rPr>
          <w:b/>
          <w:bCs/>
        </w:rPr>
        <w:t>3. Proyección Provincial 2026 (Año Clave)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754"/>
        <w:gridCol w:w="926"/>
        <w:gridCol w:w="1985"/>
        <w:gridCol w:w="1400"/>
      </w:tblGrid>
      <w:tr w:rsidR="003C7792" w:rsidRPr="003C7792" w14:paraId="5B62425D" w14:textId="77777777" w:rsidTr="003C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1C9CC00" w14:textId="77777777" w:rsidR="003C7792" w:rsidRPr="003C7792" w:rsidRDefault="003C7792" w:rsidP="003C7792">
            <w:pPr>
              <w:spacing w:after="160" w:line="278" w:lineRule="auto"/>
              <w:jc w:val="left"/>
              <w:rPr>
                <w:b/>
                <w:bCs/>
              </w:rPr>
            </w:pPr>
            <w:r w:rsidRPr="003C7792">
              <w:rPr>
                <w:b/>
                <w:bCs/>
              </w:rPr>
              <w:t>Provincia</w:t>
            </w:r>
          </w:p>
        </w:tc>
        <w:tc>
          <w:tcPr>
            <w:tcW w:w="0" w:type="auto"/>
            <w:hideMark/>
          </w:tcPr>
          <w:p w14:paraId="55A3E4AE" w14:textId="77777777" w:rsidR="003C7792" w:rsidRPr="003C7792" w:rsidRDefault="003C7792" w:rsidP="003C779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792">
              <w:rPr>
                <w:b/>
                <w:bCs/>
              </w:rPr>
              <w:t>Media</w:t>
            </w:r>
          </w:p>
        </w:tc>
        <w:tc>
          <w:tcPr>
            <w:tcW w:w="0" w:type="auto"/>
            <w:hideMark/>
          </w:tcPr>
          <w:p w14:paraId="0B88C865" w14:textId="77777777" w:rsidR="003C7792" w:rsidRPr="003C7792" w:rsidRDefault="003C7792" w:rsidP="003C779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792">
              <w:rPr>
                <w:b/>
                <w:bCs/>
              </w:rPr>
              <w:t>Intervalo 90%</w:t>
            </w:r>
          </w:p>
        </w:tc>
        <w:tc>
          <w:tcPr>
            <w:tcW w:w="0" w:type="auto"/>
            <w:hideMark/>
          </w:tcPr>
          <w:p w14:paraId="197C94B9" w14:textId="77777777" w:rsidR="003C7792" w:rsidRPr="003C7792" w:rsidRDefault="003C7792" w:rsidP="003C779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792">
              <w:rPr>
                <w:b/>
                <w:bCs/>
              </w:rPr>
              <w:t>Volatilidad</w:t>
            </w:r>
          </w:p>
        </w:tc>
      </w:tr>
      <w:tr w:rsidR="003C7792" w:rsidRPr="003C7792" w14:paraId="573B38EF" w14:textId="77777777" w:rsidTr="003C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8DCB9" w14:textId="77777777" w:rsidR="003C7792" w:rsidRPr="003C7792" w:rsidRDefault="003C7792" w:rsidP="003C7792">
            <w:pPr>
              <w:spacing w:after="160" w:line="278" w:lineRule="auto"/>
            </w:pPr>
            <w:r w:rsidRPr="003C7792">
              <w:t>Panamá</w:t>
            </w:r>
          </w:p>
        </w:tc>
        <w:tc>
          <w:tcPr>
            <w:tcW w:w="0" w:type="auto"/>
            <w:hideMark/>
          </w:tcPr>
          <w:p w14:paraId="7A589778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37,150</w:t>
            </w:r>
          </w:p>
        </w:tc>
        <w:tc>
          <w:tcPr>
            <w:tcW w:w="0" w:type="auto"/>
            <w:hideMark/>
          </w:tcPr>
          <w:p w14:paraId="33B7D6DF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[25,640 – 49,780]</w:t>
            </w:r>
          </w:p>
        </w:tc>
        <w:tc>
          <w:tcPr>
            <w:tcW w:w="0" w:type="auto"/>
            <w:hideMark/>
          </w:tcPr>
          <w:p w14:paraId="2EBB01A7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9.3%</w:t>
            </w:r>
          </w:p>
        </w:tc>
      </w:tr>
      <w:tr w:rsidR="003C7792" w:rsidRPr="003C7792" w14:paraId="305D6D11" w14:textId="77777777" w:rsidTr="003C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41DCA" w14:textId="77777777" w:rsidR="003C7792" w:rsidRPr="003C7792" w:rsidRDefault="003C7792" w:rsidP="003C7792">
            <w:pPr>
              <w:spacing w:after="160" w:line="278" w:lineRule="auto"/>
            </w:pPr>
            <w:r w:rsidRPr="003C7792">
              <w:t>Panamá Oeste</w:t>
            </w:r>
          </w:p>
        </w:tc>
        <w:tc>
          <w:tcPr>
            <w:tcW w:w="0" w:type="auto"/>
            <w:hideMark/>
          </w:tcPr>
          <w:p w14:paraId="36F7969D" w14:textId="77777777" w:rsidR="003C7792" w:rsidRPr="003C7792" w:rsidRDefault="003C7792" w:rsidP="003C779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792">
              <w:t>6,290</w:t>
            </w:r>
          </w:p>
        </w:tc>
        <w:tc>
          <w:tcPr>
            <w:tcW w:w="0" w:type="auto"/>
            <w:hideMark/>
          </w:tcPr>
          <w:p w14:paraId="5359E2C5" w14:textId="77777777" w:rsidR="003C7792" w:rsidRPr="003C7792" w:rsidRDefault="003C7792" w:rsidP="003C779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792">
              <w:t>[4,340 – 8,420]</w:t>
            </w:r>
          </w:p>
        </w:tc>
        <w:tc>
          <w:tcPr>
            <w:tcW w:w="0" w:type="auto"/>
            <w:hideMark/>
          </w:tcPr>
          <w:p w14:paraId="3A5D8253" w14:textId="77777777" w:rsidR="003C7792" w:rsidRPr="003C7792" w:rsidRDefault="003C7792" w:rsidP="003C779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792">
              <w:t>22.1%</w:t>
            </w:r>
          </w:p>
        </w:tc>
      </w:tr>
      <w:tr w:rsidR="003C7792" w:rsidRPr="003C7792" w14:paraId="7B4B7585" w14:textId="77777777" w:rsidTr="003C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DE086" w14:textId="77777777" w:rsidR="003C7792" w:rsidRPr="003C7792" w:rsidRDefault="003C7792" w:rsidP="003C7792">
            <w:pPr>
              <w:spacing w:after="160" w:line="278" w:lineRule="auto"/>
            </w:pPr>
            <w:r w:rsidRPr="003C7792">
              <w:t>Colón</w:t>
            </w:r>
          </w:p>
        </w:tc>
        <w:tc>
          <w:tcPr>
            <w:tcW w:w="0" w:type="auto"/>
            <w:hideMark/>
          </w:tcPr>
          <w:p w14:paraId="7A0B22C2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3,010</w:t>
            </w:r>
          </w:p>
        </w:tc>
        <w:tc>
          <w:tcPr>
            <w:tcW w:w="0" w:type="auto"/>
            <w:hideMark/>
          </w:tcPr>
          <w:p w14:paraId="18416184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[2,080 – 4,030]</w:t>
            </w:r>
          </w:p>
        </w:tc>
        <w:tc>
          <w:tcPr>
            <w:tcW w:w="0" w:type="auto"/>
            <w:hideMark/>
          </w:tcPr>
          <w:p w14:paraId="1F46D44E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22.8%</w:t>
            </w:r>
          </w:p>
        </w:tc>
      </w:tr>
      <w:tr w:rsidR="003C7792" w:rsidRPr="003C7792" w14:paraId="062DF4A7" w14:textId="77777777" w:rsidTr="003C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87092" w14:textId="77777777" w:rsidR="003C7792" w:rsidRPr="003C7792" w:rsidRDefault="003C7792" w:rsidP="003C7792">
            <w:pPr>
              <w:spacing w:after="160" w:line="278" w:lineRule="auto"/>
            </w:pPr>
            <w:r w:rsidRPr="003C7792">
              <w:t>Ngäbe Buglé</w:t>
            </w:r>
          </w:p>
        </w:tc>
        <w:tc>
          <w:tcPr>
            <w:tcW w:w="0" w:type="auto"/>
            <w:hideMark/>
          </w:tcPr>
          <w:p w14:paraId="28335141" w14:textId="77777777" w:rsidR="003C7792" w:rsidRPr="003C7792" w:rsidRDefault="003C7792" w:rsidP="003C779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792">
              <w:t>378</w:t>
            </w:r>
          </w:p>
        </w:tc>
        <w:tc>
          <w:tcPr>
            <w:tcW w:w="0" w:type="auto"/>
            <w:hideMark/>
          </w:tcPr>
          <w:p w14:paraId="53C0F7A4" w14:textId="77777777" w:rsidR="003C7792" w:rsidRPr="003C7792" w:rsidRDefault="003C7792" w:rsidP="003C779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792">
              <w:t>[155 – 610]</w:t>
            </w:r>
          </w:p>
        </w:tc>
        <w:tc>
          <w:tcPr>
            <w:tcW w:w="0" w:type="auto"/>
            <w:hideMark/>
          </w:tcPr>
          <w:p w14:paraId="2CE91DEE" w14:textId="77777777" w:rsidR="003C7792" w:rsidRPr="003C7792" w:rsidRDefault="003C7792" w:rsidP="003C779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792">
              <w:t>43.2%</w:t>
            </w:r>
          </w:p>
        </w:tc>
      </w:tr>
      <w:tr w:rsidR="003C7792" w:rsidRPr="003C7792" w14:paraId="73ACD511" w14:textId="77777777" w:rsidTr="003C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F5F32" w14:textId="77777777" w:rsidR="003C7792" w:rsidRPr="003C7792" w:rsidRDefault="003C7792" w:rsidP="003C7792">
            <w:pPr>
              <w:spacing w:after="160" w:line="278" w:lineRule="auto"/>
            </w:pPr>
            <w:r w:rsidRPr="003C7792">
              <w:t>Kuna Yala</w:t>
            </w:r>
          </w:p>
        </w:tc>
        <w:tc>
          <w:tcPr>
            <w:tcW w:w="0" w:type="auto"/>
            <w:hideMark/>
          </w:tcPr>
          <w:p w14:paraId="64C3C14D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17</w:t>
            </w:r>
          </w:p>
        </w:tc>
        <w:tc>
          <w:tcPr>
            <w:tcW w:w="0" w:type="auto"/>
            <w:hideMark/>
          </w:tcPr>
          <w:p w14:paraId="44DB9365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[7 – 28]</w:t>
            </w:r>
          </w:p>
        </w:tc>
        <w:tc>
          <w:tcPr>
            <w:tcW w:w="0" w:type="auto"/>
            <w:hideMark/>
          </w:tcPr>
          <w:p w14:paraId="36B25D2A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46.7%</w:t>
            </w:r>
          </w:p>
        </w:tc>
      </w:tr>
    </w:tbl>
    <w:p w14:paraId="4876F1F3" w14:textId="77777777" w:rsidR="003C7792" w:rsidRPr="003C7792" w:rsidRDefault="003C7792" w:rsidP="003C7792">
      <w:r w:rsidRPr="003C7792">
        <w:rPr>
          <w:b/>
          <w:bCs/>
        </w:rPr>
        <w:t>Explicación:</w:t>
      </w:r>
    </w:p>
    <w:p w14:paraId="162CCC06" w14:textId="77777777" w:rsidR="003C7792" w:rsidRPr="003C7792" w:rsidRDefault="003C7792" w:rsidP="003C7792">
      <w:pPr>
        <w:numPr>
          <w:ilvl w:val="0"/>
          <w:numId w:val="3"/>
        </w:numPr>
      </w:pPr>
      <w:r w:rsidRPr="003C7792">
        <w:t>Panamá y Panamá Oeste concentran el 78% de los accidentes.</w:t>
      </w:r>
    </w:p>
    <w:p w14:paraId="4F9BC65D" w14:textId="77777777" w:rsidR="003C7792" w:rsidRPr="003C7792" w:rsidRDefault="003C7792" w:rsidP="003C7792">
      <w:pPr>
        <w:numPr>
          <w:ilvl w:val="0"/>
          <w:numId w:val="3"/>
        </w:numPr>
      </w:pPr>
      <w:r w:rsidRPr="003C7792">
        <w:t>Las comarcas tienen más cambios impredecibles: un solo aumento puede hacer variar mucho las estadísticas.</w:t>
      </w:r>
    </w:p>
    <w:p w14:paraId="2615C2DE" w14:textId="78E9F950" w:rsidR="003C7792" w:rsidRPr="003C7792" w:rsidRDefault="003C7792" w:rsidP="003C7792"/>
    <w:p w14:paraId="2BE17366" w14:textId="77777777" w:rsidR="003C7792" w:rsidRPr="003C7792" w:rsidRDefault="003C7792" w:rsidP="003C7792">
      <w:pPr>
        <w:rPr>
          <w:b/>
          <w:bCs/>
        </w:rPr>
      </w:pPr>
      <w:r w:rsidRPr="003C7792">
        <w:rPr>
          <w:b/>
          <w:bCs/>
        </w:rPr>
        <w:t>4. Mapa de Riesgos 2024-2026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3257"/>
        <w:gridCol w:w="1406"/>
        <w:gridCol w:w="1406"/>
      </w:tblGrid>
      <w:tr w:rsidR="003C7792" w:rsidRPr="003C7792" w14:paraId="6CFBBF19" w14:textId="77777777" w:rsidTr="003C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314E51A" w14:textId="77777777" w:rsidR="003C7792" w:rsidRPr="003C7792" w:rsidRDefault="003C7792" w:rsidP="003C7792">
            <w:pPr>
              <w:spacing w:after="160" w:line="278" w:lineRule="auto"/>
              <w:jc w:val="left"/>
              <w:rPr>
                <w:b/>
                <w:bCs/>
              </w:rPr>
            </w:pPr>
            <w:r w:rsidRPr="003C7792">
              <w:rPr>
                <w:b/>
                <w:bCs/>
              </w:rPr>
              <w:t>Escenario</w:t>
            </w:r>
          </w:p>
        </w:tc>
        <w:tc>
          <w:tcPr>
            <w:tcW w:w="0" w:type="auto"/>
            <w:hideMark/>
          </w:tcPr>
          <w:p w14:paraId="53A5D024" w14:textId="77777777" w:rsidR="003C7792" w:rsidRPr="003C7792" w:rsidRDefault="003C7792" w:rsidP="003C779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792">
              <w:rPr>
                <w:b/>
                <w:bCs/>
              </w:rPr>
              <w:t>Prob. 2024</w:t>
            </w:r>
          </w:p>
        </w:tc>
        <w:tc>
          <w:tcPr>
            <w:tcW w:w="0" w:type="auto"/>
            <w:hideMark/>
          </w:tcPr>
          <w:p w14:paraId="1B2EC9AD" w14:textId="77777777" w:rsidR="003C7792" w:rsidRPr="003C7792" w:rsidRDefault="003C7792" w:rsidP="003C779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792">
              <w:rPr>
                <w:b/>
                <w:bCs/>
              </w:rPr>
              <w:t>Prob. 2026</w:t>
            </w:r>
          </w:p>
        </w:tc>
      </w:tr>
      <w:tr w:rsidR="003C7792" w:rsidRPr="003C7792" w14:paraId="39D8E72D" w14:textId="77777777" w:rsidTr="003C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F0657" w14:textId="77777777" w:rsidR="003C7792" w:rsidRPr="003C7792" w:rsidRDefault="003C7792" w:rsidP="003C7792">
            <w:pPr>
              <w:spacing w:after="160" w:line="278" w:lineRule="auto"/>
            </w:pPr>
            <w:r w:rsidRPr="003C7792">
              <w:t>Crisis (&lt;40,000 accidentes)</w:t>
            </w:r>
          </w:p>
        </w:tc>
        <w:tc>
          <w:tcPr>
            <w:tcW w:w="0" w:type="auto"/>
            <w:hideMark/>
          </w:tcPr>
          <w:p w14:paraId="5702EC94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18%</w:t>
            </w:r>
          </w:p>
        </w:tc>
        <w:tc>
          <w:tcPr>
            <w:tcW w:w="0" w:type="auto"/>
            <w:hideMark/>
          </w:tcPr>
          <w:p w14:paraId="263AD3B7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12%</w:t>
            </w:r>
          </w:p>
        </w:tc>
      </w:tr>
      <w:tr w:rsidR="003C7792" w:rsidRPr="003C7792" w14:paraId="05A51064" w14:textId="77777777" w:rsidTr="003C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97F11" w14:textId="77777777" w:rsidR="003C7792" w:rsidRPr="003C7792" w:rsidRDefault="003C7792" w:rsidP="003C7792">
            <w:pPr>
              <w:spacing w:after="160" w:line="278" w:lineRule="auto"/>
            </w:pPr>
            <w:r w:rsidRPr="003C7792">
              <w:t>Normal (40,000 – 65,000)</w:t>
            </w:r>
          </w:p>
        </w:tc>
        <w:tc>
          <w:tcPr>
            <w:tcW w:w="0" w:type="auto"/>
            <w:hideMark/>
          </w:tcPr>
          <w:p w14:paraId="3FFC8139" w14:textId="77777777" w:rsidR="003C7792" w:rsidRPr="003C7792" w:rsidRDefault="003C7792" w:rsidP="003C779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792">
              <w:t>70%</w:t>
            </w:r>
          </w:p>
        </w:tc>
        <w:tc>
          <w:tcPr>
            <w:tcW w:w="0" w:type="auto"/>
            <w:hideMark/>
          </w:tcPr>
          <w:p w14:paraId="54F63D93" w14:textId="77777777" w:rsidR="003C7792" w:rsidRPr="003C7792" w:rsidRDefault="003C7792" w:rsidP="003C779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792">
              <w:t>63%</w:t>
            </w:r>
          </w:p>
        </w:tc>
      </w:tr>
      <w:tr w:rsidR="003C7792" w:rsidRPr="003C7792" w14:paraId="79759992" w14:textId="77777777" w:rsidTr="003C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27398" w14:textId="77777777" w:rsidR="003C7792" w:rsidRPr="003C7792" w:rsidRDefault="003C7792" w:rsidP="003C7792">
            <w:pPr>
              <w:spacing w:after="160" w:line="278" w:lineRule="auto"/>
            </w:pPr>
            <w:r w:rsidRPr="003C7792">
              <w:t>Colapso (&gt;70,000)</w:t>
            </w:r>
          </w:p>
        </w:tc>
        <w:tc>
          <w:tcPr>
            <w:tcW w:w="0" w:type="auto"/>
            <w:hideMark/>
          </w:tcPr>
          <w:p w14:paraId="49C94896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12%</w:t>
            </w:r>
          </w:p>
        </w:tc>
        <w:tc>
          <w:tcPr>
            <w:tcW w:w="0" w:type="auto"/>
            <w:hideMark/>
          </w:tcPr>
          <w:p w14:paraId="49F28F70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25%</w:t>
            </w:r>
          </w:p>
        </w:tc>
      </w:tr>
      <w:tr w:rsidR="003C7792" w:rsidRPr="003C7792" w14:paraId="1ACA20FE" w14:textId="77777777" w:rsidTr="003C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166BC" w14:textId="77777777" w:rsidR="003C7792" w:rsidRPr="003C7792" w:rsidRDefault="003C7792" w:rsidP="003C7792">
            <w:pPr>
              <w:spacing w:after="160" w:line="278" w:lineRule="auto"/>
            </w:pPr>
            <w:r w:rsidRPr="003C7792">
              <w:t>Evento extremo en comarcas</w:t>
            </w:r>
          </w:p>
        </w:tc>
        <w:tc>
          <w:tcPr>
            <w:tcW w:w="0" w:type="auto"/>
            <w:hideMark/>
          </w:tcPr>
          <w:p w14:paraId="781EF4F6" w14:textId="77777777" w:rsidR="003C7792" w:rsidRPr="003C7792" w:rsidRDefault="003C7792" w:rsidP="003C779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792">
              <w:t>8%</w:t>
            </w:r>
          </w:p>
        </w:tc>
        <w:tc>
          <w:tcPr>
            <w:tcW w:w="0" w:type="auto"/>
            <w:hideMark/>
          </w:tcPr>
          <w:p w14:paraId="56A88A2F" w14:textId="77777777" w:rsidR="003C7792" w:rsidRPr="003C7792" w:rsidRDefault="003C7792" w:rsidP="003C779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792">
              <w:t>15%</w:t>
            </w:r>
          </w:p>
        </w:tc>
      </w:tr>
    </w:tbl>
    <w:p w14:paraId="576063AC" w14:textId="77777777" w:rsidR="003C7792" w:rsidRPr="003C7792" w:rsidRDefault="003C7792" w:rsidP="003C7792">
      <w:r w:rsidRPr="003C7792">
        <w:rPr>
          <w:b/>
          <w:bCs/>
        </w:rPr>
        <w:t>Explicación:</w:t>
      </w:r>
    </w:p>
    <w:p w14:paraId="27DCAE8E" w14:textId="77777777" w:rsidR="003C7792" w:rsidRPr="003C7792" w:rsidRDefault="003C7792" w:rsidP="003C7792">
      <w:pPr>
        <w:numPr>
          <w:ilvl w:val="0"/>
          <w:numId w:val="4"/>
        </w:numPr>
      </w:pPr>
      <w:r w:rsidRPr="003C7792">
        <w:t>Hay un 63% de probabilidad de que los accidentes se mantengan en niveles normales para 2026.</w:t>
      </w:r>
    </w:p>
    <w:p w14:paraId="582134BB" w14:textId="77777777" w:rsidR="003C7792" w:rsidRPr="003C7792" w:rsidRDefault="003C7792" w:rsidP="003C7792">
      <w:pPr>
        <w:numPr>
          <w:ilvl w:val="0"/>
          <w:numId w:val="4"/>
        </w:numPr>
      </w:pPr>
      <w:r w:rsidRPr="003C7792">
        <w:t>El riesgo de un colapso (más de 70,000 accidentes) sube a 25% hacia 2026.</w:t>
      </w:r>
    </w:p>
    <w:p w14:paraId="0CF0DE27" w14:textId="77777777" w:rsidR="003C7792" w:rsidRPr="003C7792" w:rsidRDefault="003C7792" w:rsidP="003C7792">
      <w:pPr>
        <w:numPr>
          <w:ilvl w:val="0"/>
          <w:numId w:val="4"/>
        </w:numPr>
      </w:pPr>
      <w:r w:rsidRPr="003C7792">
        <w:lastRenderedPageBreak/>
        <w:t>Las comarcas son frágiles: un evento grande podría aumentar los accidentes un 50% más de lo normal.</w:t>
      </w:r>
    </w:p>
    <w:p w14:paraId="0F872715" w14:textId="7231BB43" w:rsidR="003C7792" w:rsidRPr="003C7792" w:rsidRDefault="003C7792" w:rsidP="003C7792"/>
    <w:p w14:paraId="4EF30AD9" w14:textId="77777777" w:rsidR="003C7792" w:rsidRPr="003C7792" w:rsidRDefault="003C7792" w:rsidP="003C7792">
      <w:pPr>
        <w:rPr>
          <w:b/>
          <w:bCs/>
        </w:rPr>
      </w:pPr>
      <w:r w:rsidRPr="003C7792">
        <w:rPr>
          <w:b/>
          <w:bCs/>
        </w:rPr>
        <w:t>5. Porcentajes de Incremento Nacional (Base 2023: 45,614)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760"/>
        <w:gridCol w:w="2200"/>
        <w:gridCol w:w="2160"/>
        <w:gridCol w:w="1977"/>
      </w:tblGrid>
      <w:tr w:rsidR="003C7792" w:rsidRPr="003C7792" w14:paraId="04A81B96" w14:textId="77777777" w:rsidTr="003C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CF405D7" w14:textId="77777777" w:rsidR="003C7792" w:rsidRPr="003C7792" w:rsidRDefault="003C7792" w:rsidP="003C7792">
            <w:pPr>
              <w:spacing w:after="160" w:line="278" w:lineRule="auto"/>
              <w:jc w:val="left"/>
              <w:rPr>
                <w:b/>
                <w:bCs/>
              </w:rPr>
            </w:pPr>
            <w:r w:rsidRPr="003C7792">
              <w:rPr>
                <w:b/>
                <w:bCs/>
              </w:rPr>
              <w:t>Año</w:t>
            </w:r>
          </w:p>
        </w:tc>
        <w:tc>
          <w:tcPr>
            <w:tcW w:w="0" w:type="auto"/>
            <w:hideMark/>
          </w:tcPr>
          <w:p w14:paraId="1890EF3C" w14:textId="77777777" w:rsidR="003C7792" w:rsidRPr="003C7792" w:rsidRDefault="003C7792" w:rsidP="003C779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792">
              <w:rPr>
                <w:b/>
                <w:bCs/>
              </w:rPr>
              <w:t>Media Proyectada</w:t>
            </w:r>
          </w:p>
        </w:tc>
        <w:tc>
          <w:tcPr>
            <w:tcW w:w="0" w:type="auto"/>
            <w:hideMark/>
          </w:tcPr>
          <w:p w14:paraId="0B369A61" w14:textId="77777777" w:rsidR="003C7792" w:rsidRPr="003C7792" w:rsidRDefault="003C7792" w:rsidP="003C779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792">
              <w:rPr>
                <w:b/>
                <w:bCs/>
              </w:rPr>
              <w:t>Variación vs 2023</w:t>
            </w:r>
          </w:p>
        </w:tc>
        <w:tc>
          <w:tcPr>
            <w:tcW w:w="0" w:type="auto"/>
            <w:hideMark/>
          </w:tcPr>
          <w:p w14:paraId="48CD3CF3" w14:textId="77777777" w:rsidR="003C7792" w:rsidRPr="003C7792" w:rsidRDefault="003C7792" w:rsidP="003C779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792">
              <w:rPr>
                <w:b/>
                <w:bCs/>
              </w:rPr>
              <w:t>Promedio Anual</w:t>
            </w:r>
          </w:p>
        </w:tc>
      </w:tr>
      <w:tr w:rsidR="003C7792" w:rsidRPr="003C7792" w14:paraId="704AE576" w14:textId="77777777" w:rsidTr="003C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6ECC9" w14:textId="77777777" w:rsidR="003C7792" w:rsidRPr="003C7792" w:rsidRDefault="003C7792" w:rsidP="003C7792">
            <w:pPr>
              <w:spacing w:after="160" w:line="278" w:lineRule="auto"/>
            </w:pPr>
            <w:r w:rsidRPr="003C7792">
              <w:t>2024</w:t>
            </w:r>
          </w:p>
        </w:tc>
        <w:tc>
          <w:tcPr>
            <w:tcW w:w="0" w:type="auto"/>
            <w:hideMark/>
          </w:tcPr>
          <w:p w14:paraId="1626A3B4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45,446</w:t>
            </w:r>
          </w:p>
        </w:tc>
        <w:tc>
          <w:tcPr>
            <w:tcW w:w="0" w:type="auto"/>
            <w:hideMark/>
          </w:tcPr>
          <w:p w14:paraId="6362EB35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−0.37%</w:t>
            </w:r>
          </w:p>
        </w:tc>
        <w:tc>
          <w:tcPr>
            <w:tcW w:w="0" w:type="auto"/>
            <w:hideMark/>
          </w:tcPr>
          <w:p w14:paraId="64E640A5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−0.37%</w:t>
            </w:r>
          </w:p>
        </w:tc>
      </w:tr>
      <w:tr w:rsidR="003C7792" w:rsidRPr="003C7792" w14:paraId="44F73390" w14:textId="77777777" w:rsidTr="003C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1D2D0" w14:textId="77777777" w:rsidR="003C7792" w:rsidRPr="003C7792" w:rsidRDefault="003C7792" w:rsidP="003C7792">
            <w:pPr>
              <w:spacing w:after="160" w:line="278" w:lineRule="auto"/>
            </w:pPr>
            <w:r w:rsidRPr="003C7792">
              <w:t>2025</w:t>
            </w:r>
          </w:p>
        </w:tc>
        <w:tc>
          <w:tcPr>
            <w:tcW w:w="0" w:type="auto"/>
            <w:hideMark/>
          </w:tcPr>
          <w:p w14:paraId="52111B40" w14:textId="77777777" w:rsidR="003C7792" w:rsidRPr="003C7792" w:rsidRDefault="003C7792" w:rsidP="003C779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792">
              <w:t>46,127</w:t>
            </w:r>
          </w:p>
        </w:tc>
        <w:tc>
          <w:tcPr>
            <w:tcW w:w="0" w:type="auto"/>
            <w:hideMark/>
          </w:tcPr>
          <w:p w14:paraId="754F4E19" w14:textId="77777777" w:rsidR="003C7792" w:rsidRPr="003C7792" w:rsidRDefault="003C7792" w:rsidP="003C779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792">
              <w:t>+1.12%</w:t>
            </w:r>
          </w:p>
        </w:tc>
        <w:tc>
          <w:tcPr>
            <w:tcW w:w="0" w:type="auto"/>
            <w:hideMark/>
          </w:tcPr>
          <w:p w14:paraId="7E740BD7" w14:textId="77777777" w:rsidR="003C7792" w:rsidRPr="003C7792" w:rsidRDefault="003C7792" w:rsidP="003C779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792">
              <w:t>+1.50%</w:t>
            </w:r>
          </w:p>
        </w:tc>
      </w:tr>
      <w:tr w:rsidR="003C7792" w:rsidRPr="003C7792" w14:paraId="4C31F330" w14:textId="77777777" w:rsidTr="003C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1E9E9" w14:textId="77777777" w:rsidR="003C7792" w:rsidRPr="003C7792" w:rsidRDefault="003C7792" w:rsidP="003C7792">
            <w:pPr>
              <w:spacing w:after="160" w:line="278" w:lineRule="auto"/>
            </w:pPr>
            <w:r w:rsidRPr="003C7792">
              <w:t>2026</w:t>
            </w:r>
          </w:p>
        </w:tc>
        <w:tc>
          <w:tcPr>
            <w:tcW w:w="0" w:type="auto"/>
            <w:hideMark/>
          </w:tcPr>
          <w:p w14:paraId="44F77E3D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47,460</w:t>
            </w:r>
          </w:p>
        </w:tc>
        <w:tc>
          <w:tcPr>
            <w:tcW w:w="0" w:type="auto"/>
            <w:hideMark/>
          </w:tcPr>
          <w:p w14:paraId="65B2C7E5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+4.05%</w:t>
            </w:r>
          </w:p>
        </w:tc>
        <w:tc>
          <w:tcPr>
            <w:tcW w:w="0" w:type="auto"/>
            <w:hideMark/>
          </w:tcPr>
          <w:p w14:paraId="16AB7EF3" w14:textId="77777777" w:rsidR="003C7792" w:rsidRPr="003C7792" w:rsidRDefault="003C7792" w:rsidP="003C77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792">
              <w:t>+2.89%</w:t>
            </w:r>
          </w:p>
        </w:tc>
      </w:tr>
    </w:tbl>
    <w:p w14:paraId="334B5A25" w14:textId="77777777" w:rsidR="003C7792" w:rsidRPr="003C7792" w:rsidRDefault="003C7792" w:rsidP="003C7792">
      <w:r w:rsidRPr="003C7792">
        <w:rPr>
          <w:b/>
          <w:bCs/>
        </w:rPr>
        <w:t>Explicación:</w:t>
      </w:r>
    </w:p>
    <w:p w14:paraId="6CCE11E2" w14:textId="77777777" w:rsidR="003C7792" w:rsidRPr="003C7792" w:rsidRDefault="003C7792" w:rsidP="003C7792">
      <w:pPr>
        <w:numPr>
          <w:ilvl w:val="0"/>
          <w:numId w:val="5"/>
        </w:numPr>
      </w:pPr>
      <w:r w:rsidRPr="003C7792">
        <w:t>Aunque el aumento es lento, para 2026 se espera un 4% más de accidentes que en 2023.</w:t>
      </w:r>
    </w:p>
    <w:p w14:paraId="38910024" w14:textId="77777777" w:rsidR="003C7792" w:rsidRPr="003C7792" w:rsidRDefault="003C7792" w:rsidP="003C7792">
      <w:pPr>
        <w:numPr>
          <w:ilvl w:val="0"/>
          <w:numId w:val="5"/>
        </w:numPr>
      </w:pPr>
      <w:r w:rsidRPr="003C7792">
        <w:t>Esto significa que el crecimiento es moderado, pero constante.</w:t>
      </w:r>
    </w:p>
    <w:p w14:paraId="47A0386D" w14:textId="77777777" w:rsidR="00FF3129" w:rsidRPr="00FF3129" w:rsidRDefault="00FF3129" w:rsidP="00FF3129">
      <w:r w:rsidRPr="00FF3129">
        <w:t xml:space="preserve">Perfecto, puedo añadir esta gráfica como una </w:t>
      </w:r>
      <w:r w:rsidRPr="00FF3129">
        <w:rPr>
          <w:b/>
          <w:bCs/>
        </w:rPr>
        <w:t>sexta parte</w:t>
      </w:r>
      <w:r w:rsidRPr="00FF3129">
        <w:t xml:space="preserve"> en el informe, acompañada de una explicación sencilla y clara. Aquí tienes cómo quedaría:</w:t>
      </w:r>
    </w:p>
    <w:p w14:paraId="68A17F1E" w14:textId="5A89E141" w:rsidR="00FF3129" w:rsidRDefault="00FF3129" w:rsidP="00FF3129"/>
    <w:p w14:paraId="722DAB28" w14:textId="77777777" w:rsidR="00FF3129" w:rsidRDefault="00FF3129" w:rsidP="00FF3129"/>
    <w:p w14:paraId="33119BBD" w14:textId="77777777" w:rsidR="00FF3129" w:rsidRDefault="00FF3129" w:rsidP="00FF3129"/>
    <w:p w14:paraId="4F2CF9B8" w14:textId="77777777" w:rsidR="00FF3129" w:rsidRDefault="00FF3129" w:rsidP="00FF3129"/>
    <w:p w14:paraId="1FE89264" w14:textId="77777777" w:rsidR="00FF3129" w:rsidRDefault="00FF3129" w:rsidP="00FF3129"/>
    <w:p w14:paraId="44644E49" w14:textId="77777777" w:rsidR="00FF3129" w:rsidRDefault="00FF3129" w:rsidP="00FF3129"/>
    <w:p w14:paraId="6DC19334" w14:textId="77777777" w:rsidR="00FF3129" w:rsidRDefault="00FF3129" w:rsidP="00FF3129"/>
    <w:p w14:paraId="4804D9EA" w14:textId="77777777" w:rsidR="00FF3129" w:rsidRDefault="00FF3129" w:rsidP="00FF3129"/>
    <w:p w14:paraId="219C3F41" w14:textId="77777777" w:rsidR="00FF3129" w:rsidRDefault="00FF3129" w:rsidP="00FF3129"/>
    <w:p w14:paraId="073BFBE0" w14:textId="77777777" w:rsidR="00FF3129" w:rsidRDefault="00FF3129" w:rsidP="00FF3129"/>
    <w:p w14:paraId="13DA621B" w14:textId="77777777" w:rsidR="00FF3129" w:rsidRDefault="00FF3129" w:rsidP="00FF3129"/>
    <w:p w14:paraId="5D78CEAF" w14:textId="77777777" w:rsidR="00FF3129" w:rsidRDefault="00FF3129" w:rsidP="00FF3129"/>
    <w:p w14:paraId="0BD0F085" w14:textId="77777777" w:rsidR="00FF3129" w:rsidRPr="00FF3129" w:rsidRDefault="00FF3129" w:rsidP="00FF3129"/>
    <w:p w14:paraId="5FD074EF" w14:textId="6EF9A631" w:rsidR="00FF3129" w:rsidRPr="00FF3129" w:rsidRDefault="00FF3129" w:rsidP="00FF3129">
      <w:pPr>
        <w:rPr>
          <w:b/>
          <w:bCs/>
        </w:rPr>
      </w:pPr>
      <w:r w:rsidRPr="00FF3129">
        <w:rPr>
          <w:b/>
          <w:bCs/>
        </w:rPr>
        <w:lastRenderedPageBreak/>
        <w:t>6. Evolución Histórica y Proyecciones de Accidentes (2014-2026)</w:t>
      </w:r>
    </w:p>
    <w:p w14:paraId="20C90322" w14:textId="41B36A74" w:rsidR="00FF3129" w:rsidRPr="00FF3129" w:rsidRDefault="00FF3129" w:rsidP="00FF3129">
      <w:r>
        <w:rPr>
          <w:noProof/>
        </w:rPr>
        <w:drawing>
          <wp:inline distT="0" distB="0" distL="0" distR="0" wp14:anchorId="36F26993" wp14:editId="0CC906EB">
            <wp:extent cx="4572000" cy="2743200"/>
            <wp:effectExtent l="0" t="0" r="0" b="0"/>
            <wp:docPr id="130046370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9D26485-B069-55E3-F124-49E75FA2F7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65D9A49" w14:textId="77777777" w:rsidR="00FF3129" w:rsidRPr="00FF3129" w:rsidRDefault="00FF3129" w:rsidP="00FF3129">
      <w:r w:rsidRPr="00FF3129">
        <w:rPr>
          <w:b/>
          <w:bCs/>
        </w:rPr>
        <w:t>Explicación:</w:t>
      </w:r>
    </w:p>
    <w:p w14:paraId="4FF48F2D" w14:textId="77777777" w:rsidR="00FF3129" w:rsidRPr="00FF3129" w:rsidRDefault="00FF3129" w:rsidP="00FF3129">
      <w:pPr>
        <w:numPr>
          <w:ilvl w:val="0"/>
          <w:numId w:val="6"/>
        </w:numPr>
      </w:pPr>
      <w:r w:rsidRPr="00FF3129">
        <w:t>La gráfica muestra los accidentes de tránsito desde 2014 hasta las proyecciones de 2026.</w:t>
      </w:r>
    </w:p>
    <w:p w14:paraId="74259513" w14:textId="77777777" w:rsidR="00FF3129" w:rsidRPr="00FF3129" w:rsidRDefault="00FF3129" w:rsidP="00FF3129">
      <w:pPr>
        <w:numPr>
          <w:ilvl w:val="0"/>
          <w:numId w:val="6"/>
        </w:numPr>
      </w:pPr>
      <w:r w:rsidRPr="00FF3129">
        <w:rPr>
          <w:b/>
          <w:bCs/>
        </w:rPr>
        <w:t>Barras azules</w:t>
      </w:r>
      <w:r w:rsidRPr="00FF3129">
        <w:t>: Límite inferior del intervalo de confianza (escenario optimista).</w:t>
      </w:r>
    </w:p>
    <w:p w14:paraId="60D4F109" w14:textId="77777777" w:rsidR="00FF3129" w:rsidRPr="00FF3129" w:rsidRDefault="00FF3129" w:rsidP="00FF3129">
      <w:pPr>
        <w:numPr>
          <w:ilvl w:val="0"/>
          <w:numId w:val="6"/>
        </w:numPr>
      </w:pPr>
      <w:r w:rsidRPr="00FF3129">
        <w:rPr>
          <w:b/>
          <w:bCs/>
        </w:rPr>
        <w:t>Barras rojas</w:t>
      </w:r>
      <w:r w:rsidRPr="00FF3129">
        <w:t>: Promedio estimado de accidentes cada año.</w:t>
      </w:r>
    </w:p>
    <w:p w14:paraId="642FDF47" w14:textId="77777777" w:rsidR="00FF3129" w:rsidRPr="00FF3129" w:rsidRDefault="00FF3129" w:rsidP="00FF3129">
      <w:pPr>
        <w:numPr>
          <w:ilvl w:val="0"/>
          <w:numId w:val="6"/>
        </w:numPr>
      </w:pPr>
      <w:r w:rsidRPr="00FF3129">
        <w:rPr>
          <w:b/>
          <w:bCs/>
        </w:rPr>
        <w:t>Barras verdes</w:t>
      </w:r>
      <w:r w:rsidRPr="00FF3129">
        <w:t>: Límite superior del intervalo de confianza (escenario más grave).</w:t>
      </w:r>
    </w:p>
    <w:p w14:paraId="1B958E0C" w14:textId="77777777" w:rsidR="00FF3129" w:rsidRPr="00FF3129" w:rsidRDefault="00FF3129" w:rsidP="00FF3129">
      <w:r w:rsidRPr="00FF3129">
        <w:t>A medida que Panamá crece, con más población y más vehículos, los accidentes también tienden a aumentar:</w:t>
      </w:r>
    </w:p>
    <w:p w14:paraId="53772160" w14:textId="77777777" w:rsidR="00FF3129" w:rsidRPr="00FF3129" w:rsidRDefault="00FF3129" w:rsidP="00FF3129">
      <w:pPr>
        <w:numPr>
          <w:ilvl w:val="0"/>
          <w:numId w:val="7"/>
        </w:numPr>
      </w:pPr>
      <w:r w:rsidRPr="00FF3129">
        <w:rPr>
          <w:b/>
          <w:bCs/>
        </w:rPr>
        <w:t>Comparación histórica</w:t>
      </w:r>
      <w:r w:rsidRPr="00FF3129">
        <w:t>:</w:t>
      </w:r>
    </w:p>
    <w:p w14:paraId="1C483080" w14:textId="77777777" w:rsidR="00FF3129" w:rsidRPr="00FF3129" w:rsidRDefault="00FF3129" w:rsidP="00FF3129">
      <w:pPr>
        <w:numPr>
          <w:ilvl w:val="1"/>
          <w:numId w:val="7"/>
        </w:numPr>
      </w:pPr>
      <w:r w:rsidRPr="00FF3129">
        <w:t>En 2014 se registraban menos accidentes porque había menos autos y tráfico.</w:t>
      </w:r>
    </w:p>
    <w:p w14:paraId="18796310" w14:textId="77777777" w:rsidR="00FF3129" w:rsidRPr="00FF3129" w:rsidRDefault="00FF3129" w:rsidP="00FF3129">
      <w:pPr>
        <w:numPr>
          <w:ilvl w:val="1"/>
          <w:numId w:val="7"/>
        </w:numPr>
      </w:pPr>
      <w:r w:rsidRPr="00FF3129">
        <w:t>Con el paso de los años, la urbanización y la movilidad han crecido.</w:t>
      </w:r>
    </w:p>
    <w:p w14:paraId="03DA1803" w14:textId="77777777" w:rsidR="00FF3129" w:rsidRPr="00FF3129" w:rsidRDefault="00FF3129" w:rsidP="00FF3129">
      <w:pPr>
        <w:numPr>
          <w:ilvl w:val="0"/>
          <w:numId w:val="7"/>
        </w:numPr>
      </w:pPr>
      <w:r w:rsidRPr="00FF3129">
        <w:rPr>
          <w:b/>
          <w:bCs/>
        </w:rPr>
        <w:t>Tendencia 2024-2026</w:t>
      </w:r>
      <w:r w:rsidRPr="00FF3129">
        <w:t>:</w:t>
      </w:r>
    </w:p>
    <w:p w14:paraId="60D7CB3B" w14:textId="77777777" w:rsidR="00FF3129" w:rsidRPr="00FF3129" w:rsidRDefault="00FF3129" w:rsidP="00FF3129">
      <w:pPr>
        <w:numPr>
          <w:ilvl w:val="1"/>
          <w:numId w:val="7"/>
        </w:numPr>
      </w:pPr>
      <w:r w:rsidRPr="00FF3129">
        <w:t>Incluso en el escenario más optimista, se espera superar los niveles de 2014.</w:t>
      </w:r>
    </w:p>
    <w:p w14:paraId="0FA44D07" w14:textId="77063C05" w:rsidR="00FF3129" w:rsidRPr="00FF3129" w:rsidRDefault="00FF3129" w:rsidP="00FF3129">
      <w:pPr>
        <w:numPr>
          <w:ilvl w:val="1"/>
          <w:numId w:val="7"/>
        </w:numPr>
      </w:pPr>
      <w:r w:rsidRPr="00FF3129">
        <w:t>En un escenario extremo, podríamos superar los 79,000 accidentes en 2026.</w:t>
      </w:r>
    </w:p>
    <w:p w14:paraId="1FA955C3" w14:textId="24E1B305" w:rsidR="00BD28F5" w:rsidRPr="00FF3129" w:rsidRDefault="00BD28F5" w:rsidP="003C7792"/>
    <w:sectPr w:rsidR="00BD28F5" w:rsidRPr="00FF3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85849"/>
    <w:multiLevelType w:val="multilevel"/>
    <w:tmpl w:val="671E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878C9"/>
    <w:multiLevelType w:val="multilevel"/>
    <w:tmpl w:val="F89C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73CED"/>
    <w:multiLevelType w:val="multilevel"/>
    <w:tmpl w:val="1E7A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C460E"/>
    <w:multiLevelType w:val="multilevel"/>
    <w:tmpl w:val="B67A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46BFE"/>
    <w:multiLevelType w:val="multilevel"/>
    <w:tmpl w:val="94CC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9009E"/>
    <w:multiLevelType w:val="multilevel"/>
    <w:tmpl w:val="CC8A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316FB"/>
    <w:multiLevelType w:val="multilevel"/>
    <w:tmpl w:val="88CE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221636">
    <w:abstractNumId w:val="3"/>
  </w:num>
  <w:num w:numId="2" w16cid:durableId="2068600180">
    <w:abstractNumId w:val="5"/>
  </w:num>
  <w:num w:numId="3" w16cid:durableId="1515070548">
    <w:abstractNumId w:val="4"/>
  </w:num>
  <w:num w:numId="4" w16cid:durableId="1136989317">
    <w:abstractNumId w:val="1"/>
  </w:num>
  <w:num w:numId="5" w16cid:durableId="536086031">
    <w:abstractNumId w:val="6"/>
  </w:num>
  <w:num w:numId="6" w16cid:durableId="406731003">
    <w:abstractNumId w:val="0"/>
  </w:num>
  <w:num w:numId="7" w16cid:durableId="1857183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F5"/>
    <w:rsid w:val="0006309B"/>
    <w:rsid w:val="003C7792"/>
    <w:rsid w:val="00462BD6"/>
    <w:rsid w:val="005332D4"/>
    <w:rsid w:val="00650FCB"/>
    <w:rsid w:val="007E5FC1"/>
    <w:rsid w:val="00951D8E"/>
    <w:rsid w:val="00BD28F5"/>
    <w:rsid w:val="00CD133D"/>
    <w:rsid w:val="00DB30B3"/>
    <w:rsid w:val="00F90912"/>
    <w:rsid w:val="00FF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F308A1"/>
  <w15:chartTrackingRefBased/>
  <w15:docId w15:val="{9F6DD58C-8208-4A30-97CB-B3E839A0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2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2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2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2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2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2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2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2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2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2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2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D2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28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28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28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28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28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28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2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2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2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2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2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28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28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28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2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28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28F5"/>
    <w:rPr>
      <w:b/>
      <w:bCs/>
      <w:smallCaps/>
      <w:color w:val="0F4761" w:themeColor="accent1" w:themeShade="BF"/>
      <w:spacing w:val="5"/>
    </w:rPr>
  </w:style>
  <w:style w:type="table" w:styleId="Tablanormal5">
    <w:name w:val="Plain Table 5"/>
    <w:basedOn w:val="Tablanormal"/>
    <w:uiPriority w:val="45"/>
    <w:rsid w:val="003C77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FF31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3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eote\Downloads\Accidentes_Montecarlo_2024_202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[Accidentes_Montecarlo_2024_2026.xlsx]Hoja4!TablaDinámica5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Hoja4!$B$1</c:f>
              <c:strCache>
                <c:ptCount val="1"/>
                <c:pt idx="0">
                  <c:v>Suma de Intervalo 90% Inferior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Hoja4!$A$2:$A$15</c:f>
              <c:strCache>
                <c:ptCount val="1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  <c:pt idx="10">
                  <c:v>2024</c:v>
                </c:pt>
                <c:pt idx="11">
                  <c:v>2025</c:v>
                </c:pt>
                <c:pt idx="12">
                  <c:v>2026</c:v>
                </c:pt>
              </c:strCache>
            </c:strRef>
          </c:cat>
          <c:val>
            <c:numRef>
              <c:f>Hoja4!$B$2:$B$15</c:f>
              <c:numCache>
                <c:formatCode>#,##0</c:formatCode>
                <c:ptCount val="13"/>
                <c:pt idx="0">
                  <c:v>37280</c:v>
                </c:pt>
                <c:pt idx="1">
                  <c:v>45850</c:v>
                </c:pt>
                <c:pt idx="2">
                  <c:v>53700</c:v>
                </c:pt>
                <c:pt idx="3">
                  <c:v>54980</c:v>
                </c:pt>
                <c:pt idx="4">
                  <c:v>52370</c:v>
                </c:pt>
                <c:pt idx="5">
                  <c:v>48150</c:v>
                </c:pt>
                <c:pt idx="6">
                  <c:v>28990</c:v>
                </c:pt>
                <c:pt idx="7">
                  <c:v>38460</c:v>
                </c:pt>
                <c:pt idx="8">
                  <c:v>41280</c:v>
                </c:pt>
                <c:pt idx="9">
                  <c:v>42620</c:v>
                </c:pt>
                <c:pt idx="10">
                  <c:v>36880</c:v>
                </c:pt>
                <c:pt idx="11">
                  <c:v>35120</c:v>
                </c:pt>
                <c:pt idx="12">
                  <c:v>33950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FD-4576-8070-2EA43BE8C358}"/>
            </c:ext>
          </c:extLst>
        </c:ser>
        <c:ser>
          <c:idx val="1"/>
          <c:order val="1"/>
          <c:tx>
            <c:strRef>
              <c:f>Hoja4!$C$1</c:f>
              <c:strCache>
                <c:ptCount val="1"/>
                <c:pt idx="0">
                  <c:v>Suma de Media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Hoja4!$A$2:$A$15</c:f>
              <c:strCache>
                <c:ptCount val="1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  <c:pt idx="10">
                  <c:v>2024</c:v>
                </c:pt>
                <c:pt idx="11">
                  <c:v>2025</c:v>
                </c:pt>
                <c:pt idx="12">
                  <c:v>2026</c:v>
                </c:pt>
              </c:strCache>
            </c:strRef>
          </c:cat>
          <c:val>
            <c:numRef>
              <c:f>Hoja4!$C$2:$C$15</c:f>
              <c:numCache>
                <c:formatCode>#,##0</c:formatCode>
                <c:ptCount val="13"/>
                <c:pt idx="0">
                  <c:v>39881</c:v>
                </c:pt>
                <c:pt idx="1">
                  <c:v>49078</c:v>
                </c:pt>
                <c:pt idx="2">
                  <c:v>57486</c:v>
                </c:pt>
                <c:pt idx="3">
                  <c:v>58845</c:v>
                </c:pt>
                <c:pt idx="4">
                  <c:v>56053</c:v>
                </c:pt>
                <c:pt idx="5">
                  <c:v>51528</c:v>
                </c:pt>
                <c:pt idx="6">
                  <c:v>31021</c:v>
                </c:pt>
                <c:pt idx="7">
                  <c:v>41165</c:v>
                </c:pt>
                <c:pt idx="8">
                  <c:v>44178</c:v>
                </c:pt>
                <c:pt idx="9">
                  <c:v>45614</c:v>
                </c:pt>
                <c:pt idx="10">
                  <c:v>45446</c:v>
                </c:pt>
                <c:pt idx="11">
                  <c:v>46127</c:v>
                </c:pt>
                <c:pt idx="12">
                  <c:v>47460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FD-4576-8070-2EA43BE8C358}"/>
            </c:ext>
          </c:extLst>
        </c:ser>
        <c:ser>
          <c:idx val="2"/>
          <c:order val="2"/>
          <c:tx>
            <c:strRef>
              <c:f>Hoja4!$D$1</c:f>
              <c:strCache>
                <c:ptCount val="1"/>
                <c:pt idx="0">
                  <c:v>Suma de Intervalo 90% Superior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Hoja4!$A$2:$A$15</c:f>
              <c:strCache>
                <c:ptCount val="13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  <c:pt idx="10">
                  <c:v>2024</c:v>
                </c:pt>
                <c:pt idx="11">
                  <c:v>2025</c:v>
                </c:pt>
                <c:pt idx="12">
                  <c:v>2026</c:v>
                </c:pt>
              </c:strCache>
            </c:strRef>
          </c:cat>
          <c:val>
            <c:numRef>
              <c:f>Hoja4!$D$2:$D$15</c:f>
              <c:numCache>
                <c:formatCode>#,##0</c:formatCode>
                <c:ptCount val="13"/>
                <c:pt idx="0">
                  <c:v>42480</c:v>
                </c:pt>
                <c:pt idx="1">
                  <c:v>52310</c:v>
                </c:pt>
                <c:pt idx="2">
                  <c:v>61270</c:v>
                </c:pt>
                <c:pt idx="3">
                  <c:v>62710</c:v>
                </c:pt>
                <c:pt idx="4">
                  <c:v>59740</c:v>
                </c:pt>
                <c:pt idx="5">
                  <c:v>54910</c:v>
                </c:pt>
                <c:pt idx="6">
                  <c:v>33050</c:v>
                </c:pt>
                <c:pt idx="7">
                  <c:v>43870</c:v>
                </c:pt>
                <c:pt idx="8">
                  <c:v>47080</c:v>
                </c:pt>
                <c:pt idx="9">
                  <c:v>48610</c:v>
                </c:pt>
                <c:pt idx="10">
                  <c:v>71540</c:v>
                </c:pt>
                <c:pt idx="11">
                  <c:v>75890</c:v>
                </c:pt>
                <c:pt idx="12">
                  <c:v>79630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CFD-4576-8070-2EA43BE8C3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5440896"/>
        <c:axId val="2045441376"/>
      </c:barChart>
      <c:catAx>
        <c:axId val="204544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2045441376"/>
        <c:crosses val="autoZero"/>
        <c:auto val="1"/>
        <c:lblAlgn val="ctr"/>
        <c:lblOffset val="100"/>
        <c:noMultiLvlLbl val="0"/>
      </c:catAx>
      <c:valAx>
        <c:axId val="204544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204544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OTERO</dc:creator>
  <cp:keywords/>
  <dc:description/>
  <cp:lastModifiedBy>Carlos Caballero</cp:lastModifiedBy>
  <cp:revision>4</cp:revision>
  <dcterms:created xsi:type="dcterms:W3CDTF">2025-07-31T02:06:00Z</dcterms:created>
  <dcterms:modified xsi:type="dcterms:W3CDTF">2025-07-31T02:47:00Z</dcterms:modified>
</cp:coreProperties>
</file>