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Bona tarda,</w:t>
      </w:r>
    </w:p>
    <w:p w:rsidR="00000000" w:rsidDel="00000000" w:rsidP="00000000" w:rsidRDefault="00000000" w:rsidRPr="00000000" w14:paraId="00000002">
      <w:pPr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Sentim comunicar-te que la contractació de personal de l'Institut la realitza el Consorci d'Educació de Barcelona al tractar-se d'un institut públic. </w:t>
      </w:r>
    </w:p>
    <w:p w:rsidR="00000000" w:rsidDel="00000000" w:rsidP="00000000" w:rsidRDefault="00000000" w:rsidRPr="00000000" w14:paraId="00000004">
      <w:pPr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Atentament,</w:t>
      </w:r>
    </w:p>
    <w:p w:rsidR="00000000" w:rsidDel="00000000" w:rsidP="00000000" w:rsidRDefault="00000000" w:rsidRPr="00000000" w14:paraId="00000006">
      <w:pPr>
        <w:spacing w:line="28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88" w:lineRule="auto"/>
        <w:rPr>
          <w:color w:val="a6a6a6"/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Borsa de treball Institut TIC de Barcelona</w:t>
      </w:r>
    </w:p>
    <w:p w:rsidR="00000000" w:rsidDel="00000000" w:rsidP="00000000" w:rsidRDefault="00000000" w:rsidRPr="00000000" w14:paraId="00000008">
      <w:pPr>
        <w:spacing w:line="288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line="288" w:lineRule="auto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En compliment d’allò que estableix la normativa vigent en matèria de Protecció de Dades, t’informem que les dades recollides per accedir a la borsa de treball, s’incorporaran, per ser tractades, en un fitxer automatitzat propietat de l’Institut TIC de Barcelona, amb la finalitat d’atendre la teva sol·licitud.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line="288" w:lineRule="auto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Et recordem que pots exercir en qualsevol moment els drets d’accés, rectificació, cancel·lació i oposició als nostres fitxers de dades de caràcter personal i professional davant l’Institut TIC de Barcelona (carrer Sancho d’Àvila 131, Barcelona) o per correu electrònic a l’adreça </w:t>
      </w:r>
      <w:r w:rsidDel="00000000" w:rsidR="00000000" w:rsidRPr="00000000">
        <w:rPr>
          <w:color w:val="0563c1"/>
          <w:sz w:val="24"/>
          <w:szCs w:val="24"/>
          <w:u w:val="single"/>
          <w:rtl w:val="0"/>
        </w:rPr>
        <w:t xml:space="preserve">borsa.treball@iticbcn.cat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88" w:lineRule="auto"/>
        <w:jc w:val="both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