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  <w:gridCol w:w="6540"/>
      </w:tblGrid>
      <w:tr w:rsidR="000A2D81" w14:paraId="0FF81212" w14:textId="77777777" w:rsidTr="007F729A">
        <w:tc>
          <w:tcPr>
            <w:tcW w:w="5395" w:type="dxa"/>
          </w:tcPr>
          <w:p w14:paraId="458ACA0F" w14:textId="6D35D618" w:rsidR="007F729A" w:rsidRDefault="007F729A" w:rsidP="007F729A">
            <w:r>
              <w:t>7.1)</w:t>
            </w:r>
            <w:r>
              <w:rPr>
                <w:rFonts w:ascii="TimesLTStd" w:hAnsi="TimesLTStd"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>shaft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>is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>loaded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>in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>bending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>and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>torsion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>such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>that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 xml:space="preserve"> </w:t>
            </w:r>
            <w:r w:rsidRPr="007F729A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M</w:t>
            </w:r>
            <w:r w:rsidRPr="007F729A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a 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>5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>70N</w:t>
            </w:r>
            <w:r w:rsidRPr="0019153B">
              <w:rPr>
                <w:rFonts w:ascii="TimesLTStd" w:hAnsi="TimesLTStd"/>
                <w:sz w:val="18"/>
                <w:szCs w:val="18"/>
              </w:rPr>
              <w:t>/</w:t>
            </w:r>
            <w:r w:rsidRPr="0019153B">
              <w:rPr>
                <w:rFonts w:ascii="TimesLTStd" w:hAnsi="TimesLTStd"/>
                <w:sz w:val="18"/>
                <w:szCs w:val="18"/>
              </w:rPr>
              <w:t>m</w:t>
            </w:r>
            <w:r>
              <w:rPr>
                <w:rFonts w:ascii="TimesLTStd" w:hAnsi="TimesLTStd"/>
                <w:sz w:val="18"/>
                <w:szCs w:val="18"/>
              </w:rPr>
              <w:t>,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Pr="007F729A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T</w:t>
            </w:r>
            <w:r w:rsidRPr="007F729A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a 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>5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>45N</w:t>
            </w:r>
            <w:r>
              <w:rPr>
                <w:rFonts w:ascii="TimesLTStd" w:hAnsi="TimesLTStd"/>
                <w:b/>
                <w:sz w:val="18"/>
                <w:szCs w:val="18"/>
              </w:rPr>
              <w:t>/</w:t>
            </w:r>
            <w:r>
              <w:rPr>
                <w:rFonts w:ascii="TimesLTStd" w:hAnsi="TimesLTStd"/>
                <w:sz w:val="18"/>
                <w:szCs w:val="18"/>
              </w:rPr>
              <w:t>m,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Pr="007F729A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M</w:t>
            </w:r>
            <w:proofErr w:type="spellStart"/>
            <w:r w:rsidRPr="007F729A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>m</w:t>
            </w:r>
            <w:proofErr w:type="spellEnd"/>
            <w:r w:rsidRPr="007F729A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 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 xml:space="preserve">= 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>55 N</w:t>
            </w:r>
            <w:r>
              <w:rPr>
                <w:rFonts w:ascii="TimesLTStd" w:hAnsi="TimesLTStd"/>
                <w:sz w:val="18"/>
                <w:szCs w:val="18"/>
              </w:rPr>
              <w:t>/</w:t>
            </w:r>
            <w:r>
              <w:rPr>
                <w:rFonts w:ascii="TimesLTStd" w:hAnsi="TimesLTStd"/>
                <w:sz w:val="18"/>
                <w:szCs w:val="18"/>
              </w:rPr>
              <w:t xml:space="preserve">m, and </w:t>
            </w:r>
            <w:r w:rsidRPr="007F729A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T</w:t>
            </w:r>
            <w:r w:rsidRPr="007F729A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m 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>=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>35 N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>/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>m</w:t>
            </w:r>
            <w:r>
              <w:rPr>
                <w:rFonts w:ascii="TimesLTStd" w:hAnsi="TimesLTStd"/>
                <w:sz w:val="18"/>
                <w:szCs w:val="18"/>
              </w:rPr>
              <w:t xml:space="preserve">. For the shaft, </w:t>
            </w:r>
            <w:r w:rsidRPr="007F729A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S</w:t>
            </w:r>
            <w:r w:rsidRPr="007F729A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u 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>=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 xml:space="preserve">700 </w:t>
            </w:r>
            <w:proofErr w:type="spellStart"/>
            <w:r w:rsidRPr="007F729A">
              <w:rPr>
                <w:rFonts w:ascii="TimesLTStd" w:hAnsi="TimesLTStd"/>
                <w:b/>
                <w:sz w:val="18"/>
                <w:szCs w:val="18"/>
              </w:rPr>
              <w:t>MPa</w:t>
            </w:r>
            <w:proofErr w:type="spellEnd"/>
            <w:r w:rsidRPr="007F729A">
              <w:rPr>
                <w:rFonts w:ascii="TimesLTStd" w:hAnsi="TimesLTStd"/>
                <w:b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and </w:t>
            </w:r>
            <w:r w:rsidRPr="007F729A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S</w:t>
            </w:r>
            <w:r w:rsidRPr="007F729A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y 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 xml:space="preserve">= 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 xml:space="preserve">60 </w:t>
            </w:r>
            <w:proofErr w:type="spellStart"/>
            <w:r w:rsidRPr="007F729A">
              <w:rPr>
                <w:rFonts w:ascii="TimesLTStd" w:hAnsi="TimesLTStd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>, and a fully corrected endurance limit of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 xml:space="preserve"> </w:t>
            </w:r>
            <w:r w:rsidRPr="007F729A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S</w:t>
            </w:r>
            <w:r w:rsidRPr="007F729A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e 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>=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 xml:space="preserve">210 </w:t>
            </w:r>
            <w:proofErr w:type="spellStart"/>
            <w:r w:rsidRPr="007F729A">
              <w:rPr>
                <w:rFonts w:ascii="TimesLTStd" w:hAnsi="TimesLTStd"/>
                <w:b/>
                <w:sz w:val="18"/>
                <w:szCs w:val="18"/>
              </w:rPr>
              <w:t>MPa</w:t>
            </w:r>
            <w:proofErr w:type="spellEnd"/>
            <w:r w:rsidRPr="007F729A">
              <w:rPr>
                <w:rFonts w:ascii="TimesLTStd" w:hAnsi="TimesLTStd"/>
                <w:b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is assumed. Let </w:t>
            </w:r>
            <w:r w:rsidRPr="007F729A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K</w:t>
            </w:r>
            <w:r w:rsidRPr="007F729A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f 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>=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>2.2</w:t>
            </w:r>
            <w:r>
              <w:rPr>
                <w:rFonts w:ascii="TimesLTStd" w:hAnsi="TimesLTStd"/>
                <w:sz w:val="18"/>
                <w:szCs w:val="18"/>
              </w:rPr>
              <w:t xml:space="preserve"> and </w:t>
            </w:r>
            <w:r w:rsidRPr="007F729A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K</w:t>
            </w:r>
            <w:r w:rsidRPr="007F729A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fs 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>=</w:t>
            </w:r>
            <w:r w:rsidRPr="007F729A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7F729A">
              <w:rPr>
                <w:rFonts w:ascii="TimesLTStd" w:hAnsi="TimesLTStd"/>
                <w:b/>
                <w:sz w:val="18"/>
                <w:szCs w:val="18"/>
              </w:rPr>
              <w:t>1.8</w:t>
            </w:r>
            <w:r>
              <w:rPr>
                <w:rFonts w:ascii="TimesLTStd" w:hAnsi="TimesLTStd"/>
                <w:sz w:val="18"/>
                <w:szCs w:val="18"/>
              </w:rPr>
              <w:t xml:space="preserve">. With a </w:t>
            </w:r>
            <w:r w:rsidRPr="0019153B">
              <w:rPr>
                <w:rFonts w:ascii="TimesLTStd" w:hAnsi="TimesLTStd"/>
                <w:b/>
                <w:sz w:val="18"/>
                <w:szCs w:val="18"/>
              </w:rPr>
              <w:t>design factor of 2.0</w:t>
            </w:r>
            <w:r>
              <w:rPr>
                <w:rFonts w:ascii="TimesLTStd" w:hAnsi="TimesLTStd"/>
                <w:sz w:val="18"/>
                <w:szCs w:val="18"/>
              </w:rPr>
              <w:t xml:space="preserve"> determine the minimum acceptable diameter of the shaft using the </w:t>
            </w:r>
          </w:p>
          <w:p w14:paraId="78768D7E" w14:textId="77777777" w:rsidR="007F729A" w:rsidRDefault="007F729A" w:rsidP="007F729A">
            <w:pPr>
              <w:pStyle w:val="NormalWeb"/>
              <w:ind w:left="720"/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>) DE-Gerber criterion.</w:t>
            </w:r>
            <w:r>
              <w:rPr>
                <w:rFonts w:ascii="TimesLTStd" w:hAnsi="TimesLTStd"/>
                <w:sz w:val="18"/>
                <w:szCs w:val="18"/>
              </w:rPr>
              <w:br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>) DE-ASME Elliptic criterion. 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>) DE-Soderberg criterion.</w:t>
            </w:r>
            <w:r>
              <w:rPr>
                <w:rFonts w:ascii="TimesLTStd" w:hAnsi="TimesLTStd"/>
                <w:sz w:val="18"/>
                <w:szCs w:val="18"/>
              </w:rPr>
              <w:br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sz w:val="18"/>
                <w:szCs w:val="18"/>
              </w:rPr>
              <w:t xml:space="preserve">) DE-Goodman criterion. Discuss and compare the results. </w:t>
            </w:r>
          </w:p>
          <w:p w14:paraId="5F9A9D3D" w14:textId="79E98C62" w:rsidR="007F729A" w:rsidRDefault="000A2D81" w:rsidP="007F729A">
            <w:r w:rsidRPr="000A2D81">
              <w:drawing>
                <wp:inline distT="0" distB="0" distL="0" distR="0" wp14:anchorId="0FBB76E7" wp14:editId="0B674C7E">
                  <wp:extent cx="2572080" cy="1684236"/>
                  <wp:effectExtent l="0" t="0" r="635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694" cy="170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98F0D25" w14:textId="4C25CD74" w:rsidR="004C5B42" w:rsidRDefault="004C5B42" w:rsidP="007F729A"/>
          <w:p w14:paraId="6147CA42" w14:textId="1A272E21" w:rsidR="004C5B42" w:rsidRDefault="004C5B42" w:rsidP="004C5B42"/>
          <w:p w14:paraId="6C216DE5" w14:textId="0A2F2C2E" w:rsidR="007F729A" w:rsidRPr="004C5B42" w:rsidRDefault="004C5B42" w:rsidP="004C5B42">
            <w:pPr>
              <w:tabs>
                <w:tab w:val="left" w:pos="384"/>
              </w:tabs>
            </w:pPr>
            <w:r>
              <w:tab/>
            </w:r>
            <w:r w:rsidR="000A2D81" w:rsidRPr="000A2D81">
              <w:drawing>
                <wp:inline distT="0" distB="0" distL="0" distR="0" wp14:anchorId="4EBEA0ED" wp14:editId="1327221F">
                  <wp:extent cx="3796393" cy="3143273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412" cy="314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DB9A7" w14:textId="10DA242E" w:rsidR="007F729A" w:rsidRDefault="007F729A" w:rsidP="007F729A"/>
    <w:p w14:paraId="1BAAA6B8" w14:textId="77777777" w:rsidR="007F729A" w:rsidRDefault="007F729A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F729A" w14:paraId="71D539BC" w14:textId="77777777" w:rsidTr="00E97023">
        <w:tc>
          <w:tcPr>
            <w:tcW w:w="5395" w:type="dxa"/>
          </w:tcPr>
          <w:p w14:paraId="33680BAD" w14:textId="77777777" w:rsidR="007F729A" w:rsidRDefault="007F729A" w:rsidP="00E97023">
            <w:r>
              <w:lastRenderedPageBreak/>
              <w:t>7.3)</w:t>
            </w:r>
            <w:bookmarkStart w:id="0" w:name="_GoBack"/>
            <w:bookmarkEnd w:id="0"/>
          </w:p>
          <w:p w14:paraId="76F8BE53" w14:textId="77777777" w:rsidR="0082324B" w:rsidRDefault="004C66CE" w:rsidP="004C66CE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The rotating solid steel shaft is simply supported by bearings at points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B </w:t>
            </w:r>
            <w:r>
              <w:rPr>
                <w:rFonts w:ascii="TimesLTStd" w:hAnsi="TimesLTStd"/>
                <w:sz w:val="18"/>
                <w:szCs w:val="18"/>
              </w:rPr>
              <w:t xml:space="preserve">and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C </w:t>
            </w:r>
            <w:r>
              <w:rPr>
                <w:rFonts w:ascii="TimesLTStd" w:hAnsi="TimesLTStd"/>
                <w:sz w:val="18"/>
                <w:szCs w:val="18"/>
              </w:rPr>
              <w:t xml:space="preserve">and is driven by a gear (not shown) which meshes with the spur gear at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sz w:val="18"/>
                <w:szCs w:val="18"/>
              </w:rPr>
              <w:t xml:space="preserve">, which has a 150-mm pitch diameter. The force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F </w:t>
            </w:r>
            <w:r>
              <w:rPr>
                <w:rFonts w:ascii="TimesLTStd" w:hAnsi="TimesLTStd"/>
                <w:sz w:val="18"/>
                <w:szCs w:val="18"/>
              </w:rPr>
              <w:t xml:space="preserve">from the drive gear acts at a pressure angle of 20°. The shaft transmits a torque to point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A </w:t>
            </w:r>
            <w:r>
              <w:rPr>
                <w:rFonts w:ascii="TimesLTStd" w:hAnsi="TimesLTStd"/>
                <w:sz w:val="18"/>
                <w:szCs w:val="18"/>
              </w:rPr>
              <w:t xml:space="preserve">of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T</w:t>
            </w:r>
            <w:r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 xml:space="preserve">A </w:t>
            </w:r>
            <w:r>
              <w:rPr>
                <w:rFonts w:ascii="MathematicalPiOTF1" w:hAnsi="MathematicalPiOTF1"/>
                <w:sz w:val="18"/>
                <w:szCs w:val="18"/>
              </w:rPr>
              <w:t>=</w:t>
            </w:r>
            <w:r>
              <w:rPr>
                <w:rFonts w:ascii="MathematicalPiOTF1" w:hAnsi="MathematicalPiOTF1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340 N </w:t>
            </w:r>
            <w:r>
              <w:rPr>
                <w:rFonts w:ascii="MathematicalPiOTF4" w:hAnsi="MathematicalPiOTF4"/>
                <w:sz w:val="18"/>
                <w:szCs w:val="18"/>
              </w:rPr>
              <w:t xml:space="preserve">? </w:t>
            </w:r>
            <w:r>
              <w:rPr>
                <w:rFonts w:ascii="TimesLTStd" w:hAnsi="TimesLTStd"/>
                <w:sz w:val="18"/>
                <w:szCs w:val="18"/>
              </w:rPr>
              <w:t xml:space="preserve">m. The shaft is machined from steel with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S</w:t>
            </w:r>
            <w:r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 xml:space="preserve">y </w:t>
            </w:r>
            <w:r>
              <w:rPr>
                <w:rFonts w:ascii="MathematicalPiOTF1" w:hAnsi="MathematicalPiOTF1"/>
                <w:sz w:val="18"/>
                <w:szCs w:val="18"/>
              </w:rPr>
              <w:t>=</w:t>
            </w:r>
            <w:r>
              <w:rPr>
                <w:rFonts w:ascii="MathematicalPiOTF1" w:hAnsi="MathematicalPiOTF1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420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MPa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 and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S</w:t>
            </w:r>
            <w:proofErr w:type="spellStart"/>
            <w:r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>ut</w:t>
            </w:r>
            <w:proofErr w:type="spellEnd"/>
            <w:r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 xml:space="preserve"> </w:t>
            </w:r>
            <w:r>
              <w:rPr>
                <w:rFonts w:ascii="MathematicalPiOTF1" w:hAnsi="MathematicalPiOTF1"/>
                <w:sz w:val="18"/>
                <w:szCs w:val="18"/>
              </w:rPr>
              <w:t>=</w:t>
            </w:r>
            <w:r>
              <w:rPr>
                <w:rFonts w:ascii="MathematicalPiOTF1" w:hAnsi="MathematicalPiOTF1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560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MPa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. Using a factor of safety of 2.5, determine the minimum allowable diameter of the 250-mm section of the shaft based on </w:t>
            </w:r>
          </w:p>
          <w:p w14:paraId="074F4C78" w14:textId="77777777" w:rsidR="0082324B" w:rsidRDefault="004C66CE" w:rsidP="004C66CE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a static yield analysis using the distortion energy theory and </w:t>
            </w:r>
          </w:p>
          <w:p w14:paraId="2CAEA6F3" w14:textId="01A74B08" w:rsidR="004C66CE" w:rsidRDefault="004C66CE" w:rsidP="004C66CE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a fatigue-failure analysis. Assume sharp fillet radii at the bearing shoulders for estimating stress-concentration factors. </w:t>
            </w:r>
          </w:p>
          <w:p w14:paraId="7CCAA88C" w14:textId="27925232" w:rsidR="007F729A" w:rsidRDefault="007F729A" w:rsidP="00E97023"/>
        </w:tc>
        <w:tc>
          <w:tcPr>
            <w:tcW w:w="5395" w:type="dxa"/>
          </w:tcPr>
          <w:p w14:paraId="05B0FC8C" w14:textId="3FCC94F6" w:rsidR="007F729A" w:rsidRDefault="0082324B" w:rsidP="00E97023">
            <w:r w:rsidRPr="0082324B">
              <w:drawing>
                <wp:inline distT="0" distB="0" distL="0" distR="0" wp14:anchorId="267B78A9" wp14:editId="7A7D46A9">
                  <wp:extent cx="3013530" cy="219066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11" cy="22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043EA" w14:textId="77777777" w:rsidR="005D0305" w:rsidRPr="007F729A" w:rsidRDefault="005D0305" w:rsidP="007F729A"/>
    <w:sectPr w:rsidR="005D0305" w:rsidRPr="007F729A" w:rsidSect="008D14E5">
      <w:headerReference w:type="default" r:id="rId10"/>
      <w:footerReference w:type="default" r:id="rId11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14DED" w14:textId="77777777" w:rsidR="00ED1DED" w:rsidRDefault="00ED1DED" w:rsidP="00470AA1">
      <w:pPr>
        <w:spacing w:after="0" w:line="240" w:lineRule="auto"/>
      </w:pPr>
      <w:r>
        <w:separator/>
      </w:r>
    </w:p>
  </w:endnote>
  <w:endnote w:type="continuationSeparator" w:id="0">
    <w:p w14:paraId="2DF8EBD9" w14:textId="77777777" w:rsidR="00ED1DED" w:rsidRDefault="00ED1DED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MathematicalPiOTF1">
    <w:altName w:val="Cambria"/>
    <w:panose1 w:val="020B0604020202020204"/>
    <w:charset w:val="00"/>
    <w:family w:val="roman"/>
    <w:notTrueType/>
    <w:pitch w:val="default"/>
  </w:font>
  <w:font w:name="MathematicalPiOTF4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90C96" w14:textId="77777777" w:rsidR="00ED1DED" w:rsidRDefault="00ED1DED" w:rsidP="00470AA1">
      <w:pPr>
        <w:spacing w:after="0" w:line="240" w:lineRule="auto"/>
      </w:pPr>
      <w:r>
        <w:separator/>
      </w:r>
    </w:p>
  </w:footnote>
  <w:footnote w:type="continuationSeparator" w:id="0">
    <w:p w14:paraId="5E3FD7A3" w14:textId="77777777" w:rsidR="00ED1DED" w:rsidRDefault="00ED1DED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6DA717F8" w:rsidR="00470AA1" w:rsidRPr="008D14E5" w:rsidRDefault="007F729A" w:rsidP="00470AA1">
    <w:pPr>
      <w:rPr>
        <w:rFonts w:ascii="Times New Roman" w:hAnsi="Times New Roman" w:cs="Times New Roman"/>
        <w:sz w:val="16"/>
        <w:szCs w:val="16"/>
      </w:rPr>
    </w:pPr>
    <w:r w:rsidRPr="007F729A">
      <w:rPr>
        <w:rFonts w:ascii="Times New Roman" w:hAnsi="Times New Roman" w:cs="Times New Roman"/>
        <w:sz w:val="16"/>
        <w:szCs w:val="16"/>
      </w:rPr>
      <w:t>HW#11 - 7.1, 7.3</w:t>
    </w:r>
    <w:r w:rsidR="0085028C"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ab/>
    </w:r>
    <w:r w:rsidR="008D5CFE">
      <w:rPr>
        <w:rFonts w:ascii="Times New Roman" w:hAnsi="Times New Roman" w:cs="Times New Roman"/>
        <w:sz w:val="16"/>
        <w:szCs w:val="16"/>
      </w:rPr>
      <w:tab/>
    </w:r>
    <w:r w:rsidR="008D5CFE">
      <w:rPr>
        <w:rFonts w:ascii="Times New Roman" w:hAnsi="Times New Roman" w:cs="Times New Roman"/>
        <w:sz w:val="16"/>
        <w:szCs w:val="16"/>
      </w:rPr>
      <w:tab/>
    </w:r>
    <w:r w:rsidR="008D5CFE"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ab/>
      <w:t xml:space="preserve">   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2"/>
  </w:num>
  <w:num w:numId="3">
    <w:abstractNumId w:val="8"/>
  </w:num>
  <w:num w:numId="4">
    <w:abstractNumId w:val="11"/>
  </w:num>
  <w:num w:numId="5">
    <w:abstractNumId w:val="15"/>
  </w:num>
  <w:num w:numId="6">
    <w:abstractNumId w:val="16"/>
  </w:num>
  <w:num w:numId="7">
    <w:abstractNumId w:val="9"/>
  </w:num>
  <w:num w:numId="8">
    <w:abstractNumId w:val="1"/>
  </w:num>
  <w:num w:numId="9">
    <w:abstractNumId w:val="17"/>
  </w:num>
  <w:num w:numId="10">
    <w:abstractNumId w:val="13"/>
  </w:num>
  <w:num w:numId="11">
    <w:abstractNumId w:val="2"/>
  </w:num>
  <w:num w:numId="12">
    <w:abstractNumId w:val="5"/>
  </w:num>
  <w:num w:numId="13">
    <w:abstractNumId w:val="0"/>
  </w:num>
  <w:num w:numId="14">
    <w:abstractNumId w:val="10"/>
  </w:num>
  <w:num w:numId="15">
    <w:abstractNumId w:val="14"/>
  </w:num>
  <w:num w:numId="16">
    <w:abstractNumId w:val="3"/>
  </w:num>
  <w:num w:numId="17">
    <w:abstractNumId w:val="4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82F7C"/>
    <w:rsid w:val="000A146E"/>
    <w:rsid w:val="000A2D81"/>
    <w:rsid w:val="000B47DB"/>
    <w:rsid w:val="000B7682"/>
    <w:rsid w:val="000D2835"/>
    <w:rsid w:val="000F7CD5"/>
    <w:rsid w:val="00104D45"/>
    <w:rsid w:val="00111A60"/>
    <w:rsid w:val="00115F16"/>
    <w:rsid w:val="00125DA7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926D5"/>
    <w:rsid w:val="003A2701"/>
    <w:rsid w:val="003B61E9"/>
    <w:rsid w:val="003C0C9A"/>
    <w:rsid w:val="003E3B79"/>
    <w:rsid w:val="003E4CB0"/>
    <w:rsid w:val="00403EDF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5EF4"/>
    <w:rsid w:val="004A0A71"/>
    <w:rsid w:val="004B0F8F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3398B"/>
    <w:rsid w:val="0054512D"/>
    <w:rsid w:val="00552F08"/>
    <w:rsid w:val="00556194"/>
    <w:rsid w:val="0055796F"/>
    <w:rsid w:val="00565FFC"/>
    <w:rsid w:val="00566CB7"/>
    <w:rsid w:val="00567DF1"/>
    <w:rsid w:val="005B5F28"/>
    <w:rsid w:val="005B7574"/>
    <w:rsid w:val="005C614E"/>
    <w:rsid w:val="005C752D"/>
    <w:rsid w:val="005D0305"/>
    <w:rsid w:val="005D3CFB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732C7"/>
    <w:rsid w:val="00677501"/>
    <w:rsid w:val="006A0A3A"/>
    <w:rsid w:val="006A3D74"/>
    <w:rsid w:val="006B2579"/>
    <w:rsid w:val="006B7B3E"/>
    <w:rsid w:val="006C225E"/>
    <w:rsid w:val="006D2159"/>
    <w:rsid w:val="006D6F1E"/>
    <w:rsid w:val="006F1FB2"/>
    <w:rsid w:val="006F260F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D1223"/>
    <w:rsid w:val="007D755A"/>
    <w:rsid w:val="007F0DD2"/>
    <w:rsid w:val="007F729A"/>
    <w:rsid w:val="00802420"/>
    <w:rsid w:val="0082324B"/>
    <w:rsid w:val="00823FCC"/>
    <w:rsid w:val="00834547"/>
    <w:rsid w:val="0084780A"/>
    <w:rsid w:val="0085028C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767B"/>
    <w:rsid w:val="00922220"/>
    <w:rsid w:val="00935879"/>
    <w:rsid w:val="00942A5D"/>
    <w:rsid w:val="00970671"/>
    <w:rsid w:val="00982F38"/>
    <w:rsid w:val="00995BCE"/>
    <w:rsid w:val="009D664F"/>
    <w:rsid w:val="009D6A20"/>
    <w:rsid w:val="009E55C8"/>
    <w:rsid w:val="00A27D08"/>
    <w:rsid w:val="00A3563F"/>
    <w:rsid w:val="00A36BF9"/>
    <w:rsid w:val="00A95C64"/>
    <w:rsid w:val="00AA38F5"/>
    <w:rsid w:val="00AB5ECE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75674"/>
    <w:rsid w:val="00B95915"/>
    <w:rsid w:val="00BB0C9F"/>
    <w:rsid w:val="00BC5C2D"/>
    <w:rsid w:val="00BC6B22"/>
    <w:rsid w:val="00BC76F4"/>
    <w:rsid w:val="00BF2FA1"/>
    <w:rsid w:val="00C1168D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445E7"/>
    <w:rsid w:val="00F576F4"/>
    <w:rsid w:val="00F9136B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26</cp:revision>
  <cp:lastPrinted>2020-01-10T05:37:00Z</cp:lastPrinted>
  <dcterms:created xsi:type="dcterms:W3CDTF">2020-01-11T20:21:00Z</dcterms:created>
  <dcterms:modified xsi:type="dcterms:W3CDTF">2020-02-04T06:46:00Z</dcterms:modified>
</cp:coreProperties>
</file>