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4"/>
        <w:gridCol w:w="2977"/>
        <w:gridCol w:w="3557"/>
        <w:gridCol w:w="2822"/>
        <w:gridCol w:w="3026"/>
      </w:tblGrid>
      <w:tr w:rsidR="00C66508" w:rsidRPr="00343739" w14:paraId="185CA0B1" w14:textId="77777777" w:rsidTr="00ED79FD">
        <w:trPr>
          <w:trHeight w:val="409"/>
        </w:trPr>
        <w:tc>
          <w:tcPr>
            <w:tcW w:w="14616" w:type="dxa"/>
            <w:gridSpan w:val="5"/>
          </w:tcPr>
          <w:p w14:paraId="35DA7238" w14:textId="77777777" w:rsidR="00C66508" w:rsidRPr="00343739" w:rsidRDefault="00C66508" w:rsidP="00085F28">
            <w:pPr>
              <w:jc w:val="left"/>
              <w:rPr>
                <w:rFonts w:asciiTheme="majorHAnsi" w:hAnsiTheme="majorHAnsi"/>
                <w:b/>
                <w:sz w:val="20"/>
              </w:rPr>
            </w:pPr>
            <w:r w:rsidRPr="00085F28">
              <w:rPr>
                <w:rFonts w:asciiTheme="majorHAnsi" w:hAnsiTheme="majorHAnsi"/>
                <w:b/>
              </w:rPr>
              <w:t>Comparisons of Selected Characteristics of Analytic Epidemiologic Studies Reporting Investigating γ-Tocopherol with some potential biomarkers</w:t>
            </w:r>
          </w:p>
        </w:tc>
      </w:tr>
      <w:tr w:rsidR="00EC2ECE" w:rsidRPr="00343739" w14:paraId="15D59565" w14:textId="77777777" w:rsidTr="00ED79FD">
        <w:tc>
          <w:tcPr>
            <w:tcW w:w="2234" w:type="dxa"/>
          </w:tcPr>
          <w:p w14:paraId="348D71AE" w14:textId="77777777" w:rsidR="00C66508" w:rsidRPr="00343739" w:rsidRDefault="00C66508" w:rsidP="00EC2ECE">
            <w:pPr>
              <w:jc w:val="center"/>
              <w:rPr>
                <w:rFonts w:asciiTheme="majorHAnsi" w:hAnsiTheme="majorHAnsi"/>
                <w:b/>
              </w:rPr>
            </w:pPr>
            <w:r w:rsidRPr="00343739">
              <w:rPr>
                <w:rFonts w:asciiTheme="majorHAnsi" w:hAnsiTheme="majorHAnsi"/>
                <w:b/>
              </w:rPr>
              <w:t>Study</w:t>
            </w:r>
          </w:p>
        </w:tc>
        <w:tc>
          <w:tcPr>
            <w:tcW w:w="2977" w:type="dxa"/>
          </w:tcPr>
          <w:p w14:paraId="314EEFB6" w14:textId="77777777" w:rsidR="00C66508" w:rsidRPr="00343739" w:rsidRDefault="00C66508" w:rsidP="00EC2ECE">
            <w:pPr>
              <w:jc w:val="center"/>
              <w:rPr>
                <w:rFonts w:asciiTheme="majorHAnsi" w:hAnsiTheme="majorHAnsi"/>
                <w:b/>
              </w:rPr>
            </w:pPr>
            <w:r w:rsidRPr="00343739">
              <w:rPr>
                <w:rFonts w:asciiTheme="majorHAnsi" w:hAnsiTheme="majorHAnsi"/>
                <w:b/>
              </w:rPr>
              <w:t>Population/Subjects</w:t>
            </w:r>
          </w:p>
        </w:tc>
        <w:tc>
          <w:tcPr>
            <w:tcW w:w="3557" w:type="dxa"/>
          </w:tcPr>
          <w:p w14:paraId="3C4EE83E" w14:textId="77777777" w:rsidR="00C66508" w:rsidRPr="00343739" w:rsidRDefault="00EC2ECE" w:rsidP="00343739">
            <w:pPr>
              <w:tabs>
                <w:tab w:val="right" w:pos="2708"/>
              </w:tabs>
              <w:jc w:val="center"/>
              <w:rPr>
                <w:rFonts w:asciiTheme="majorHAnsi" w:hAnsiTheme="majorHAnsi"/>
                <w:b/>
              </w:rPr>
            </w:pPr>
            <w:r w:rsidRPr="00343739">
              <w:rPr>
                <w:rFonts w:asciiTheme="majorHAnsi" w:hAnsiTheme="majorHAnsi"/>
                <w:b/>
              </w:rPr>
              <w:t>Biomarker</w:t>
            </w:r>
          </w:p>
        </w:tc>
        <w:tc>
          <w:tcPr>
            <w:tcW w:w="2822" w:type="dxa"/>
          </w:tcPr>
          <w:p w14:paraId="3A30652C" w14:textId="77777777" w:rsidR="00C66508" w:rsidRPr="00343739" w:rsidRDefault="00C66508" w:rsidP="00EC2ECE">
            <w:pPr>
              <w:tabs>
                <w:tab w:val="right" w:pos="2708"/>
              </w:tabs>
              <w:jc w:val="center"/>
              <w:rPr>
                <w:rFonts w:asciiTheme="majorHAnsi" w:hAnsiTheme="majorHAnsi"/>
                <w:b/>
              </w:rPr>
            </w:pPr>
            <w:r w:rsidRPr="00343739">
              <w:rPr>
                <w:rFonts w:asciiTheme="majorHAnsi" w:hAnsiTheme="majorHAnsi"/>
                <w:b/>
              </w:rPr>
              <w:t>Results</w:t>
            </w:r>
          </w:p>
        </w:tc>
        <w:tc>
          <w:tcPr>
            <w:tcW w:w="3026" w:type="dxa"/>
          </w:tcPr>
          <w:p w14:paraId="6DA609DF" w14:textId="77777777" w:rsidR="00C66508" w:rsidRPr="00343739" w:rsidRDefault="00C66508" w:rsidP="00EC2ECE">
            <w:pPr>
              <w:jc w:val="center"/>
              <w:rPr>
                <w:rFonts w:asciiTheme="majorHAnsi" w:hAnsiTheme="majorHAnsi"/>
                <w:b/>
              </w:rPr>
            </w:pPr>
            <w:r w:rsidRPr="00343739">
              <w:rPr>
                <w:rFonts w:asciiTheme="majorHAnsi" w:hAnsiTheme="majorHAnsi"/>
                <w:b/>
              </w:rPr>
              <w:t>Comments</w:t>
            </w:r>
          </w:p>
        </w:tc>
      </w:tr>
      <w:tr w:rsidR="00EC2ECE" w:rsidRPr="00343739" w14:paraId="71E2F20A" w14:textId="77777777" w:rsidTr="00ED79FD">
        <w:tc>
          <w:tcPr>
            <w:tcW w:w="2234" w:type="dxa"/>
            <w:vMerge w:val="restart"/>
          </w:tcPr>
          <w:p w14:paraId="0FC5368B" w14:textId="77777777" w:rsidR="00343739" w:rsidRPr="004D3EA5" w:rsidRDefault="00C66508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  <w:r w:rsidRPr="004D3EA5">
              <w:rPr>
                <w:rFonts w:asciiTheme="majorHAnsi" w:hAnsiTheme="majorHAnsi"/>
                <w:sz w:val="22"/>
                <w:szCs w:val="22"/>
              </w:rPr>
              <w:t>Robert V. Cooney,</w:t>
            </w:r>
          </w:p>
          <w:p w14:paraId="3DD0EE07" w14:textId="3519D363" w:rsidR="00C66508" w:rsidRPr="004D3EA5" w:rsidRDefault="00C66508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  <w:proofErr w:type="gramStart"/>
            <w:r w:rsidRPr="004D3EA5">
              <w:rPr>
                <w:rFonts w:asciiTheme="majorHAnsi" w:hAnsiTheme="majorHAnsi"/>
                <w:sz w:val="22"/>
                <w:szCs w:val="22"/>
              </w:rPr>
              <w:t>et</w:t>
            </w:r>
            <w:proofErr w:type="gramEnd"/>
            <w:r w:rsidRPr="004D3EA5">
              <w:rPr>
                <w:rFonts w:asciiTheme="majorHAnsi" w:hAnsiTheme="majorHAnsi"/>
                <w:sz w:val="22"/>
                <w:szCs w:val="22"/>
              </w:rPr>
              <w:t xml:space="preserve"> al, 2008</w:t>
            </w:r>
          </w:p>
          <w:p w14:paraId="13484E13" w14:textId="77777777" w:rsidR="00C66508" w:rsidRPr="004D3EA5" w:rsidRDefault="00C66508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  <w:r w:rsidRPr="004D3EA5">
              <w:rPr>
                <w:rFonts w:asciiTheme="majorHAnsi" w:hAnsiTheme="majorHAnsi"/>
                <w:sz w:val="22"/>
                <w:szCs w:val="22"/>
              </w:rPr>
              <w:t>(</w:t>
            </w:r>
            <w:proofErr w:type="gramStart"/>
            <w:r w:rsidRPr="004D3EA5">
              <w:rPr>
                <w:rFonts w:asciiTheme="majorHAnsi" w:hAnsiTheme="majorHAnsi"/>
                <w:sz w:val="22"/>
                <w:szCs w:val="22"/>
              </w:rPr>
              <w:t>prostate</w:t>
            </w:r>
            <w:proofErr w:type="gramEnd"/>
            <w:r w:rsidRPr="004D3EA5">
              <w:rPr>
                <w:rFonts w:asciiTheme="majorHAnsi" w:hAnsiTheme="majorHAnsi"/>
                <w:sz w:val="22"/>
                <w:szCs w:val="22"/>
              </w:rPr>
              <w:t xml:space="preserve"> cancer)</w:t>
            </w:r>
          </w:p>
        </w:tc>
        <w:tc>
          <w:tcPr>
            <w:tcW w:w="2977" w:type="dxa"/>
            <w:vMerge w:val="restart"/>
          </w:tcPr>
          <w:p w14:paraId="57E7E5F9" w14:textId="77777777" w:rsidR="00C66508" w:rsidRPr="00085F28" w:rsidRDefault="00C66508" w:rsidP="00085F28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085F28">
              <w:rPr>
                <w:rFonts w:asciiTheme="majorHAnsi" w:hAnsiTheme="majorHAnsi"/>
                <w:sz w:val="20"/>
                <w:szCs w:val="20"/>
              </w:rPr>
              <w:t>657 men serving as controls</w:t>
            </w:r>
          </w:p>
        </w:tc>
        <w:tc>
          <w:tcPr>
            <w:tcW w:w="3557" w:type="dxa"/>
          </w:tcPr>
          <w:p w14:paraId="766E6EB3" w14:textId="77777777" w:rsidR="00C66508" w:rsidRPr="00526ECB" w:rsidRDefault="00C66508" w:rsidP="00343739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26ECB">
              <w:rPr>
                <w:rFonts w:asciiTheme="majorHAnsi" w:hAnsiTheme="majorHAnsi"/>
                <w:b/>
                <w:sz w:val="20"/>
                <w:szCs w:val="20"/>
              </w:rPr>
              <w:t>α-T</w:t>
            </w:r>
          </w:p>
        </w:tc>
        <w:tc>
          <w:tcPr>
            <w:tcW w:w="2822" w:type="dxa"/>
          </w:tcPr>
          <w:p w14:paraId="0599C2CA" w14:textId="77777777" w:rsidR="00C66508" w:rsidRPr="00343739" w:rsidRDefault="00C66508" w:rsidP="006D522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343739">
              <w:rPr>
                <w:rFonts w:asciiTheme="majorHAnsi" w:hAnsiTheme="majorHAnsi"/>
                <w:sz w:val="20"/>
                <w:szCs w:val="20"/>
              </w:rPr>
              <w:t>r</w:t>
            </w:r>
            <w:proofErr w:type="gramEnd"/>
            <w:r w:rsidRPr="00343739">
              <w:rPr>
                <w:rFonts w:asciiTheme="majorHAnsi" w:hAnsiTheme="majorHAnsi"/>
                <w:sz w:val="20"/>
                <w:szCs w:val="20"/>
              </w:rPr>
              <w:t>= -0.40</w:t>
            </w:r>
          </w:p>
        </w:tc>
        <w:tc>
          <w:tcPr>
            <w:tcW w:w="3026" w:type="dxa"/>
            <w:vMerge w:val="restart"/>
          </w:tcPr>
          <w:p w14:paraId="76D2794D" w14:textId="77777777" w:rsidR="00C66508" w:rsidRPr="00343739" w:rsidRDefault="00C66508" w:rsidP="0034373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343739">
              <w:rPr>
                <w:rFonts w:asciiTheme="majorHAnsi" w:hAnsiTheme="majorHAnsi"/>
                <w:sz w:val="20"/>
                <w:szCs w:val="20"/>
              </w:rPr>
              <w:t>All baseline serum levels</w:t>
            </w:r>
          </w:p>
          <w:p w14:paraId="0384687A" w14:textId="77777777" w:rsidR="00C66508" w:rsidRPr="00343739" w:rsidRDefault="00C66508" w:rsidP="0034373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09A8BA35" w14:textId="77777777" w:rsidR="00C66508" w:rsidRPr="00343739" w:rsidRDefault="00C66508" w:rsidP="0034373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28FC4B56" w14:textId="77777777" w:rsidR="00C66508" w:rsidRPr="00343739" w:rsidRDefault="00C66508" w:rsidP="0034373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343739">
              <w:rPr>
                <w:rFonts w:asciiTheme="majorHAnsi" w:hAnsiTheme="majorHAnsi"/>
                <w:sz w:val="20"/>
                <w:szCs w:val="20"/>
              </w:rPr>
              <w:t>γ-T would increase inflammation</w:t>
            </w:r>
          </w:p>
        </w:tc>
      </w:tr>
      <w:tr w:rsidR="00EC2ECE" w:rsidRPr="00343739" w14:paraId="7DDE018B" w14:textId="77777777" w:rsidTr="00ED79FD">
        <w:tc>
          <w:tcPr>
            <w:tcW w:w="2234" w:type="dxa"/>
            <w:vMerge/>
          </w:tcPr>
          <w:p w14:paraId="2A6C54A2" w14:textId="77777777" w:rsidR="00EC2ECE" w:rsidRPr="004D3EA5" w:rsidRDefault="00EC2ECE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14:paraId="18F78D04" w14:textId="77777777" w:rsidR="00EC2ECE" w:rsidRPr="00085F28" w:rsidRDefault="00EC2ECE" w:rsidP="00085F28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57" w:type="dxa"/>
          </w:tcPr>
          <w:p w14:paraId="6BE994D6" w14:textId="77777777" w:rsidR="00EC2ECE" w:rsidRPr="00526ECB" w:rsidRDefault="00EC2ECE" w:rsidP="00343739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26ECB">
              <w:rPr>
                <w:rFonts w:asciiTheme="majorHAnsi" w:hAnsiTheme="majorHAnsi"/>
                <w:b/>
                <w:sz w:val="20"/>
                <w:szCs w:val="20"/>
              </w:rPr>
              <w:t>Urinary 15-isprostane F2t level</w:t>
            </w:r>
          </w:p>
        </w:tc>
        <w:tc>
          <w:tcPr>
            <w:tcW w:w="2822" w:type="dxa"/>
          </w:tcPr>
          <w:p w14:paraId="7AFFD365" w14:textId="77777777" w:rsidR="00EC2ECE" w:rsidRPr="00343739" w:rsidRDefault="00EC2ECE" w:rsidP="006D522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343739">
              <w:rPr>
                <w:rFonts w:asciiTheme="majorHAnsi" w:hAnsiTheme="majorHAnsi"/>
                <w:sz w:val="20"/>
                <w:szCs w:val="20"/>
              </w:rPr>
              <w:t>r</w:t>
            </w:r>
            <w:proofErr w:type="gramEnd"/>
            <w:r w:rsidRPr="00343739">
              <w:rPr>
                <w:rFonts w:asciiTheme="majorHAnsi" w:hAnsiTheme="majorHAnsi"/>
                <w:sz w:val="20"/>
                <w:szCs w:val="20"/>
              </w:rPr>
              <w:t>=</w:t>
            </w:r>
            <w:r w:rsidR="006D5222" w:rsidRPr="00343739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343739">
              <w:rPr>
                <w:rFonts w:asciiTheme="majorHAnsi" w:hAnsiTheme="majorHAnsi"/>
                <w:sz w:val="20"/>
                <w:szCs w:val="20"/>
              </w:rPr>
              <w:t>0.14</w:t>
            </w:r>
          </w:p>
        </w:tc>
        <w:tc>
          <w:tcPr>
            <w:tcW w:w="3026" w:type="dxa"/>
            <w:vMerge/>
          </w:tcPr>
          <w:p w14:paraId="435DBB0F" w14:textId="77777777" w:rsidR="00EC2ECE" w:rsidRPr="00343739" w:rsidRDefault="00EC2ECE" w:rsidP="0034373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C2ECE" w:rsidRPr="00343739" w14:paraId="3AF13D5B" w14:textId="77777777" w:rsidTr="00ED79FD">
        <w:tc>
          <w:tcPr>
            <w:tcW w:w="2234" w:type="dxa"/>
            <w:vMerge/>
          </w:tcPr>
          <w:p w14:paraId="48EE1C32" w14:textId="77777777" w:rsidR="00EC2ECE" w:rsidRPr="004D3EA5" w:rsidRDefault="00EC2ECE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14:paraId="71BC76D0" w14:textId="77777777" w:rsidR="00EC2ECE" w:rsidRPr="00085F28" w:rsidRDefault="00EC2ECE" w:rsidP="00085F28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57" w:type="dxa"/>
          </w:tcPr>
          <w:p w14:paraId="662702CB" w14:textId="77777777" w:rsidR="00EC2ECE" w:rsidRPr="00526ECB" w:rsidRDefault="00EC2ECE" w:rsidP="00343739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26ECB">
              <w:rPr>
                <w:rFonts w:asciiTheme="majorHAnsi" w:hAnsiTheme="majorHAnsi"/>
                <w:b/>
                <w:sz w:val="20"/>
                <w:szCs w:val="20"/>
              </w:rPr>
              <w:t>CRP</w:t>
            </w:r>
          </w:p>
        </w:tc>
        <w:tc>
          <w:tcPr>
            <w:tcW w:w="2822" w:type="dxa"/>
          </w:tcPr>
          <w:p w14:paraId="01A3220E" w14:textId="77777777" w:rsidR="00EC2ECE" w:rsidRPr="00343739" w:rsidRDefault="006D5222" w:rsidP="006D5222">
            <w:pPr>
              <w:tabs>
                <w:tab w:val="left" w:pos="615"/>
              </w:tabs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343739">
              <w:rPr>
                <w:rFonts w:asciiTheme="majorHAnsi" w:hAnsiTheme="majorHAnsi"/>
                <w:sz w:val="20"/>
                <w:szCs w:val="20"/>
              </w:rPr>
              <w:t>r</w:t>
            </w:r>
            <w:proofErr w:type="gramEnd"/>
            <w:r w:rsidR="00EC2ECE" w:rsidRPr="00343739">
              <w:rPr>
                <w:rFonts w:asciiTheme="majorHAnsi" w:hAnsiTheme="majorHAnsi"/>
                <w:sz w:val="20"/>
                <w:szCs w:val="20"/>
              </w:rPr>
              <w:t>=</w:t>
            </w:r>
            <w:r w:rsidRPr="00343739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EC2ECE" w:rsidRPr="00343739">
              <w:rPr>
                <w:rFonts w:asciiTheme="majorHAnsi" w:hAnsiTheme="majorHAnsi"/>
                <w:sz w:val="20"/>
                <w:szCs w:val="20"/>
              </w:rPr>
              <w:t>0.13</w:t>
            </w:r>
          </w:p>
        </w:tc>
        <w:tc>
          <w:tcPr>
            <w:tcW w:w="3026" w:type="dxa"/>
            <w:vMerge/>
          </w:tcPr>
          <w:p w14:paraId="6A5E33AC" w14:textId="77777777" w:rsidR="00EC2ECE" w:rsidRPr="00343739" w:rsidRDefault="00EC2ECE" w:rsidP="0034373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C2ECE" w:rsidRPr="00343739" w14:paraId="52C2733D" w14:textId="77777777" w:rsidTr="00ED79FD">
        <w:trPr>
          <w:trHeight w:val="662"/>
        </w:trPr>
        <w:tc>
          <w:tcPr>
            <w:tcW w:w="2234" w:type="dxa"/>
            <w:vMerge/>
          </w:tcPr>
          <w:p w14:paraId="53CB9244" w14:textId="77777777" w:rsidR="00EC2ECE" w:rsidRPr="004D3EA5" w:rsidRDefault="00EC2ECE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14:paraId="43B71C1C" w14:textId="77777777" w:rsidR="00EC2ECE" w:rsidRPr="00085F28" w:rsidRDefault="00EC2ECE" w:rsidP="00085F28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57" w:type="dxa"/>
          </w:tcPr>
          <w:p w14:paraId="62BE3D1B" w14:textId="77777777" w:rsidR="00EC2ECE" w:rsidRPr="00526ECB" w:rsidRDefault="00EC2ECE" w:rsidP="00343739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26ECB">
              <w:rPr>
                <w:rFonts w:asciiTheme="majorHAnsi" w:hAnsiTheme="majorHAnsi"/>
                <w:b/>
                <w:sz w:val="20"/>
                <w:szCs w:val="20"/>
              </w:rPr>
              <w:t>Smoking</w:t>
            </w:r>
          </w:p>
        </w:tc>
        <w:tc>
          <w:tcPr>
            <w:tcW w:w="2822" w:type="dxa"/>
          </w:tcPr>
          <w:p w14:paraId="373B13F8" w14:textId="77777777" w:rsidR="00EC2ECE" w:rsidRPr="00343739" w:rsidRDefault="00EC2ECE" w:rsidP="006D522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43739">
              <w:rPr>
                <w:rFonts w:asciiTheme="majorHAnsi" w:hAnsiTheme="majorHAnsi"/>
                <w:sz w:val="20"/>
                <w:szCs w:val="20"/>
              </w:rPr>
              <w:t>Smokers: non-smokers</w:t>
            </w:r>
          </w:p>
          <w:p w14:paraId="7079DECB" w14:textId="77777777" w:rsidR="00EC2ECE" w:rsidRPr="00343739" w:rsidRDefault="00EC2ECE" w:rsidP="006D522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43739">
              <w:rPr>
                <w:rFonts w:asciiTheme="majorHAnsi" w:hAnsiTheme="majorHAnsi"/>
                <w:sz w:val="20"/>
                <w:szCs w:val="20"/>
              </w:rPr>
              <w:t xml:space="preserve">Mean serum </w:t>
            </w:r>
            <w:r w:rsidR="006D5222" w:rsidRPr="00343739">
              <w:rPr>
                <w:rFonts w:asciiTheme="majorHAnsi" w:hAnsiTheme="majorHAnsi"/>
                <w:sz w:val="20"/>
                <w:szCs w:val="20"/>
              </w:rPr>
              <w:t>level (</w:t>
            </w:r>
            <w:r w:rsidRPr="00343739">
              <w:rPr>
                <w:rFonts w:asciiTheme="majorHAnsi" w:hAnsiTheme="majorHAnsi"/>
                <w:sz w:val="20"/>
                <w:szCs w:val="20"/>
              </w:rPr>
              <w:t>2.3-1.9μg/ml)</w:t>
            </w:r>
          </w:p>
        </w:tc>
        <w:tc>
          <w:tcPr>
            <w:tcW w:w="3026" w:type="dxa"/>
            <w:vMerge/>
          </w:tcPr>
          <w:p w14:paraId="0E64F973" w14:textId="77777777" w:rsidR="00EC2ECE" w:rsidRPr="00343739" w:rsidRDefault="00EC2ECE" w:rsidP="0034373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C2ECE" w:rsidRPr="00343739" w14:paraId="3C3EC17C" w14:textId="77777777" w:rsidTr="00ED79FD">
        <w:tc>
          <w:tcPr>
            <w:tcW w:w="2234" w:type="dxa"/>
            <w:vMerge/>
          </w:tcPr>
          <w:p w14:paraId="08CBC96C" w14:textId="77777777" w:rsidR="00EC2ECE" w:rsidRPr="004D3EA5" w:rsidRDefault="00EC2ECE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14:paraId="0CFAFB0C" w14:textId="77777777" w:rsidR="00EC2ECE" w:rsidRPr="00085F28" w:rsidRDefault="00EC2ECE" w:rsidP="00085F28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57" w:type="dxa"/>
          </w:tcPr>
          <w:p w14:paraId="137DA16D" w14:textId="77777777" w:rsidR="00EC2ECE" w:rsidRPr="00526ECB" w:rsidRDefault="00EC2ECE" w:rsidP="00343739">
            <w:pPr>
              <w:tabs>
                <w:tab w:val="left" w:pos="1165"/>
                <w:tab w:val="center" w:pos="1599"/>
              </w:tabs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bookmarkStart w:id="0" w:name="OLE_LINK1"/>
            <w:bookmarkStart w:id="1" w:name="OLE_LINK2"/>
            <w:r w:rsidRPr="00526ECB">
              <w:rPr>
                <w:rFonts w:asciiTheme="majorHAnsi" w:hAnsiTheme="majorHAnsi"/>
                <w:b/>
                <w:sz w:val="20"/>
                <w:szCs w:val="20"/>
              </w:rPr>
              <w:t>25-OH Vitamin D</w:t>
            </w:r>
            <w:bookmarkEnd w:id="0"/>
            <w:bookmarkEnd w:id="1"/>
          </w:p>
        </w:tc>
        <w:tc>
          <w:tcPr>
            <w:tcW w:w="2822" w:type="dxa"/>
          </w:tcPr>
          <w:p w14:paraId="55A69090" w14:textId="77777777" w:rsidR="00EC2ECE" w:rsidRPr="00343739" w:rsidRDefault="00EC2ECE" w:rsidP="006D522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343739">
              <w:rPr>
                <w:rFonts w:asciiTheme="majorHAnsi" w:hAnsiTheme="majorHAnsi"/>
                <w:sz w:val="20"/>
                <w:szCs w:val="20"/>
              </w:rPr>
              <w:t>r</w:t>
            </w:r>
            <w:proofErr w:type="gramEnd"/>
            <w:r w:rsidRPr="00343739">
              <w:rPr>
                <w:rFonts w:asciiTheme="majorHAnsi" w:hAnsiTheme="majorHAnsi"/>
                <w:sz w:val="20"/>
                <w:szCs w:val="20"/>
              </w:rPr>
              <w:t>=</w:t>
            </w:r>
            <w:r w:rsidR="006D5222" w:rsidRPr="00343739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343739">
              <w:rPr>
                <w:rFonts w:asciiTheme="majorHAnsi" w:hAnsiTheme="majorHAnsi"/>
                <w:sz w:val="20"/>
                <w:szCs w:val="20"/>
              </w:rPr>
              <w:t>0.23</w:t>
            </w:r>
          </w:p>
        </w:tc>
        <w:tc>
          <w:tcPr>
            <w:tcW w:w="3026" w:type="dxa"/>
            <w:vMerge/>
          </w:tcPr>
          <w:p w14:paraId="7204C677" w14:textId="77777777" w:rsidR="00EC2ECE" w:rsidRPr="00343739" w:rsidRDefault="00EC2ECE" w:rsidP="0034373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35835" w:rsidRPr="00343739" w14:paraId="7FB13424" w14:textId="77777777" w:rsidTr="00ED79FD">
        <w:tc>
          <w:tcPr>
            <w:tcW w:w="2234" w:type="dxa"/>
            <w:vMerge w:val="restart"/>
          </w:tcPr>
          <w:p w14:paraId="4E918E6F" w14:textId="220E096E" w:rsidR="00E35835" w:rsidRPr="004D3EA5" w:rsidRDefault="00E35835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  <w:r w:rsidRPr="004D3EA5">
              <w:rPr>
                <w:rFonts w:asciiTheme="majorHAnsi" w:hAnsiTheme="majorHAnsi"/>
                <w:sz w:val="22"/>
                <w:szCs w:val="22"/>
              </w:rPr>
              <w:t>Stephanie J. W et al. 2012</w:t>
            </w:r>
            <w:r w:rsidRPr="004D3EA5">
              <w:rPr>
                <w:rFonts w:asciiTheme="majorHAnsi" w:hAnsiTheme="majorHAnsi"/>
                <w:sz w:val="22"/>
                <w:szCs w:val="22"/>
              </w:rPr>
              <w:tab/>
            </w:r>
          </w:p>
        </w:tc>
        <w:tc>
          <w:tcPr>
            <w:tcW w:w="2977" w:type="dxa"/>
            <w:vMerge w:val="restart"/>
          </w:tcPr>
          <w:p w14:paraId="411210BD" w14:textId="77777777" w:rsidR="00E35835" w:rsidRPr="00085F28" w:rsidRDefault="00E35835" w:rsidP="00085F28">
            <w:pPr>
              <w:tabs>
                <w:tab w:val="left" w:pos="485"/>
              </w:tabs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085F28">
              <w:rPr>
                <w:rFonts w:asciiTheme="majorHAnsi" w:hAnsiTheme="majorHAnsi"/>
                <w:sz w:val="20"/>
                <w:szCs w:val="20"/>
              </w:rPr>
              <w:t>Controls</w:t>
            </w:r>
            <w:proofErr w:type="gramStart"/>
            <w:r w:rsidRPr="00085F28">
              <w:rPr>
                <w:rFonts w:asciiTheme="majorHAnsi" w:hAnsiTheme="majorHAnsi"/>
                <w:sz w:val="20"/>
                <w:szCs w:val="20"/>
              </w:rPr>
              <w:t>:824</w:t>
            </w:r>
            <w:proofErr w:type="gramEnd"/>
            <w:r w:rsidRPr="00085F28">
              <w:rPr>
                <w:rFonts w:asciiTheme="majorHAnsi" w:hAnsiTheme="majorHAnsi"/>
                <w:sz w:val="20"/>
                <w:szCs w:val="20"/>
              </w:rPr>
              <w:t xml:space="preserve"> (age 55-74)</w:t>
            </w:r>
            <w:r w:rsidRPr="00085F28">
              <w:rPr>
                <w:rFonts w:asciiTheme="majorHAnsi" w:hAnsiTheme="majorHAnsi"/>
                <w:noProof/>
                <w:sz w:val="20"/>
                <w:szCs w:val="20"/>
              </w:rPr>
              <w:t xml:space="preserve"> (from Nested case-control study within the </w:t>
            </w:r>
            <w:r w:rsidRPr="00085F28">
              <w:rPr>
                <w:rFonts w:asciiTheme="majorHAnsi" w:hAnsiTheme="majorHAnsi"/>
                <w:sz w:val="20"/>
                <w:szCs w:val="20"/>
              </w:rPr>
              <w:t>PLCO Screening Trial)</w:t>
            </w:r>
          </w:p>
        </w:tc>
        <w:tc>
          <w:tcPr>
            <w:tcW w:w="3557" w:type="dxa"/>
          </w:tcPr>
          <w:p w14:paraId="6D190962" w14:textId="77777777" w:rsidR="00E35835" w:rsidRPr="00526ECB" w:rsidRDefault="00E35835" w:rsidP="00343739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26ECB">
              <w:rPr>
                <w:rFonts w:asciiTheme="majorHAnsi" w:hAnsiTheme="majorHAnsi"/>
                <w:b/>
                <w:sz w:val="20"/>
                <w:szCs w:val="20"/>
              </w:rPr>
              <w:t>α-T</w:t>
            </w:r>
          </w:p>
        </w:tc>
        <w:tc>
          <w:tcPr>
            <w:tcW w:w="2822" w:type="dxa"/>
          </w:tcPr>
          <w:p w14:paraId="7489F5ED" w14:textId="77777777" w:rsidR="00E35835" w:rsidRPr="00343739" w:rsidRDefault="00E35835" w:rsidP="006D522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343739">
              <w:rPr>
                <w:rFonts w:asciiTheme="majorHAnsi" w:hAnsiTheme="majorHAnsi"/>
                <w:sz w:val="20"/>
                <w:szCs w:val="20"/>
              </w:rPr>
              <w:t>r</w:t>
            </w:r>
            <w:proofErr w:type="gramEnd"/>
            <w:r w:rsidRPr="00343739">
              <w:rPr>
                <w:rFonts w:asciiTheme="majorHAnsi" w:hAnsiTheme="majorHAnsi"/>
                <w:sz w:val="20"/>
                <w:szCs w:val="20"/>
              </w:rPr>
              <w:t>= -0.24</w:t>
            </w:r>
          </w:p>
        </w:tc>
        <w:tc>
          <w:tcPr>
            <w:tcW w:w="3026" w:type="dxa"/>
            <w:vMerge w:val="restart"/>
          </w:tcPr>
          <w:p w14:paraId="6BAC72B7" w14:textId="77777777" w:rsidR="00E35835" w:rsidRPr="00343739" w:rsidRDefault="00E35835" w:rsidP="0034373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343739">
              <w:rPr>
                <w:rFonts w:asciiTheme="majorHAnsi" w:hAnsiTheme="majorHAnsi"/>
                <w:sz w:val="20"/>
                <w:szCs w:val="20"/>
              </w:rPr>
              <w:t>all</w:t>
            </w:r>
            <w:proofErr w:type="gramEnd"/>
            <w:r w:rsidRPr="00343739">
              <w:rPr>
                <w:rFonts w:asciiTheme="majorHAnsi" w:hAnsiTheme="majorHAnsi"/>
                <w:sz w:val="20"/>
                <w:szCs w:val="20"/>
              </w:rPr>
              <w:t xml:space="preserve"> baseline serum level</w:t>
            </w:r>
          </w:p>
          <w:p w14:paraId="51B9CCCB" w14:textId="77777777" w:rsidR="00E35835" w:rsidRPr="00343739" w:rsidRDefault="00E35835" w:rsidP="0034373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5FF25A64" w14:textId="77777777" w:rsidR="00E35835" w:rsidRPr="00343739" w:rsidRDefault="00E35835" w:rsidP="0034373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right" w:pos="15398"/>
              </w:tabs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343739">
              <w:rPr>
                <w:rFonts w:asciiTheme="majorHAnsi" w:hAnsiTheme="majorHAnsi"/>
                <w:sz w:val="20"/>
                <w:szCs w:val="20"/>
              </w:rPr>
              <w:t>(Elevated risk of prostate cancer with increased serum γ-T level, but not statistically significant)</w:t>
            </w:r>
          </w:p>
          <w:p w14:paraId="6F829594" w14:textId="77777777" w:rsidR="00E35835" w:rsidRPr="00343739" w:rsidRDefault="00E35835" w:rsidP="0034373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35835" w:rsidRPr="00343739" w14:paraId="0B27A199" w14:textId="77777777" w:rsidTr="00ED79FD">
        <w:tc>
          <w:tcPr>
            <w:tcW w:w="2234" w:type="dxa"/>
            <w:vMerge/>
          </w:tcPr>
          <w:p w14:paraId="4C2A4024" w14:textId="77777777" w:rsidR="00E35835" w:rsidRPr="004D3EA5" w:rsidRDefault="00E35835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14:paraId="0BEB70AF" w14:textId="77777777" w:rsidR="00E35835" w:rsidRPr="00085F28" w:rsidRDefault="00E35835" w:rsidP="00085F28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57" w:type="dxa"/>
          </w:tcPr>
          <w:p w14:paraId="624EA79D" w14:textId="77777777" w:rsidR="00E35835" w:rsidRPr="00526ECB" w:rsidRDefault="00E35835" w:rsidP="00343739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26ECB">
              <w:rPr>
                <w:rFonts w:asciiTheme="majorHAnsi" w:hAnsiTheme="majorHAnsi"/>
                <w:b/>
                <w:sz w:val="20"/>
                <w:szCs w:val="20"/>
              </w:rPr>
              <w:t>α-T (adjusted for serum total cholesterol)</w:t>
            </w:r>
          </w:p>
        </w:tc>
        <w:tc>
          <w:tcPr>
            <w:tcW w:w="2822" w:type="dxa"/>
          </w:tcPr>
          <w:p w14:paraId="7E811B28" w14:textId="77777777" w:rsidR="00E35835" w:rsidRPr="00343739" w:rsidRDefault="00E35835" w:rsidP="006D522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343739">
              <w:rPr>
                <w:rFonts w:asciiTheme="majorHAnsi" w:hAnsiTheme="majorHAnsi"/>
                <w:sz w:val="20"/>
                <w:szCs w:val="20"/>
              </w:rPr>
              <w:t>r</w:t>
            </w:r>
            <w:proofErr w:type="gramEnd"/>
            <w:r w:rsidRPr="00343739">
              <w:rPr>
                <w:rFonts w:asciiTheme="majorHAnsi" w:hAnsiTheme="majorHAnsi"/>
                <w:sz w:val="20"/>
                <w:szCs w:val="20"/>
              </w:rPr>
              <w:t>= -0.39</w:t>
            </w:r>
          </w:p>
        </w:tc>
        <w:tc>
          <w:tcPr>
            <w:tcW w:w="3026" w:type="dxa"/>
            <w:vMerge/>
          </w:tcPr>
          <w:p w14:paraId="39FBC7AA" w14:textId="77777777" w:rsidR="00E35835" w:rsidRPr="00343739" w:rsidRDefault="00E35835" w:rsidP="0034373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35835" w:rsidRPr="00343739" w14:paraId="0048DB5F" w14:textId="77777777" w:rsidTr="00ED79FD">
        <w:tc>
          <w:tcPr>
            <w:tcW w:w="2234" w:type="dxa"/>
            <w:vMerge/>
          </w:tcPr>
          <w:p w14:paraId="0A6F2016" w14:textId="77777777" w:rsidR="00E35835" w:rsidRPr="004D3EA5" w:rsidRDefault="00E35835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14:paraId="642E93A1" w14:textId="77777777" w:rsidR="00E35835" w:rsidRPr="00085F28" w:rsidRDefault="00E35835" w:rsidP="00085F28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57" w:type="dxa"/>
          </w:tcPr>
          <w:p w14:paraId="69E264B2" w14:textId="77777777" w:rsidR="00E35835" w:rsidRPr="00526ECB" w:rsidRDefault="00E35835" w:rsidP="00343739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26ECB">
              <w:rPr>
                <w:rFonts w:asciiTheme="majorHAnsi" w:hAnsiTheme="majorHAnsi"/>
                <w:b/>
                <w:sz w:val="20"/>
                <w:szCs w:val="20"/>
              </w:rPr>
              <w:t>VE intake (diet), mg/day</w:t>
            </w:r>
          </w:p>
        </w:tc>
        <w:tc>
          <w:tcPr>
            <w:tcW w:w="2822" w:type="dxa"/>
          </w:tcPr>
          <w:p w14:paraId="2D3DFF5F" w14:textId="77777777" w:rsidR="00E35835" w:rsidRPr="00343739" w:rsidRDefault="00E35835" w:rsidP="006D522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343739">
              <w:rPr>
                <w:rFonts w:asciiTheme="majorHAnsi" w:hAnsiTheme="majorHAnsi"/>
                <w:sz w:val="20"/>
                <w:szCs w:val="20"/>
              </w:rPr>
              <w:t>r</w:t>
            </w:r>
            <w:proofErr w:type="gramEnd"/>
            <w:r w:rsidRPr="00343739">
              <w:rPr>
                <w:rFonts w:asciiTheme="majorHAnsi" w:hAnsiTheme="majorHAnsi"/>
                <w:sz w:val="20"/>
                <w:szCs w:val="20"/>
              </w:rPr>
              <w:t>= -0.06</w:t>
            </w:r>
          </w:p>
        </w:tc>
        <w:tc>
          <w:tcPr>
            <w:tcW w:w="3026" w:type="dxa"/>
            <w:vMerge/>
          </w:tcPr>
          <w:p w14:paraId="3E7A98E8" w14:textId="77777777" w:rsidR="00E35835" w:rsidRPr="00343739" w:rsidRDefault="00E35835" w:rsidP="0034373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35835" w:rsidRPr="00343739" w14:paraId="279B5946" w14:textId="77777777" w:rsidTr="00ED79FD">
        <w:trPr>
          <w:trHeight w:val="662"/>
        </w:trPr>
        <w:tc>
          <w:tcPr>
            <w:tcW w:w="2234" w:type="dxa"/>
            <w:vMerge/>
          </w:tcPr>
          <w:p w14:paraId="06146BE2" w14:textId="77777777" w:rsidR="00E35835" w:rsidRPr="004D3EA5" w:rsidRDefault="00E35835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14:paraId="587B828F" w14:textId="77777777" w:rsidR="00E35835" w:rsidRPr="00085F28" w:rsidRDefault="00E35835" w:rsidP="00085F28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57" w:type="dxa"/>
          </w:tcPr>
          <w:p w14:paraId="154C9EC6" w14:textId="77777777" w:rsidR="00E35835" w:rsidRPr="00526ECB" w:rsidRDefault="00E35835" w:rsidP="00343739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26ECB">
              <w:rPr>
                <w:rFonts w:asciiTheme="majorHAnsi" w:hAnsiTheme="majorHAnsi"/>
                <w:b/>
                <w:sz w:val="20"/>
                <w:szCs w:val="20"/>
              </w:rPr>
              <w:t>VE intake (supplement), mg/day</w:t>
            </w:r>
          </w:p>
        </w:tc>
        <w:tc>
          <w:tcPr>
            <w:tcW w:w="2822" w:type="dxa"/>
          </w:tcPr>
          <w:p w14:paraId="3773D810" w14:textId="77777777" w:rsidR="00E35835" w:rsidRPr="00343739" w:rsidRDefault="00E35835" w:rsidP="006D522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343739">
              <w:rPr>
                <w:rFonts w:asciiTheme="majorHAnsi" w:hAnsiTheme="majorHAnsi"/>
                <w:sz w:val="20"/>
                <w:szCs w:val="20"/>
              </w:rPr>
              <w:t>User :</w:t>
            </w:r>
            <w:proofErr w:type="gramEnd"/>
            <w:r w:rsidRPr="00343739">
              <w:rPr>
                <w:rFonts w:asciiTheme="majorHAnsi" w:hAnsiTheme="majorHAnsi"/>
                <w:sz w:val="20"/>
                <w:szCs w:val="20"/>
              </w:rPr>
              <w:t xml:space="preserve"> Nonuser serum level</w:t>
            </w:r>
          </w:p>
          <w:p w14:paraId="7234B840" w14:textId="77777777" w:rsidR="00E35835" w:rsidRPr="00343739" w:rsidRDefault="00E35835" w:rsidP="006D522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43739">
              <w:rPr>
                <w:rFonts w:asciiTheme="majorHAnsi" w:hAnsiTheme="majorHAnsi"/>
                <w:sz w:val="20"/>
                <w:szCs w:val="20"/>
              </w:rPr>
              <w:t>3.5: 1.4 mg/L</w:t>
            </w:r>
          </w:p>
        </w:tc>
        <w:tc>
          <w:tcPr>
            <w:tcW w:w="3026" w:type="dxa"/>
            <w:vMerge/>
          </w:tcPr>
          <w:p w14:paraId="6B8D524E" w14:textId="77777777" w:rsidR="00E35835" w:rsidRPr="00343739" w:rsidRDefault="00E35835" w:rsidP="0034373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35835" w:rsidRPr="00343739" w14:paraId="4FAD1E0D" w14:textId="77777777" w:rsidTr="00ED79FD">
        <w:tc>
          <w:tcPr>
            <w:tcW w:w="2234" w:type="dxa"/>
            <w:vMerge/>
          </w:tcPr>
          <w:p w14:paraId="0DBC8B4E" w14:textId="77777777" w:rsidR="00E35835" w:rsidRPr="004D3EA5" w:rsidRDefault="00E35835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14:paraId="1538DDA5" w14:textId="77777777" w:rsidR="00E35835" w:rsidRPr="00085F28" w:rsidRDefault="00E35835" w:rsidP="00085F28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57" w:type="dxa"/>
          </w:tcPr>
          <w:p w14:paraId="419BC028" w14:textId="77777777" w:rsidR="00E35835" w:rsidRPr="00526ECB" w:rsidRDefault="00E35835" w:rsidP="00343739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26ECB">
              <w:rPr>
                <w:rFonts w:asciiTheme="majorHAnsi" w:hAnsiTheme="majorHAnsi"/>
                <w:b/>
                <w:sz w:val="20"/>
                <w:szCs w:val="20"/>
              </w:rPr>
              <w:t>VE intake (diet &amp;supplement)</w:t>
            </w:r>
          </w:p>
        </w:tc>
        <w:tc>
          <w:tcPr>
            <w:tcW w:w="2822" w:type="dxa"/>
          </w:tcPr>
          <w:p w14:paraId="0F27A7BC" w14:textId="77777777" w:rsidR="00E35835" w:rsidRPr="00343739" w:rsidRDefault="00E35835" w:rsidP="006D522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343739">
              <w:rPr>
                <w:rFonts w:asciiTheme="majorHAnsi" w:hAnsiTheme="majorHAnsi"/>
                <w:sz w:val="20"/>
                <w:szCs w:val="20"/>
              </w:rPr>
              <w:t>r</w:t>
            </w:r>
            <w:proofErr w:type="gramEnd"/>
            <w:r w:rsidRPr="00343739">
              <w:rPr>
                <w:rFonts w:asciiTheme="majorHAnsi" w:hAnsiTheme="majorHAnsi"/>
                <w:sz w:val="20"/>
                <w:szCs w:val="20"/>
              </w:rPr>
              <w:t>= -0.54</w:t>
            </w:r>
          </w:p>
        </w:tc>
        <w:tc>
          <w:tcPr>
            <w:tcW w:w="3026" w:type="dxa"/>
            <w:vMerge/>
          </w:tcPr>
          <w:p w14:paraId="7F5A8BAB" w14:textId="77777777" w:rsidR="00E35835" w:rsidRPr="00343739" w:rsidRDefault="00E35835" w:rsidP="0034373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35835" w:rsidRPr="00343739" w14:paraId="6BB94A89" w14:textId="77777777" w:rsidTr="00ED79FD">
        <w:tc>
          <w:tcPr>
            <w:tcW w:w="2234" w:type="dxa"/>
            <w:vMerge/>
          </w:tcPr>
          <w:p w14:paraId="3F66A72C" w14:textId="77777777" w:rsidR="00E35835" w:rsidRPr="004D3EA5" w:rsidRDefault="00E35835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14:paraId="602823A4" w14:textId="77777777" w:rsidR="00E35835" w:rsidRPr="00085F28" w:rsidRDefault="00E35835" w:rsidP="00085F28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57" w:type="dxa"/>
          </w:tcPr>
          <w:p w14:paraId="7EEC308D" w14:textId="77777777" w:rsidR="00E35835" w:rsidRPr="00526ECB" w:rsidRDefault="00E35835" w:rsidP="00343739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26ECB">
              <w:rPr>
                <w:rFonts w:asciiTheme="majorHAnsi" w:hAnsiTheme="majorHAnsi"/>
                <w:b/>
                <w:sz w:val="20"/>
                <w:szCs w:val="20"/>
              </w:rPr>
              <w:t>α-T: γ- molar ratio</w:t>
            </w:r>
          </w:p>
        </w:tc>
        <w:tc>
          <w:tcPr>
            <w:tcW w:w="2822" w:type="dxa"/>
          </w:tcPr>
          <w:p w14:paraId="460F9998" w14:textId="77777777" w:rsidR="00E35835" w:rsidRPr="00343739" w:rsidRDefault="00E35835" w:rsidP="006D522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343739">
              <w:rPr>
                <w:rFonts w:asciiTheme="majorHAnsi" w:hAnsiTheme="majorHAnsi"/>
                <w:sz w:val="20"/>
                <w:szCs w:val="20"/>
              </w:rPr>
              <w:t>r</w:t>
            </w:r>
            <w:proofErr w:type="gramEnd"/>
            <w:r w:rsidRPr="00343739">
              <w:rPr>
                <w:rFonts w:asciiTheme="majorHAnsi" w:hAnsiTheme="majorHAnsi"/>
                <w:sz w:val="20"/>
                <w:szCs w:val="20"/>
              </w:rPr>
              <w:t>= -0.88</w:t>
            </w:r>
          </w:p>
        </w:tc>
        <w:tc>
          <w:tcPr>
            <w:tcW w:w="3026" w:type="dxa"/>
            <w:vMerge/>
          </w:tcPr>
          <w:p w14:paraId="5F84262C" w14:textId="77777777" w:rsidR="00E35835" w:rsidRPr="00343739" w:rsidRDefault="00E35835" w:rsidP="0034373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35835" w:rsidRPr="00343739" w14:paraId="489CECC5" w14:textId="77777777" w:rsidTr="00ED79FD">
        <w:tc>
          <w:tcPr>
            <w:tcW w:w="2234" w:type="dxa"/>
            <w:vMerge/>
          </w:tcPr>
          <w:p w14:paraId="3E6D60D5" w14:textId="77777777" w:rsidR="00E35835" w:rsidRPr="004D3EA5" w:rsidRDefault="00E35835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14:paraId="052896FC" w14:textId="77777777" w:rsidR="00E35835" w:rsidRPr="00085F28" w:rsidRDefault="00E35835" w:rsidP="00085F28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57" w:type="dxa"/>
          </w:tcPr>
          <w:p w14:paraId="0134FF97" w14:textId="77777777" w:rsidR="00E35835" w:rsidRPr="00526ECB" w:rsidRDefault="00E35835" w:rsidP="00343739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26ECB">
              <w:rPr>
                <w:rFonts w:asciiTheme="majorHAnsi" w:hAnsiTheme="majorHAnsi"/>
                <w:b/>
                <w:sz w:val="20"/>
                <w:szCs w:val="20"/>
              </w:rPr>
              <w:t>β-Carotene</w:t>
            </w:r>
          </w:p>
        </w:tc>
        <w:tc>
          <w:tcPr>
            <w:tcW w:w="2822" w:type="dxa"/>
          </w:tcPr>
          <w:p w14:paraId="693E069D" w14:textId="77777777" w:rsidR="00E35835" w:rsidRPr="00343739" w:rsidRDefault="00E35835" w:rsidP="006D522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343739">
              <w:rPr>
                <w:rFonts w:asciiTheme="majorHAnsi" w:hAnsiTheme="majorHAnsi"/>
                <w:sz w:val="20"/>
                <w:szCs w:val="20"/>
              </w:rPr>
              <w:t>r</w:t>
            </w:r>
            <w:proofErr w:type="gramEnd"/>
            <w:r w:rsidRPr="00343739">
              <w:rPr>
                <w:rFonts w:asciiTheme="majorHAnsi" w:hAnsiTheme="majorHAnsi"/>
                <w:sz w:val="20"/>
                <w:szCs w:val="20"/>
              </w:rPr>
              <w:t>= -0.22</w:t>
            </w:r>
          </w:p>
        </w:tc>
        <w:tc>
          <w:tcPr>
            <w:tcW w:w="3026" w:type="dxa"/>
            <w:vMerge/>
          </w:tcPr>
          <w:p w14:paraId="0B90AF2C" w14:textId="77777777" w:rsidR="00E35835" w:rsidRPr="00343739" w:rsidRDefault="00E35835" w:rsidP="0034373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35835" w:rsidRPr="00343739" w14:paraId="27ADFF46" w14:textId="77777777" w:rsidTr="00ED79FD">
        <w:trPr>
          <w:trHeight w:val="130"/>
        </w:trPr>
        <w:tc>
          <w:tcPr>
            <w:tcW w:w="2234" w:type="dxa"/>
            <w:vMerge/>
          </w:tcPr>
          <w:p w14:paraId="47342DD6" w14:textId="77777777" w:rsidR="00E35835" w:rsidRPr="004D3EA5" w:rsidRDefault="00E35835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14:paraId="37CF56A4" w14:textId="77777777" w:rsidR="00E35835" w:rsidRPr="00085F28" w:rsidRDefault="00E35835" w:rsidP="00085F28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57" w:type="dxa"/>
          </w:tcPr>
          <w:p w14:paraId="283B9AA3" w14:textId="77777777" w:rsidR="00E35835" w:rsidRPr="00526ECB" w:rsidRDefault="00E35835" w:rsidP="00343739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26ECB">
              <w:rPr>
                <w:rFonts w:asciiTheme="majorHAnsi" w:hAnsiTheme="majorHAnsi"/>
                <w:b/>
                <w:sz w:val="20"/>
                <w:szCs w:val="20"/>
              </w:rPr>
              <w:t>Cholesterol</w:t>
            </w:r>
          </w:p>
        </w:tc>
        <w:tc>
          <w:tcPr>
            <w:tcW w:w="2822" w:type="dxa"/>
          </w:tcPr>
          <w:p w14:paraId="11A81684" w14:textId="77777777" w:rsidR="00E35835" w:rsidRPr="00343739" w:rsidRDefault="00E35835" w:rsidP="006D522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343739">
              <w:rPr>
                <w:rFonts w:asciiTheme="majorHAnsi" w:hAnsiTheme="majorHAnsi"/>
                <w:sz w:val="20"/>
                <w:szCs w:val="20"/>
              </w:rPr>
              <w:t>r</w:t>
            </w:r>
            <w:proofErr w:type="gramEnd"/>
            <w:r w:rsidRPr="00343739">
              <w:rPr>
                <w:rFonts w:asciiTheme="majorHAnsi" w:hAnsiTheme="majorHAnsi"/>
                <w:sz w:val="20"/>
                <w:szCs w:val="20"/>
              </w:rPr>
              <w:t>= 0.29</w:t>
            </w:r>
          </w:p>
        </w:tc>
        <w:tc>
          <w:tcPr>
            <w:tcW w:w="3026" w:type="dxa"/>
            <w:vMerge/>
          </w:tcPr>
          <w:p w14:paraId="78747B60" w14:textId="77777777" w:rsidR="00E35835" w:rsidRPr="00343739" w:rsidRDefault="00E35835" w:rsidP="0034373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35835" w:rsidRPr="00343739" w14:paraId="218EA56F" w14:textId="77777777" w:rsidTr="00ED79FD">
        <w:trPr>
          <w:trHeight w:val="129"/>
        </w:trPr>
        <w:tc>
          <w:tcPr>
            <w:tcW w:w="2234" w:type="dxa"/>
            <w:vMerge/>
          </w:tcPr>
          <w:p w14:paraId="5926DB66" w14:textId="77777777" w:rsidR="00E35835" w:rsidRPr="004D3EA5" w:rsidRDefault="00E35835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14:paraId="42BBB005" w14:textId="77777777" w:rsidR="00E35835" w:rsidRPr="00085F28" w:rsidRDefault="00E35835" w:rsidP="00085F28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57" w:type="dxa"/>
          </w:tcPr>
          <w:p w14:paraId="355C9319" w14:textId="77777777" w:rsidR="00E35835" w:rsidRPr="00526ECB" w:rsidRDefault="00E35835" w:rsidP="00343739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26ECB">
              <w:rPr>
                <w:rFonts w:asciiTheme="majorHAnsi" w:hAnsiTheme="majorHAnsi"/>
                <w:b/>
                <w:sz w:val="20"/>
                <w:szCs w:val="20"/>
              </w:rPr>
              <w:t>BMI</w:t>
            </w:r>
          </w:p>
        </w:tc>
        <w:tc>
          <w:tcPr>
            <w:tcW w:w="2822" w:type="dxa"/>
          </w:tcPr>
          <w:p w14:paraId="3B83F369" w14:textId="77777777" w:rsidR="00E35835" w:rsidRPr="00343739" w:rsidRDefault="00E35835" w:rsidP="006D522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343739">
              <w:rPr>
                <w:rFonts w:asciiTheme="majorHAnsi" w:hAnsiTheme="majorHAnsi"/>
                <w:sz w:val="20"/>
                <w:szCs w:val="20"/>
              </w:rPr>
              <w:t>r</w:t>
            </w:r>
            <w:proofErr w:type="gramEnd"/>
            <w:r w:rsidRPr="00343739">
              <w:rPr>
                <w:rFonts w:asciiTheme="majorHAnsi" w:hAnsiTheme="majorHAnsi"/>
                <w:sz w:val="20"/>
                <w:szCs w:val="20"/>
              </w:rPr>
              <w:t>= 0.19</w:t>
            </w:r>
          </w:p>
        </w:tc>
        <w:tc>
          <w:tcPr>
            <w:tcW w:w="3026" w:type="dxa"/>
            <w:vMerge/>
          </w:tcPr>
          <w:p w14:paraId="501DC801" w14:textId="77777777" w:rsidR="00E35835" w:rsidRPr="00343739" w:rsidRDefault="00E35835" w:rsidP="0034373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35835" w:rsidRPr="00343739" w14:paraId="354AE763" w14:textId="77777777" w:rsidTr="00ED79FD">
        <w:trPr>
          <w:trHeight w:val="569"/>
        </w:trPr>
        <w:tc>
          <w:tcPr>
            <w:tcW w:w="2234" w:type="dxa"/>
            <w:vMerge w:val="restart"/>
          </w:tcPr>
          <w:p w14:paraId="13A3B3C0" w14:textId="6D195A1A" w:rsidR="00E35835" w:rsidRPr="004D3EA5" w:rsidRDefault="00CD25C3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Weiwen Chai et. </w:t>
            </w:r>
            <w:proofErr w:type="gramStart"/>
            <w:r>
              <w:rPr>
                <w:rFonts w:asciiTheme="majorHAnsi" w:hAnsiTheme="majorHAnsi"/>
                <w:sz w:val="22"/>
                <w:szCs w:val="22"/>
              </w:rPr>
              <w:t>al</w:t>
            </w:r>
            <w:proofErr w:type="gramEnd"/>
            <w:r>
              <w:rPr>
                <w:rFonts w:asciiTheme="majorHAnsi" w:hAnsiTheme="majorHAnsi"/>
                <w:sz w:val="22"/>
                <w:szCs w:val="22"/>
              </w:rPr>
              <w:t>, 201</w:t>
            </w:r>
            <w:r>
              <w:rPr>
                <w:rFonts w:asciiTheme="majorHAnsi" w:hAnsiTheme="majorHAnsi" w:hint="eastAsia"/>
                <w:sz w:val="22"/>
                <w:szCs w:val="22"/>
              </w:rPr>
              <w:t>2</w:t>
            </w:r>
            <w:r w:rsidR="00E35835" w:rsidRPr="004D3EA5">
              <w:rPr>
                <w:rFonts w:asciiTheme="majorHAnsi" w:hAnsiTheme="majorHAnsi"/>
                <w:sz w:val="22"/>
                <w:szCs w:val="22"/>
              </w:rPr>
              <w:t>(prostate cancer)</w:t>
            </w:r>
            <w:r w:rsidR="00E35835" w:rsidRPr="004D3EA5">
              <w:rPr>
                <w:rFonts w:asciiTheme="majorHAnsi" w:hAnsiTheme="majorHAnsi"/>
                <w:sz w:val="22"/>
                <w:szCs w:val="22"/>
              </w:rPr>
              <w:tab/>
            </w:r>
          </w:p>
        </w:tc>
        <w:tc>
          <w:tcPr>
            <w:tcW w:w="2977" w:type="dxa"/>
            <w:vMerge w:val="restart"/>
          </w:tcPr>
          <w:p w14:paraId="0A338D1E" w14:textId="77777777" w:rsidR="00E35835" w:rsidRPr="00085F28" w:rsidRDefault="00E35835" w:rsidP="00085F28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085F28">
              <w:rPr>
                <w:rFonts w:asciiTheme="majorHAnsi" w:hAnsiTheme="majorHAnsi"/>
                <w:sz w:val="20"/>
                <w:szCs w:val="20"/>
              </w:rPr>
              <w:t xml:space="preserve">Serum samples coming from 92 </w:t>
            </w:r>
            <w:proofErr w:type="gramStart"/>
            <w:r w:rsidRPr="00085F28">
              <w:rPr>
                <w:rFonts w:asciiTheme="majorHAnsi" w:hAnsiTheme="majorHAnsi"/>
                <w:sz w:val="20"/>
                <w:szCs w:val="20"/>
              </w:rPr>
              <w:t>adults(</w:t>
            </w:r>
            <w:proofErr w:type="gramEnd"/>
            <w:r w:rsidRPr="00085F28">
              <w:rPr>
                <w:rFonts w:asciiTheme="majorHAnsi" w:hAnsiTheme="majorHAnsi"/>
                <w:sz w:val="20"/>
                <w:szCs w:val="20"/>
              </w:rPr>
              <w:t>In general health but with a history of at least one pathology- confirmed adenomatous colorectal polyp within the past 36mo)</w:t>
            </w:r>
          </w:p>
        </w:tc>
        <w:tc>
          <w:tcPr>
            <w:tcW w:w="3557" w:type="dxa"/>
          </w:tcPr>
          <w:p w14:paraId="76B96C7F" w14:textId="77777777" w:rsidR="00E35835" w:rsidRPr="00526ECB" w:rsidRDefault="00E35835" w:rsidP="00343739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26ECB">
              <w:rPr>
                <w:rFonts w:asciiTheme="majorHAnsi" w:hAnsiTheme="majorHAnsi"/>
                <w:b/>
                <w:sz w:val="20"/>
                <w:szCs w:val="20"/>
              </w:rPr>
              <w:t>25-OH Vitamin D</w:t>
            </w:r>
            <w:r w:rsidRPr="00526ECB">
              <w:rPr>
                <w:rFonts w:asciiTheme="majorHAnsi" w:hAnsiTheme="majorHAnsi"/>
                <w:b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2822" w:type="dxa"/>
          </w:tcPr>
          <w:p w14:paraId="4284319B" w14:textId="77777777" w:rsidR="00E35835" w:rsidRPr="00343739" w:rsidRDefault="00E35835" w:rsidP="00EC2EC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343739">
              <w:rPr>
                <w:rFonts w:asciiTheme="majorHAnsi" w:hAnsiTheme="majorHAnsi"/>
                <w:sz w:val="20"/>
                <w:szCs w:val="20"/>
              </w:rPr>
              <w:t>r</w:t>
            </w:r>
            <w:proofErr w:type="gramEnd"/>
            <w:r w:rsidRPr="00343739">
              <w:rPr>
                <w:rFonts w:asciiTheme="majorHAnsi" w:hAnsiTheme="majorHAnsi"/>
                <w:sz w:val="20"/>
                <w:szCs w:val="20"/>
              </w:rPr>
              <w:t>= - 0.31</w:t>
            </w:r>
          </w:p>
        </w:tc>
        <w:tc>
          <w:tcPr>
            <w:tcW w:w="3026" w:type="dxa"/>
            <w:vMerge w:val="restart"/>
          </w:tcPr>
          <w:p w14:paraId="646FEFAF" w14:textId="77777777" w:rsidR="00E35835" w:rsidRPr="00343739" w:rsidRDefault="00E35835" w:rsidP="0034373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343739">
              <w:rPr>
                <w:rFonts w:asciiTheme="majorHAnsi" w:hAnsiTheme="majorHAnsi"/>
                <w:sz w:val="20"/>
                <w:szCs w:val="20"/>
              </w:rPr>
              <w:t>all</w:t>
            </w:r>
            <w:proofErr w:type="gramEnd"/>
            <w:r w:rsidRPr="00343739">
              <w:rPr>
                <w:rFonts w:asciiTheme="majorHAnsi" w:hAnsiTheme="majorHAnsi"/>
                <w:sz w:val="20"/>
                <w:szCs w:val="20"/>
              </w:rPr>
              <w:t xml:space="preserve"> baseline serum level</w:t>
            </w:r>
          </w:p>
        </w:tc>
      </w:tr>
      <w:tr w:rsidR="00E35835" w:rsidRPr="00343739" w14:paraId="28796A9B" w14:textId="77777777" w:rsidTr="00ED79FD">
        <w:trPr>
          <w:trHeight w:val="407"/>
        </w:trPr>
        <w:tc>
          <w:tcPr>
            <w:tcW w:w="2234" w:type="dxa"/>
            <w:vMerge/>
          </w:tcPr>
          <w:p w14:paraId="159BA080" w14:textId="77777777" w:rsidR="00E35835" w:rsidRPr="004D3EA5" w:rsidRDefault="00E35835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14:paraId="0E6918AF" w14:textId="77777777" w:rsidR="00E35835" w:rsidRPr="00085F28" w:rsidRDefault="00E35835" w:rsidP="00085F28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57" w:type="dxa"/>
          </w:tcPr>
          <w:p w14:paraId="70E49E4E" w14:textId="77777777" w:rsidR="00E35835" w:rsidRPr="00526ECB" w:rsidRDefault="00E35835" w:rsidP="00343739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26ECB">
              <w:rPr>
                <w:rFonts w:asciiTheme="majorHAnsi" w:hAnsiTheme="majorHAnsi"/>
                <w:b/>
                <w:sz w:val="20"/>
                <w:szCs w:val="20"/>
              </w:rPr>
              <w:t>α-T</w:t>
            </w:r>
          </w:p>
        </w:tc>
        <w:tc>
          <w:tcPr>
            <w:tcW w:w="2822" w:type="dxa"/>
          </w:tcPr>
          <w:p w14:paraId="0D9A010A" w14:textId="77777777" w:rsidR="00E35835" w:rsidRPr="00343739" w:rsidRDefault="00E35835" w:rsidP="00EC2EC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343739">
              <w:rPr>
                <w:rFonts w:asciiTheme="majorHAnsi" w:hAnsiTheme="majorHAnsi"/>
                <w:sz w:val="20"/>
                <w:szCs w:val="20"/>
              </w:rPr>
              <w:t>r</w:t>
            </w:r>
            <w:proofErr w:type="gramEnd"/>
            <w:r w:rsidRPr="00343739">
              <w:rPr>
                <w:rFonts w:asciiTheme="majorHAnsi" w:hAnsiTheme="majorHAnsi"/>
                <w:sz w:val="20"/>
                <w:szCs w:val="20"/>
              </w:rPr>
              <w:t>= - 0.10</w:t>
            </w:r>
          </w:p>
        </w:tc>
        <w:tc>
          <w:tcPr>
            <w:tcW w:w="3026" w:type="dxa"/>
            <w:vMerge/>
          </w:tcPr>
          <w:p w14:paraId="682682EB" w14:textId="77777777" w:rsidR="00E35835" w:rsidRPr="00343739" w:rsidRDefault="00E35835" w:rsidP="0034373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35835" w:rsidRPr="00343739" w14:paraId="3ACBC13D" w14:textId="77777777" w:rsidTr="00ED79FD">
        <w:tc>
          <w:tcPr>
            <w:tcW w:w="2234" w:type="dxa"/>
            <w:vMerge/>
          </w:tcPr>
          <w:p w14:paraId="54FB921A" w14:textId="77777777" w:rsidR="00E35835" w:rsidRPr="004D3EA5" w:rsidRDefault="00E35835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14:paraId="5220C876" w14:textId="77777777" w:rsidR="00E35835" w:rsidRPr="00085F28" w:rsidRDefault="00E35835" w:rsidP="00085F28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57" w:type="dxa"/>
          </w:tcPr>
          <w:p w14:paraId="4EB7289D" w14:textId="77777777" w:rsidR="00E35835" w:rsidRPr="00526ECB" w:rsidRDefault="00E35835" w:rsidP="00343739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gramStart"/>
            <w:r w:rsidRPr="00526ECB">
              <w:rPr>
                <w:rFonts w:asciiTheme="majorHAnsi" w:hAnsiTheme="majorHAnsi"/>
                <w:b/>
                <w:sz w:val="20"/>
                <w:szCs w:val="20"/>
              </w:rPr>
              <w:t>leptin</w:t>
            </w:r>
            <w:proofErr w:type="gramEnd"/>
          </w:p>
        </w:tc>
        <w:tc>
          <w:tcPr>
            <w:tcW w:w="2822" w:type="dxa"/>
          </w:tcPr>
          <w:p w14:paraId="639DEF64" w14:textId="77777777" w:rsidR="00E35835" w:rsidRPr="00343739" w:rsidRDefault="00E35835" w:rsidP="00EC2EC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343739">
              <w:rPr>
                <w:rFonts w:asciiTheme="majorHAnsi" w:hAnsiTheme="majorHAnsi"/>
                <w:sz w:val="20"/>
                <w:szCs w:val="20"/>
              </w:rPr>
              <w:t>r</w:t>
            </w:r>
            <w:proofErr w:type="gramEnd"/>
            <w:r w:rsidRPr="00343739">
              <w:rPr>
                <w:rFonts w:asciiTheme="majorHAnsi" w:hAnsiTheme="majorHAnsi"/>
                <w:sz w:val="20"/>
                <w:szCs w:val="20"/>
              </w:rPr>
              <w:t>= 0.24</w:t>
            </w:r>
          </w:p>
        </w:tc>
        <w:tc>
          <w:tcPr>
            <w:tcW w:w="3026" w:type="dxa"/>
            <w:vMerge/>
          </w:tcPr>
          <w:p w14:paraId="3CF5BFCC" w14:textId="77777777" w:rsidR="00E35835" w:rsidRPr="00343739" w:rsidRDefault="00E35835" w:rsidP="0034373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70221" w:rsidRPr="00343739" w14:paraId="2E4951B6" w14:textId="77777777" w:rsidTr="00ED79FD">
        <w:tc>
          <w:tcPr>
            <w:tcW w:w="2234" w:type="dxa"/>
            <w:vMerge w:val="restart"/>
          </w:tcPr>
          <w:p w14:paraId="785EF69E" w14:textId="77777777" w:rsidR="00343739" w:rsidRPr="004D3EA5" w:rsidRDefault="00343739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  <w:r w:rsidRPr="004D3EA5">
              <w:rPr>
                <w:rFonts w:asciiTheme="majorHAnsi" w:hAnsiTheme="majorHAnsi"/>
                <w:sz w:val="22"/>
                <w:szCs w:val="22"/>
              </w:rPr>
              <w:t>Heather Brady</w:t>
            </w:r>
          </w:p>
          <w:p w14:paraId="35C1099E" w14:textId="6E280142" w:rsidR="00A70221" w:rsidRPr="004D3EA5" w:rsidRDefault="00A70221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  <w:proofErr w:type="gramStart"/>
            <w:r w:rsidRPr="004D3EA5">
              <w:rPr>
                <w:rFonts w:asciiTheme="majorHAnsi" w:hAnsiTheme="majorHAnsi"/>
                <w:sz w:val="22"/>
                <w:szCs w:val="22"/>
              </w:rPr>
              <w:t>et</w:t>
            </w:r>
            <w:proofErr w:type="gramEnd"/>
            <w:r w:rsidRPr="004D3EA5">
              <w:rPr>
                <w:rFonts w:asciiTheme="majorHAnsi" w:hAnsiTheme="majorHAnsi"/>
                <w:sz w:val="22"/>
                <w:szCs w:val="22"/>
              </w:rPr>
              <w:t xml:space="preserve"> al. 2007</w:t>
            </w:r>
          </w:p>
        </w:tc>
        <w:tc>
          <w:tcPr>
            <w:tcW w:w="2977" w:type="dxa"/>
            <w:vMerge w:val="restart"/>
          </w:tcPr>
          <w:p w14:paraId="499ABEAD" w14:textId="77777777" w:rsidR="00A70221" w:rsidRPr="00085F28" w:rsidRDefault="00A70221" w:rsidP="00085F28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085F28">
              <w:rPr>
                <w:rFonts w:asciiTheme="majorHAnsi" w:hAnsiTheme="majorHAnsi"/>
                <w:sz w:val="20"/>
                <w:szCs w:val="20"/>
              </w:rPr>
              <w:t>257 infants in a cohort study</w:t>
            </w:r>
          </w:p>
        </w:tc>
        <w:tc>
          <w:tcPr>
            <w:tcW w:w="3557" w:type="dxa"/>
          </w:tcPr>
          <w:p w14:paraId="5091C93D" w14:textId="77777777" w:rsidR="00A70221" w:rsidRPr="00526ECB" w:rsidRDefault="00A70221" w:rsidP="00343739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gramStart"/>
            <w:r w:rsidRPr="00526ECB">
              <w:rPr>
                <w:rFonts w:asciiTheme="majorHAnsi" w:hAnsiTheme="majorHAnsi"/>
                <w:b/>
                <w:sz w:val="20"/>
                <w:szCs w:val="20"/>
              </w:rPr>
              <w:t>ETS(</w:t>
            </w:r>
            <w:proofErr w:type="gramEnd"/>
            <w:r w:rsidRPr="00526ECB">
              <w:rPr>
                <w:rFonts w:asciiTheme="majorHAnsi" w:hAnsiTheme="majorHAnsi"/>
                <w:b/>
                <w:sz w:val="20"/>
                <w:szCs w:val="20"/>
              </w:rPr>
              <w:t>environment Tobacco Smoke)</w:t>
            </w:r>
          </w:p>
        </w:tc>
        <w:tc>
          <w:tcPr>
            <w:tcW w:w="2822" w:type="dxa"/>
          </w:tcPr>
          <w:p w14:paraId="03E21390" w14:textId="77777777" w:rsidR="00A70221" w:rsidRPr="00343739" w:rsidRDefault="00A70221" w:rsidP="00EC2EC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43739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D192354" wp14:editId="786D46F9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50800</wp:posOffset>
                      </wp:positionV>
                      <wp:extent cx="0" cy="203835"/>
                      <wp:effectExtent l="50800" t="50800" r="76200" b="24765"/>
                      <wp:wrapThrough wrapText="bothSides">
                        <wp:wrapPolygon edited="0">
                          <wp:start x="-1" y="-5383"/>
                          <wp:lineTo x="-1" y="21533"/>
                          <wp:lineTo x="-1" y="21533"/>
                          <wp:lineTo x="-1" y="-5383"/>
                          <wp:lineTo x="-1" y="-5383"/>
                        </wp:wrapPolygon>
                      </wp:wrapThrough>
                      <wp:docPr id="1" name="直线箭头连接符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038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直线箭头连接符 1" o:spid="_x0000_s1026" type="#_x0000_t32" style="position:absolute;left:0;text-align:left;margin-left:65.6pt;margin-top:4pt;width:0;height:16.0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">
                      <v:stroke endarrow="block"/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3026" w:type="dxa"/>
            <w:vMerge w:val="restart"/>
          </w:tcPr>
          <w:p w14:paraId="13152C18" w14:textId="77777777" w:rsidR="00A70221" w:rsidRPr="00343739" w:rsidRDefault="00A70221" w:rsidP="0034373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70221" w:rsidRPr="00343739" w14:paraId="24EEC890" w14:textId="77777777" w:rsidTr="00ED79FD">
        <w:tc>
          <w:tcPr>
            <w:tcW w:w="2234" w:type="dxa"/>
            <w:vMerge/>
          </w:tcPr>
          <w:p w14:paraId="4DD08769" w14:textId="77777777" w:rsidR="00A70221" w:rsidRPr="004D3EA5" w:rsidRDefault="00A70221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14:paraId="53E7AE3F" w14:textId="77777777" w:rsidR="00A70221" w:rsidRPr="00085F28" w:rsidRDefault="00A70221" w:rsidP="00085F28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57" w:type="dxa"/>
          </w:tcPr>
          <w:p w14:paraId="7A147E53" w14:textId="77777777" w:rsidR="00A70221" w:rsidRPr="00526ECB" w:rsidRDefault="00A70221" w:rsidP="00343739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26ECB">
              <w:rPr>
                <w:rFonts w:asciiTheme="majorHAnsi" w:hAnsiTheme="majorHAnsi"/>
                <w:b/>
                <w:sz w:val="20"/>
                <w:szCs w:val="20"/>
              </w:rPr>
              <w:t>Plasma lipid concentration</w:t>
            </w:r>
          </w:p>
        </w:tc>
        <w:tc>
          <w:tcPr>
            <w:tcW w:w="2822" w:type="dxa"/>
          </w:tcPr>
          <w:p w14:paraId="7F3F3561" w14:textId="77777777" w:rsidR="00A70221" w:rsidRPr="00343739" w:rsidRDefault="00A70221" w:rsidP="00EC2EC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43739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348A93C" wp14:editId="65911020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26035</wp:posOffset>
                      </wp:positionV>
                      <wp:extent cx="0" cy="203835"/>
                      <wp:effectExtent l="50800" t="50800" r="76200" b="24765"/>
                      <wp:wrapThrough wrapText="bothSides">
                        <wp:wrapPolygon edited="0">
                          <wp:start x="-1" y="-5383"/>
                          <wp:lineTo x="-1" y="21533"/>
                          <wp:lineTo x="-1" y="21533"/>
                          <wp:lineTo x="-1" y="-5383"/>
                          <wp:lineTo x="-1" y="-5383"/>
                        </wp:wrapPolygon>
                      </wp:wrapThrough>
                      <wp:docPr id="2" name="直线箭头连接符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038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线箭头连接符 2" o:spid="_x0000_s1026" type="#_x0000_t32" style="position:absolute;left:0;text-align:left;margin-left:65.6pt;margin-top:2.05pt;width:0;height:16.0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">
                      <v:stroke endarrow="block"/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3026" w:type="dxa"/>
            <w:vMerge/>
          </w:tcPr>
          <w:p w14:paraId="36EFB490" w14:textId="77777777" w:rsidR="00A70221" w:rsidRPr="00343739" w:rsidRDefault="00A70221" w:rsidP="0034373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35835" w:rsidRPr="00343739" w14:paraId="0D147A7D" w14:textId="77777777" w:rsidTr="00ED79FD">
        <w:trPr>
          <w:trHeight w:val="630"/>
        </w:trPr>
        <w:tc>
          <w:tcPr>
            <w:tcW w:w="2234" w:type="dxa"/>
          </w:tcPr>
          <w:p w14:paraId="43413E12" w14:textId="77777777" w:rsidR="00E35835" w:rsidRPr="004D3EA5" w:rsidRDefault="00A70221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  <w:r w:rsidRPr="004D3EA5">
              <w:rPr>
                <w:rFonts w:asciiTheme="majorHAnsi" w:hAnsiTheme="majorHAnsi"/>
                <w:sz w:val="22"/>
                <w:szCs w:val="22"/>
              </w:rPr>
              <w:t>Weiwen Chai et al. 2010</w:t>
            </w:r>
          </w:p>
          <w:p w14:paraId="77910464" w14:textId="77777777" w:rsidR="00714D58" w:rsidRPr="004D3EA5" w:rsidRDefault="00714D58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</w:tcPr>
          <w:p w14:paraId="1162667E" w14:textId="77777777" w:rsidR="00E35835" w:rsidRPr="00085F28" w:rsidRDefault="00A70221" w:rsidP="00085F28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085F28">
              <w:rPr>
                <w:rFonts w:asciiTheme="majorHAnsi" w:hAnsiTheme="majorHAnsi"/>
                <w:sz w:val="20"/>
                <w:szCs w:val="20"/>
              </w:rPr>
              <w:t>180 women</w:t>
            </w:r>
          </w:p>
        </w:tc>
        <w:tc>
          <w:tcPr>
            <w:tcW w:w="3557" w:type="dxa"/>
          </w:tcPr>
          <w:p w14:paraId="0702B47D" w14:textId="77777777" w:rsidR="00E35835" w:rsidRPr="00526ECB" w:rsidRDefault="00A70221" w:rsidP="00343739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26ECB">
              <w:rPr>
                <w:rFonts w:asciiTheme="majorHAnsi" w:hAnsiTheme="majorHAnsi"/>
                <w:b/>
                <w:sz w:val="20"/>
                <w:szCs w:val="20"/>
              </w:rPr>
              <w:t>BMI</w:t>
            </w:r>
          </w:p>
        </w:tc>
        <w:tc>
          <w:tcPr>
            <w:tcW w:w="2822" w:type="dxa"/>
          </w:tcPr>
          <w:p w14:paraId="0DD2C22E" w14:textId="74577F9A" w:rsidR="00E35835" w:rsidRPr="00343739" w:rsidRDefault="00714D58" w:rsidP="00EC2EC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 w:hint="eastAsia"/>
                <w:sz w:val="20"/>
                <w:szCs w:val="20"/>
              </w:rPr>
              <w:t>r</w:t>
            </w:r>
            <w:proofErr w:type="gramEnd"/>
            <w:r>
              <w:rPr>
                <w:rFonts w:asciiTheme="majorHAnsi" w:hAnsiTheme="majorHAnsi" w:hint="eastAsia"/>
                <w:sz w:val="20"/>
                <w:szCs w:val="20"/>
              </w:rPr>
              <w:t xml:space="preserve">: </w:t>
            </w:r>
            <w:r w:rsidR="00A70221" w:rsidRPr="00343739">
              <w:rPr>
                <w:rFonts w:asciiTheme="majorHAnsi" w:hAnsiTheme="majorHAnsi"/>
                <w:sz w:val="20"/>
                <w:szCs w:val="20"/>
              </w:rPr>
              <w:t>Normal-Obese(1.5-2.0)</w:t>
            </w:r>
          </w:p>
        </w:tc>
        <w:tc>
          <w:tcPr>
            <w:tcW w:w="3026" w:type="dxa"/>
          </w:tcPr>
          <w:p w14:paraId="69701CF9" w14:textId="77777777" w:rsidR="00E35835" w:rsidRPr="00343739" w:rsidRDefault="00E35835" w:rsidP="0034373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70221" w:rsidRPr="00343739" w14:paraId="7C56BA92" w14:textId="77777777" w:rsidTr="00ED79FD">
        <w:tc>
          <w:tcPr>
            <w:tcW w:w="2234" w:type="dxa"/>
            <w:vMerge w:val="restart"/>
          </w:tcPr>
          <w:p w14:paraId="10BB156E" w14:textId="77777777" w:rsidR="00714D58" w:rsidRPr="004D3EA5" w:rsidRDefault="00714D58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  <w:p w14:paraId="65ABD4D1" w14:textId="77777777" w:rsidR="00A70221" w:rsidRPr="004D3EA5" w:rsidRDefault="00A70221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  <w:r w:rsidRPr="004D3EA5">
              <w:rPr>
                <w:rFonts w:asciiTheme="majorHAnsi" w:hAnsiTheme="majorHAnsi"/>
                <w:sz w:val="22"/>
                <w:szCs w:val="22"/>
              </w:rPr>
              <w:t>Geoffrey C Kab et al. 2009</w:t>
            </w:r>
          </w:p>
        </w:tc>
        <w:tc>
          <w:tcPr>
            <w:tcW w:w="2977" w:type="dxa"/>
            <w:vMerge w:val="restart"/>
          </w:tcPr>
          <w:p w14:paraId="7431C711" w14:textId="77777777" w:rsidR="00714D58" w:rsidRDefault="00714D58" w:rsidP="00085F28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0C1033BD" w14:textId="77777777" w:rsidR="00A70221" w:rsidRPr="00085F28" w:rsidRDefault="00A70221" w:rsidP="00085F28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085F28">
              <w:rPr>
                <w:rFonts w:asciiTheme="majorHAnsi" w:hAnsiTheme="majorHAnsi"/>
                <w:sz w:val="20"/>
                <w:szCs w:val="20"/>
              </w:rPr>
              <w:t>5450 postmenopausal women</w:t>
            </w:r>
            <w:proofErr w:type="gramStart"/>
            <w:r w:rsidRPr="00085F28">
              <w:rPr>
                <w:rFonts w:asciiTheme="majorHAnsi" w:hAnsiTheme="majorHAnsi"/>
                <w:sz w:val="20"/>
                <w:szCs w:val="20"/>
              </w:rPr>
              <w:t>( randomly</w:t>
            </w:r>
            <w:proofErr w:type="gramEnd"/>
            <w:r w:rsidRPr="00085F28">
              <w:rPr>
                <w:rFonts w:asciiTheme="majorHAnsi" w:hAnsiTheme="majorHAnsi"/>
                <w:sz w:val="20"/>
                <w:szCs w:val="20"/>
              </w:rPr>
              <w:t xml:space="preserve"> chosen from a clinical trial and an observational study)</w:t>
            </w:r>
          </w:p>
        </w:tc>
        <w:tc>
          <w:tcPr>
            <w:tcW w:w="3557" w:type="dxa"/>
          </w:tcPr>
          <w:p w14:paraId="34AEDA87" w14:textId="77777777" w:rsidR="00714D58" w:rsidRPr="00526ECB" w:rsidRDefault="00714D58" w:rsidP="00714D58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26ECB">
              <w:rPr>
                <w:rFonts w:asciiTheme="majorHAnsi" w:hAnsiTheme="majorHAnsi" w:hint="eastAsia"/>
                <w:b/>
                <w:sz w:val="20"/>
                <w:szCs w:val="20"/>
              </w:rPr>
              <w:t xml:space="preserve">             </w:t>
            </w:r>
          </w:p>
          <w:p w14:paraId="649D9D05" w14:textId="3302308E" w:rsidR="00A70221" w:rsidRPr="00526ECB" w:rsidRDefault="00A70221" w:rsidP="00714D58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26ECB">
              <w:rPr>
                <w:rFonts w:asciiTheme="majorHAnsi" w:hAnsiTheme="majorHAnsi"/>
                <w:b/>
                <w:sz w:val="20"/>
                <w:szCs w:val="20"/>
              </w:rPr>
              <w:t>β-Carotene</w:t>
            </w:r>
          </w:p>
        </w:tc>
        <w:tc>
          <w:tcPr>
            <w:tcW w:w="2822" w:type="dxa"/>
          </w:tcPr>
          <w:p w14:paraId="760D844F" w14:textId="09B35840" w:rsidR="00714D58" w:rsidRDefault="00714D58" w:rsidP="00714D5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 w:hint="eastAsia"/>
                <w:sz w:val="20"/>
                <w:szCs w:val="20"/>
              </w:rPr>
              <w:t xml:space="preserve">        </w:t>
            </w:r>
          </w:p>
          <w:p w14:paraId="0D9DADF9" w14:textId="4A09D1AA" w:rsidR="00A70221" w:rsidRPr="00343739" w:rsidRDefault="00A70221" w:rsidP="00714D5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343739">
              <w:rPr>
                <w:rFonts w:asciiTheme="majorHAnsi" w:hAnsiTheme="majorHAnsi"/>
                <w:sz w:val="20"/>
                <w:szCs w:val="20"/>
              </w:rPr>
              <w:t>r</w:t>
            </w:r>
            <w:proofErr w:type="gramEnd"/>
            <w:r w:rsidRPr="00343739">
              <w:rPr>
                <w:rFonts w:asciiTheme="majorHAnsi" w:hAnsiTheme="majorHAnsi"/>
                <w:sz w:val="20"/>
                <w:szCs w:val="20"/>
              </w:rPr>
              <w:t>=- 0.30</w:t>
            </w:r>
          </w:p>
        </w:tc>
        <w:tc>
          <w:tcPr>
            <w:tcW w:w="3026" w:type="dxa"/>
            <w:vMerge w:val="restart"/>
          </w:tcPr>
          <w:p w14:paraId="75BD4730" w14:textId="77777777" w:rsidR="00714D58" w:rsidRDefault="00714D58" w:rsidP="0034373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7527E52C" w14:textId="77777777" w:rsidR="00A70221" w:rsidRPr="00343739" w:rsidRDefault="00A70221" w:rsidP="0034373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343739">
              <w:rPr>
                <w:rFonts w:asciiTheme="majorHAnsi" w:hAnsiTheme="majorHAnsi"/>
                <w:sz w:val="20"/>
                <w:szCs w:val="20"/>
              </w:rPr>
              <w:t>all</w:t>
            </w:r>
            <w:proofErr w:type="gramEnd"/>
            <w:r w:rsidRPr="00343739">
              <w:rPr>
                <w:rFonts w:asciiTheme="majorHAnsi" w:hAnsiTheme="majorHAnsi"/>
                <w:sz w:val="20"/>
                <w:szCs w:val="20"/>
              </w:rPr>
              <w:t xml:space="preserve"> baseline serum level</w:t>
            </w:r>
          </w:p>
          <w:p w14:paraId="168FC046" w14:textId="77777777" w:rsidR="00A70221" w:rsidRPr="00343739" w:rsidRDefault="00A70221" w:rsidP="0034373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right" w:pos="15398"/>
              </w:tabs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343739">
              <w:rPr>
                <w:rFonts w:asciiTheme="majorHAnsi" w:hAnsiTheme="majorHAnsi"/>
                <w:sz w:val="20"/>
                <w:szCs w:val="20"/>
              </w:rPr>
              <w:t>(Elevated risk of breast cancer</w:t>
            </w:r>
          </w:p>
          <w:p w14:paraId="23CFF780" w14:textId="77777777" w:rsidR="00A70221" w:rsidRPr="00343739" w:rsidRDefault="00A70221" w:rsidP="0034373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343739">
              <w:rPr>
                <w:rFonts w:asciiTheme="majorHAnsi" w:hAnsiTheme="majorHAnsi"/>
                <w:sz w:val="20"/>
                <w:szCs w:val="20"/>
              </w:rPr>
              <w:t>with</w:t>
            </w:r>
            <w:proofErr w:type="gramEnd"/>
            <w:r w:rsidRPr="00343739">
              <w:rPr>
                <w:rFonts w:asciiTheme="majorHAnsi" w:hAnsiTheme="majorHAnsi"/>
                <w:sz w:val="20"/>
                <w:szCs w:val="20"/>
              </w:rPr>
              <w:t xml:space="preserve"> increased serum γ-T level, but not statistically significant)</w:t>
            </w:r>
            <w:r w:rsidRPr="00343739">
              <w:rPr>
                <w:rFonts w:asciiTheme="majorHAnsi" w:hAnsiTheme="majorHAnsi"/>
                <w:sz w:val="20"/>
                <w:szCs w:val="20"/>
              </w:rPr>
              <w:tab/>
            </w:r>
          </w:p>
        </w:tc>
      </w:tr>
      <w:tr w:rsidR="00A70221" w:rsidRPr="00343739" w14:paraId="655AD10A" w14:textId="77777777" w:rsidTr="00ED79FD">
        <w:tc>
          <w:tcPr>
            <w:tcW w:w="2234" w:type="dxa"/>
            <w:vMerge/>
          </w:tcPr>
          <w:p w14:paraId="26406169" w14:textId="77777777" w:rsidR="00A70221" w:rsidRPr="004D3EA5" w:rsidRDefault="00A70221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14:paraId="0EE5C20E" w14:textId="77777777" w:rsidR="00A70221" w:rsidRPr="00085F28" w:rsidRDefault="00A70221" w:rsidP="00085F28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57" w:type="dxa"/>
          </w:tcPr>
          <w:p w14:paraId="1F523C73" w14:textId="77777777" w:rsidR="00A70221" w:rsidRPr="00526ECB" w:rsidRDefault="00A70221" w:rsidP="00343739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26ECB">
              <w:rPr>
                <w:rFonts w:asciiTheme="majorHAnsi" w:hAnsiTheme="majorHAnsi"/>
                <w:b/>
                <w:sz w:val="20"/>
                <w:szCs w:val="20"/>
              </w:rPr>
              <w:t>β-Cryptoxanthin</w:t>
            </w:r>
          </w:p>
        </w:tc>
        <w:tc>
          <w:tcPr>
            <w:tcW w:w="2822" w:type="dxa"/>
          </w:tcPr>
          <w:p w14:paraId="30E5C572" w14:textId="77777777" w:rsidR="00A70221" w:rsidRPr="00343739" w:rsidRDefault="00A70221" w:rsidP="00EC2EC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343739">
              <w:rPr>
                <w:rFonts w:asciiTheme="majorHAnsi" w:hAnsiTheme="majorHAnsi"/>
                <w:sz w:val="20"/>
                <w:szCs w:val="20"/>
              </w:rPr>
              <w:t>r</w:t>
            </w:r>
            <w:proofErr w:type="gramEnd"/>
            <w:r w:rsidRPr="00343739">
              <w:rPr>
                <w:rFonts w:asciiTheme="majorHAnsi" w:hAnsiTheme="majorHAnsi"/>
                <w:sz w:val="20"/>
                <w:szCs w:val="20"/>
              </w:rPr>
              <w:t>=- 0.16</w:t>
            </w:r>
          </w:p>
        </w:tc>
        <w:tc>
          <w:tcPr>
            <w:tcW w:w="3026" w:type="dxa"/>
            <w:vMerge/>
          </w:tcPr>
          <w:p w14:paraId="79D46CB2" w14:textId="77777777" w:rsidR="00A70221" w:rsidRPr="00343739" w:rsidRDefault="00A70221" w:rsidP="0034373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70221" w:rsidRPr="00343739" w14:paraId="36DDB7B7" w14:textId="77777777" w:rsidTr="00ED79FD">
        <w:tc>
          <w:tcPr>
            <w:tcW w:w="2234" w:type="dxa"/>
            <w:vMerge/>
          </w:tcPr>
          <w:p w14:paraId="68124785" w14:textId="77777777" w:rsidR="00A70221" w:rsidRPr="004D3EA5" w:rsidRDefault="00A70221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14:paraId="204E9FD2" w14:textId="77777777" w:rsidR="00A70221" w:rsidRPr="00085F28" w:rsidRDefault="00A70221" w:rsidP="00085F28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57" w:type="dxa"/>
          </w:tcPr>
          <w:p w14:paraId="0356015A" w14:textId="77777777" w:rsidR="00A70221" w:rsidRPr="00526ECB" w:rsidRDefault="00A70221" w:rsidP="00343739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26ECB">
              <w:rPr>
                <w:rFonts w:asciiTheme="majorHAnsi" w:hAnsiTheme="majorHAnsi"/>
                <w:b/>
                <w:sz w:val="20"/>
                <w:szCs w:val="20"/>
              </w:rPr>
              <w:t>Lutein + zeaxanthin</w:t>
            </w:r>
          </w:p>
        </w:tc>
        <w:tc>
          <w:tcPr>
            <w:tcW w:w="2822" w:type="dxa"/>
          </w:tcPr>
          <w:p w14:paraId="157E86CE" w14:textId="77777777" w:rsidR="00A70221" w:rsidRPr="00343739" w:rsidRDefault="00A70221" w:rsidP="00EC2EC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343739">
              <w:rPr>
                <w:rFonts w:asciiTheme="majorHAnsi" w:hAnsiTheme="majorHAnsi"/>
                <w:sz w:val="20"/>
                <w:szCs w:val="20"/>
              </w:rPr>
              <w:t>r</w:t>
            </w:r>
            <w:proofErr w:type="gramEnd"/>
            <w:r w:rsidRPr="00343739">
              <w:rPr>
                <w:rFonts w:asciiTheme="majorHAnsi" w:hAnsiTheme="majorHAnsi"/>
                <w:sz w:val="20"/>
                <w:szCs w:val="20"/>
              </w:rPr>
              <w:t>=- 0.09</w:t>
            </w:r>
          </w:p>
        </w:tc>
        <w:tc>
          <w:tcPr>
            <w:tcW w:w="3026" w:type="dxa"/>
            <w:vMerge/>
          </w:tcPr>
          <w:p w14:paraId="32064DA6" w14:textId="77777777" w:rsidR="00A70221" w:rsidRPr="00343739" w:rsidRDefault="00A70221" w:rsidP="0034373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70221" w:rsidRPr="00343739" w14:paraId="11CB00B0" w14:textId="77777777" w:rsidTr="00ED79FD">
        <w:tc>
          <w:tcPr>
            <w:tcW w:w="2234" w:type="dxa"/>
            <w:vMerge/>
          </w:tcPr>
          <w:p w14:paraId="72DDBC39" w14:textId="77777777" w:rsidR="00A70221" w:rsidRPr="004D3EA5" w:rsidRDefault="00A70221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14:paraId="3F8AC141" w14:textId="77777777" w:rsidR="00A70221" w:rsidRPr="00085F28" w:rsidRDefault="00A70221" w:rsidP="00085F28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57" w:type="dxa"/>
          </w:tcPr>
          <w:p w14:paraId="4924BFD7" w14:textId="77777777" w:rsidR="00A70221" w:rsidRPr="00526ECB" w:rsidRDefault="00A70221" w:rsidP="00343739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26ECB">
              <w:rPr>
                <w:rFonts w:asciiTheme="majorHAnsi" w:hAnsiTheme="majorHAnsi"/>
                <w:b/>
                <w:sz w:val="20"/>
                <w:szCs w:val="20"/>
              </w:rPr>
              <w:t>α- Carotene</w:t>
            </w:r>
          </w:p>
        </w:tc>
        <w:tc>
          <w:tcPr>
            <w:tcW w:w="2822" w:type="dxa"/>
          </w:tcPr>
          <w:p w14:paraId="21E08428" w14:textId="77777777" w:rsidR="00A70221" w:rsidRPr="00343739" w:rsidRDefault="00A70221" w:rsidP="00EC2EC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343739">
              <w:rPr>
                <w:rFonts w:asciiTheme="majorHAnsi" w:hAnsiTheme="majorHAnsi"/>
                <w:sz w:val="20"/>
                <w:szCs w:val="20"/>
              </w:rPr>
              <w:t>r</w:t>
            </w:r>
            <w:proofErr w:type="gramEnd"/>
            <w:r w:rsidRPr="00343739">
              <w:rPr>
                <w:rFonts w:asciiTheme="majorHAnsi" w:hAnsiTheme="majorHAnsi"/>
                <w:sz w:val="20"/>
                <w:szCs w:val="20"/>
              </w:rPr>
              <w:t>=- 0.25</w:t>
            </w:r>
          </w:p>
        </w:tc>
        <w:tc>
          <w:tcPr>
            <w:tcW w:w="3026" w:type="dxa"/>
            <w:vMerge/>
          </w:tcPr>
          <w:p w14:paraId="3D3ABF55" w14:textId="77777777" w:rsidR="00A70221" w:rsidRPr="00343739" w:rsidRDefault="00A70221" w:rsidP="0034373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A486A" w:rsidRPr="00343739" w14:paraId="664DEDC2" w14:textId="77777777" w:rsidTr="00ED79FD">
        <w:tc>
          <w:tcPr>
            <w:tcW w:w="2234" w:type="dxa"/>
            <w:vMerge w:val="restart"/>
          </w:tcPr>
          <w:p w14:paraId="33E62D7D" w14:textId="77777777" w:rsidR="009A486A" w:rsidRPr="004D3EA5" w:rsidRDefault="009A486A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  <w:r w:rsidRPr="004D3EA5">
              <w:rPr>
                <w:rFonts w:asciiTheme="majorHAnsi" w:hAnsiTheme="majorHAnsi"/>
                <w:sz w:val="22"/>
                <w:szCs w:val="22"/>
              </w:rPr>
              <w:t>Emily White et al. 2001</w:t>
            </w:r>
          </w:p>
          <w:p w14:paraId="206BEE2D" w14:textId="77777777" w:rsidR="009A486A" w:rsidRPr="004D3EA5" w:rsidRDefault="009A486A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  <w:p w14:paraId="679CFF0D" w14:textId="77777777" w:rsidR="009A486A" w:rsidRPr="004D3EA5" w:rsidRDefault="009A486A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  <w:p w14:paraId="0CF1733D" w14:textId="77777777" w:rsidR="009A486A" w:rsidRPr="004D3EA5" w:rsidRDefault="009A486A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  <w:p w14:paraId="25DE92A6" w14:textId="77777777" w:rsidR="009A486A" w:rsidRPr="004D3EA5" w:rsidRDefault="009A486A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  <w:p w14:paraId="66ACB994" w14:textId="77777777" w:rsidR="009A486A" w:rsidRPr="004D3EA5" w:rsidRDefault="009A486A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  <w:p w14:paraId="0B58435A" w14:textId="77777777" w:rsidR="009A486A" w:rsidRPr="004D3EA5" w:rsidRDefault="009A486A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  <w:p w14:paraId="541C8C57" w14:textId="77777777" w:rsidR="009A486A" w:rsidRPr="004D3EA5" w:rsidRDefault="009A486A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  <w:p w14:paraId="6640CBBB" w14:textId="77777777" w:rsidR="009A486A" w:rsidRPr="004D3EA5" w:rsidRDefault="009A486A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  <w:p w14:paraId="5ED4B4E0" w14:textId="77777777" w:rsidR="009A486A" w:rsidRPr="004D3EA5" w:rsidRDefault="009A486A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  <w:p w14:paraId="212BDD74" w14:textId="77777777" w:rsidR="009A486A" w:rsidRPr="004D3EA5" w:rsidRDefault="009A486A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  <w:p w14:paraId="2ADB6A15" w14:textId="77777777" w:rsidR="009A486A" w:rsidRPr="004D3EA5" w:rsidRDefault="009A486A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  <w:p w14:paraId="3E817149" w14:textId="77777777" w:rsidR="009A486A" w:rsidRPr="004D3EA5" w:rsidRDefault="009A486A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  <w:p w14:paraId="06E3C634" w14:textId="77777777" w:rsidR="009A486A" w:rsidRPr="004D3EA5" w:rsidRDefault="009A486A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  <w:p w14:paraId="6B3773B5" w14:textId="77777777" w:rsidR="009A486A" w:rsidRPr="004D3EA5" w:rsidRDefault="009A486A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  <w:p w14:paraId="495ED725" w14:textId="77777777" w:rsidR="009A486A" w:rsidRPr="004D3EA5" w:rsidRDefault="009A486A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  <w:p w14:paraId="567091F6" w14:textId="77777777" w:rsidR="009A486A" w:rsidRPr="004D3EA5" w:rsidRDefault="009A486A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  <w:p w14:paraId="379C7D4F" w14:textId="77777777" w:rsidR="009A486A" w:rsidRPr="004D3EA5" w:rsidRDefault="009A486A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  <w:p w14:paraId="09800B9B" w14:textId="77777777" w:rsidR="009A486A" w:rsidRPr="004D3EA5" w:rsidRDefault="009A486A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  <w:p w14:paraId="1049ECDD" w14:textId="77777777" w:rsidR="009A486A" w:rsidRPr="004D3EA5" w:rsidRDefault="009A486A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  <w:p w14:paraId="7F108C8F" w14:textId="77777777" w:rsidR="009A486A" w:rsidRPr="004D3EA5" w:rsidRDefault="009A486A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  <w:p w14:paraId="38ED4595" w14:textId="77777777" w:rsidR="009A486A" w:rsidRPr="004D3EA5" w:rsidRDefault="009A486A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  <w:p w14:paraId="019333E2" w14:textId="77777777" w:rsidR="009A486A" w:rsidRPr="004D3EA5" w:rsidRDefault="009A486A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  <w:p w14:paraId="073A14E9" w14:textId="77777777" w:rsidR="009A486A" w:rsidRPr="004D3EA5" w:rsidRDefault="009A486A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  <w:p w14:paraId="5A40DDC6" w14:textId="77777777" w:rsidR="009A486A" w:rsidRPr="004D3EA5" w:rsidRDefault="009A486A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  <w:p w14:paraId="6F9D38AA" w14:textId="77777777" w:rsidR="009A486A" w:rsidRPr="004D3EA5" w:rsidRDefault="009A486A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  <w:vMerge w:val="restart"/>
          </w:tcPr>
          <w:p w14:paraId="7D93C0B9" w14:textId="77777777" w:rsidR="009A486A" w:rsidRPr="00085F28" w:rsidRDefault="009A486A" w:rsidP="00085F28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085F28">
              <w:rPr>
                <w:rFonts w:asciiTheme="majorHAnsi" w:hAnsiTheme="majorHAnsi"/>
                <w:sz w:val="20"/>
                <w:szCs w:val="20"/>
              </w:rPr>
              <w:t>1047 of postmenopausal</w:t>
            </w:r>
            <w:r w:rsidRPr="008C0AC5">
              <w:rPr>
                <w:rFonts w:asciiTheme="majorHAnsi" w:hAnsiTheme="majorHAnsi"/>
                <w:b/>
                <w:sz w:val="20"/>
                <w:szCs w:val="20"/>
              </w:rPr>
              <w:t xml:space="preserve"> women</w:t>
            </w:r>
            <w:r w:rsidRPr="00085F28">
              <w:rPr>
                <w:rFonts w:asciiTheme="majorHAnsi" w:hAnsiTheme="majorHAnsi"/>
                <w:sz w:val="20"/>
                <w:szCs w:val="20"/>
              </w:rPr>
              <w:t xml:space="preserve"> sampled from a clinical trial</w:t>
            </w:r>
            <w:r w:rsidRPr="00085F28">
              <w:rPr>
                <w:rFonts w:asciiTheme="majorHAnsi" w:hAnsiTheme="majorHAnsi"/>
                <w:sz w:val="20"/>
                <w:szCs w:val="20"/>
              </w:rPr>
              <w:tab/>
            </w:r>
          </w:p>
        </w:tc>
        <w:tc>
          <w:tcPr>
            <w:tcW w:w="3557" w:type="dxa"/>
          </w:tcPr>
          <w:p w14:paraId="285579DC" w14:textId="77777777" w:rsidR="009A486A" w:rsidRPr="00526ECB" w:rsidRDefault="009A486A" w:rsidP="00343739">
            <w:pPr>
              <w:tabs>
                <w:tab w:val="left" w:pos="2362"/>
              </w:tabs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26ECB">
              <w:rPr>
                <w:rFonts w:asciiTheme="majorHAnsi" w:hAnsiTheme="majorHAnsi"/>
                <w:b/>
                <w:sz w:val="20"/>
                <w:szCs w:val="20"/>
              </w:rPr>
              <w:t>α-T</w:t>
            </w:r>
          </w:p>
        </w:tc>
        <w:tc>
          <w:tcPr>
            <w:tcW w:w="2822" w:type="dxa"/>
          </w:tcPr>
          <w:p w14:paraId="7230C21D" w14:textId="66F64EAB" w:rsidR="009A486A" w:rsidRPr="00343739" w:rsidRDefault="009A486A" w:rsidP="009A486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43739">
              <w:rPr>
                <w:rFonts w:asciiTheme="majorHAnsi" w:hAnsiTheme="majorHAnsi"/>
                <w:sz w:val="20"/>
                <w:szCs w:val="20"/>
              </w:rPr>
              <w:t>0.69*</w:t>
            </w:r>
          </w:p>
        </w:tc>
        <w:tc>
          <w:tcPr>
            <w:tcW w:w="3026" w:type="dxa"/>
            <w:vMerge w:val="restart"/>
          </w:tcPr>
          <w:p w14:paraId="683A94C1" w14:textId="77777777" w:rsidR="009A486A" w:rsidRPr="00343739" w:rsidRDefault="009A486A" w:rsidP="0034373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343739">
              <w:rPr>
                <w:rFonts w:asciiTheme="majorHAnsi" w:hAnsiTheme="majorHAnsi"/>
                <w:sz w:val="20"/>
                <w:szCs w:val="20"/>
              </w:rPr>
              <w:t>all</w:t>
            </w:r>
            <w:proofErr w:type="gramEnd"/>
            <w:r w:rsidRPr="00343739">
              <w:rPr>
                <w:rFonts w:asciiTheme="majorHAnsi" w:hAnsiTheme="majorHAnsi"/>
                <w:sz w:val="20"/>
                <w:szCs w:val="20"/>
              </w:rPr>
              <w:t xml:space="preserve"> baseline serum level</w:t>
            </w:r>
          </w:p>
          <w:p w14:paraId="2A698F80" w14:textId="77777777" w:rsidR="009A486A" w:rsidRPr="00343739" w:rsidRDefault="009A486A" w:rsidP="0034373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2EB2DDBE" w14:textId="77777777" w:rsidR="009A486A" w:rsidRPr="00343739" w:rsidRDefault="009A486A" w:rsidP="0034373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58DC8C6B" w14:textId="5AC7BCBE" w:rsidR="009A486A" w:rsidRPr="00343739" w:rsidRDefault="009A486A" w:rsidP="00343739">
            <w:pPr>
              <w:widowControl/>
              <w:autoSpaceDE w:val="0"/>
              <w:autoSpaceDN w:val="0"/>
              <w:adjustRightInd w:val="0"/>
              <w:spacing w:line="240" w:lineRule="exact"/>
              <w:jc w:val="left"/>
              <w:rPr>
                <w:rFonts w:asciiTheme="majorHAnsi" w:hAnsiTheme="majorHAnsi" w:cs="Goudy"/>
                <w:kern w:val="0"/>
                <w:sz w:val="20"/>
                <w:szCs w:val="20"/>
              </w:rPr>
            </w:pPr>
            <w:r w:rsidRPr="00343739">
              <w:rPr>
                <w:rFonts w:asciiTheme="majorHAnsi" w:hAnsiTheme="majorHAnsi"/>
                <w:sz w:val="20"/>
                <w:szCs w:val="20"/>
              </w:rPr>
              <w:t>*</w:t>
            </w:r>
            <w:r w:rsidRPr="00343739">
              <w:rPr>
                <w:rFonts w:asciiTheme="majorHAnsi" w:hAnsiTheme="majorHAnsi" w:cs="Goudy"/>
                <w:kern w:val="0"/>
                <w:sz w:val="20"/>
                <w:szCs w:val="20"/>
              </w:rPr>
              <w:t>Pearson partial correlations adjusted for age, ethnicity, cholesterol, triglycerides,</w:t>
            </w:r>
          </w:p>
          <w:p w14:paraId="2003B93E" w14:textId="3BA0ACF3" w:rsidR="009A486A" w:rsidRPr="00343739" w:rsidRDefault="009A486A" w:rsidP="00343739">
            <w:pPr>
              <w:widowControl/>
              <w:autoSpaceDE w:val="0"/>
              <w:autoSpaceDN w:val="0"/>
              <w:adjustRightInd w:val="0"/>
              <w:spacing w:line="240" w:lineRule="exact"/>
              <w:jc w:val="left"/>
              <w:rPr>
                <w:rFonts w:asciiTheme="majorHAnsi" w:hAnsiTheme="majorHAnsi" w:cs="Goudy"/>
                <w:kern w:val="0"/>
                <w:sz w:val="20"/>
                <w:szCs w:val="20"/>
              </w:rPr>
            </w:pPr>
            <w:proofErr w:type="gramStart"/>
            <w:r w:rsidRPr="00343739">
              <w:rPr>
                <w:rFonts w:asciiTheme="majorHAnsi" w:hAnsiTheme="majorHAnsi" w:cs="Goudy"/>
                <w:kern w:val="0"/>
                <w:sz w:val="20"/>
                <w:szCs w:val="20"/>
              </w:rPr>
              <w:t>and</w:t>
            </w:r>
            <w:proofErr w:type="gramEnd"/>
            <w:r w:rsidRPr="00343739">
              <w:rPr>
                <w:rFonts w:asciiTheme="majorHAnsi" w:hAnsiTheme="majorHAnsi" w:cs="Goudy"/>
                <w:kern w:val="0"/>
                <w:sz w:val="20"/>
                <w:szCs w:val="20"/>
              </w:rPr>
              <w:t xml:space="preserve"> body mass index (BMI) (</w:t>
            </w:r>
            <w:r w:rsidRPr="00343739">
              <w:rPr>
                <w:rFonts w:asciiTheme="majorHAnsi" w:hAnsiTheme="majorHAnsi" w:cs="Goudy-Italic"/>
                <w:i/>
                <w:iCs/>
                <w:kern w:val="0"/>
                <w:sz w:val="20"/>
                <w:szCs w:val="20"/>
              </w:rPr>
              <w:t>n=</w:t>
            </w:r>
            <w:r w:rsidRPr="00343739">
              <w:rPr>
                <w:rFonts w:asciiTheme="majorHAnsi" w:hAnsiTheme="majorHAnsi" w:cs="MathematicalPi-One"/>
                <w:kern w:val="0"/>
                <w:sz w:val="20"/>
                <w:szCs w:val="20"/>
              </w:rPr>
              <w:t xml:space="preserve"> </w:t>
            </w:r>
            <w:r w:rsidRPr="00343739">
              <w:rPr>
                <w:rFonts w:asciiTheme="majorHAnsi" w:hAnsiTheme="majorHAnsi" w:cs="Goudy"/>
                <w:kern w:val="0"/>
                <w:sz w:val="20"/>
                <w:szCs w:val="20"/>
              </w:rPr>
              <w:t>1047).</w:t>
            </w:r>
          </w:p>
          <w:p w14:paraId="349EE40A" w14:textId="77777777" w:rsidR="009A486A" w:rsidRPr="00343739" w:rsidRDefault="009A486A" w:rsidP="00343739">
            <w:pPr>
              <w:widowControl/>
              <w:autoSpaceDE w:val="0"/>
              <w:autoSpaceDN w:val="0"/>
              <w:adjustRightInd w:val="0"/>
              <w:spacing w:line="240" w:lineRule="exact"/>
              <w:jc w:val="left"/>
              <w:rPr>
                <w:rFonts w:asciiTheme="majorHAnsi" w:hAnsiTheme="majorHAnsi" w:cs="Goudy"/>
                <w:kern w:val="0"/>
                <w:sz w:val="20"/>
                <w:szCs w:val="20"/>
              </w:rPr>
            </w:pPr>
          </w:p>
          <w:p w14:paraId="49E6473B" w14:textId="77777777" w:rsidR="009A486A" w:rsidRPr="00343739" w:rsidRDefault="009A486A" w:rsidP="00343739">
            <w:pPr>
              <w:widowControl/>
              <w:autoSpaceDE w:val="0"/>
              <w:autoSpaceDN w:val="0"/>
              <w:adjustRightInd w:val="0"/>
              <w:spacing w:line="240" w:lineRule="exact"/>
              <w:jc w:val="left"/>
              <w:rPr>
                <w:rFonts w:asciiTheme="majorHAnsi" w:hAnsiTheme="majorHAnsi" w:cs="Goudy"/>
                <w:kern w:val="0"/>
                <w:sz w:val="20"/>
                <w:szCs w:val="20"/>
              </w:rPr>
            </w:pPr>
            <w:r w:rsidRPr="00343739">
              <w:rPr>
                <w:rFonts w:asciiTheme="majorHAnsi" w:hAnsiTheme="majorHAnsi" w:cs="Goudy"/>
                <w:kern w:val="0"/>
                <w:sz w:val="20"/>
                <w:szCs w:val="20"/>
              </w:rPr>
              <w:t>**Restricted to those with no supplemental vitamin E intake (including multivitamins) (</w:t>
            </w:r>
            <w:r w:rsidRPr="00343739">
              <w:rPr>
                <w:rFonts w:asciiTheme="majorHAnsi" w:hAnsiTheme="majorHAnsi" w:cs="Goudy-Italic"/>
                <w:i/>
                <w:iCs/>
                <w:kern w:val="0"/>
                <w:sz w:val="20"/>
                <w:szCs w:val="20"/>
              </w:rPr>
              <w:t xml:space="preserve">n </w:t>
            </w:r>
            <w:r w:rsidRPr="00343739">
              <w:rPr>
                <w:rFonts w:asciiTheme="majorHAnsi" w:hAnsiTheme="majorHAnsi" w:cs="MathematicalPi-One"/>
                <w:kern w:val="0"/>
                <w:sz w:val="20"/>
                <w:szCs w:val="20"/>
              </w:rPr>
              <w:t>=</w:t>
            </w:r>
            <w:r w:rsidRPr="00343739">
              <w:rPr>
                <w:rFonts w:asciiTheme="majorHAnsi" w:hAnsiTheme="majorHAnsi" w:cs="Goudy"/>
                <w:kern w:val="0"/>
                <w:sz w:val="20"/>
                <w:szCs w:val="20"/>
              </w:rPr>
              <w:t>599).</w:t>
            </w:r>
          </w:p>
          <w:p w14:paraId="4E9F157F" w14:textId="77777777" w:rsidR="009A486A" w:rsidRPr="00343739" w:rsidRDefault="009A486A" w:rsidP="00343739">
            <w:pPr>
              <w:widowControl/>
              <w:autoSpaceDE w:val="0"/>
              <w:autoSpaceDN w:val="0"/>
              <w:adjustRightInd w:val="0"/>
              <w:spacing w:line="240" w:lineRule="exact"/>
              <w:jc w:val="left"/>
              <w:rPr>
                <w:rFonts w:asciiTheme="majorHAnsi" w:hAnsiTheme="majorHAnsi" w:cs="Goudy"/>
                <w:kern w:val="0"/>
                <w:sz w:val="20"/>
                <w:szCs w:val="20"/>
              </w:rPr>
            </w:pPr>
          </w:p>
          <w:p w14:paraId="224775C2" w14:textId="77777777" w:rsidR="009A486A" w:rsidRPr="00343739" w:rsidRDefault="009A486A" w:rsidP="00343739">
            <w:pPr>
              <w:widowControl/>
              <w:autoSpaceDE w:val="0"/>
              <w:autoSpaceDN w:val="0"/>
              <w:adjustRightInd w:val="0"/>
              <w:spacing w:line="240" w:lineRule="exact"/>
              <w:jc w:val="left"/>
              <w:rPr>
                <w:rFonts w:asciiTheme="majorHAnsi" w:hAnsiTheme="majorHAnsi" w:cs="Goudy"/>
                <w:kern w:val="0"/>
                <w:sz w:val="20"/>
                <w:szCs w:val="20"/>
              </w:rPr>
            </w:pPr>
            <w:r w:rsidRPr="00343739">
              <w:rPr>
                <w:rFonts w:asciiTheme="majorHAnsi" w:hAnsiTheme="majorHAnsi" w:cs="Goudy"/>
                <w:kern w:val="0"/>
                <w:sz w:val="20"/>
                <w:szCs w:val="20"/>
              </w:rPr>
              <w:t>***Adjusted for age, ethnicity and BMI only</w:t>
            </w:r>
          </w:p>
          <w:p w14:paraId="48087603" w14:textId="77777777" w:rsidR="009A486A" w:rsidRPr="00343739" w:rsidRDefault="009A486A" w:rsidP="00343739">
            <w:pPr>
              <w:widowControl/>
              <w:autoSpaceDE w:val="0"/>
              <w:autoSpaceDN w:val="0"/>
              <w:adjustRightInd w:val="0"/>
              <w:spacing w:line="240" w:lineRule="exact"/>
              <w:jc w:val="left"/>
              <w:rPr>
                <w:rFonts w:asciiTheme="majorHAnsi" w:hAnsiTheme="majorHAnsi" w:cs="Goudy"/>
                <w:kern w:val="0"/>
                <w:sz w:val="20"/>
                <w:szCs w:val="20"/>
              </w:rPr>
            </w:pPr>
          </w:p>
          <w:p w14:paraId="2A7D465B" w14:textId="77777777" w:rsidR="009A486A" w:rsidRPr="00343739" w:rsidRDefault="009A486A" w:rsidP="00343739">
            <w:pPr>
              <w:widowControl/>
              <w:autoSpaceDE w:val="0"/>
              <w:autoSpaceDN w:val="0"/>
              <w:adjustRightInd w:val="0"/>
              <w:spacing w:line="240" w:lineRule="exact"/>
              <w:jc w:val="left"/>
              <w:rPr>
                <w:rFonts w:asciiTheme="majorHAnsi" w:hAnsiTheme="majorHAnsi" w:cs="Goudy"/>
                <w:kern w:val="0"/>
                <w:sz w:val="20"/>
                <w:szCs w:val="20"/>
              </w:rPr>
            </w:pPr>
            <w:r w:rsidRPr="00343739">
              <w:rPr>
                <w:rFonts w:asciiTheme="majorHAnsi" w:hAnsiTheme="majorHAnsi" w:cs="Goudy"/>
                <w:kern w:val="0"/>
                <w:sz w:val="20"/>
                <w:szCs w:val="20"/>
              </w:rPr>
              <w:t>****Nutrients from diet adjusted for energy intake</w:t>
            </w:r>
          </w:p>
          <w:p w14:paraId="2D8847F7" w14:textId="77777777" w:rsidR="009A486A" w:rsidRPr="00343739" w:rsidRDefault="009A486A" w:rsidP="00343739">
            <w:pPr>
              <w:widowControl/>
              <w:autoSpaceDE w:val="0"/>
              <w:autoSpaceDN w:val="0"/>
              <w:adjustRightInd w:val="0"/>
              <w:spacing w:line="240" w:lineRule="exact"/>
              <w:jc w:val="left"/>
              <w:rPr>
                <w:rFonts w:asciiTheme="majorHAnsi" w:hAnsiTheme="majorHAnsi" w:cs="Goudy"/>
                <w:kern w:val="0"/>
                <w:sz w:val="20"/>
                <w:szCs w:val="20"/>
              </w:rPr>
            </w:pPr>
          </w:p>
          <w:p w14:paraId="2300D159" w14:textId="5626E767" w:rsidR="009A486A" w:rsidRPr="00343739" w:rsidRDefault="009A486A" w:rsidP="00343739">
            <w:pPr>
              <w:widowControl/>
              <w:autoSpaceDE w:val="0"/>
              <w:autoSpaceDN w:val="0"/>
              <w:adjustRightInd w:val="0"/>
              <w:spacing w:line="240" w:lineRule="exact"/>
              <w:jc w:val="left"/>
              <w:rPr>
                <w:rFonts w:asciiTheme="majorHAnsi" w:hAnsiTheme="majorHAnsi" w:cs="Goudy"/>
                <w:kern w:val="0"/>
                <w:sz w:val="20"/>
                <w:szCs w:val="20"/>
              </w:rPr>
            </w:pPr>
            <w:r w:rsidRPr="00343739">
              <w:rPr>
                <w:rFonts w:asciiTheme="majorHAnsi" w:hAnsiTheme="majorHAnsi"/>
                <w:sz w:val="20"/>
                <w:szCs w:val="20"/>
              </w:rPr>
              <w:t xml:space="preserve">® </w:t>
            </w:r>
            <w:r w:rsidRPr="00343739">
              <w:rPr>
                <w:rFonts w:asciiTheme="majorHAnsi" w:hAnsiTheme="majorHAnsi" w:cs="Goudy"/>
                <w:kern w:val="0"/>
                <w:sz w:val="20"/>
                <w:szCs w:val="20"/>
              </w:rPr>
              <w:t>Ratio of serum concentration in category to concentration in reference category (see Methods),</w:t>
            </w:r>
          </w:p>
          <w:p w14:paraId="716C1753" w14:textId="0FD334D7" w:rsidR="009A486A" w:rsidRPr="00343739" w:rsidRDefault="009A486A" w:rsidP="00343739">
            <w:pPr>
              <w:widowControl/>
              <w:autoSpaceDE w:val="0"/>
              <w:autoSpaceDN w:val="0"/>
              <w:adjustRightInd w:val="0"/>
              <w:spacing w:line="240" w:lineRule="exact"/>
              <w:jc w:val="left"/>
              <w:rPr>
                <w:rFonts w:asciiTheme="majorHAnsi" w:hAnsiTheme="majorHAnsi" w:cs="Goudy"/>
                <w:kern w:val="0"/>
                <w:sz w:val="20"/>
                <w:szCs w:val="20"/>
              </w:rPr>
            </w:pPr>
            <w:proofErr w:type="gramStart"/>
            <w:r w:rsidRPr="00343739">
              <w:rPr>
                <w:rFonts w:asciiTheme="majorHAnsi" w:hAnsiTheme="majorHAnsi" w:cs="Goudy"/>
                <w:kern w:val="0"/>
                <w:sz w:val="20"/>
                <w:szCs w:val="20"/>
              </w:rPr>
              <w:t>adjusted</w:t>
            </w:r>
            <w:proofErr w:type="gramEnd"/>
            <w:r w:rsidRPr="00343739">
              <w:rPr>
                <w:rFonts w:asciiTheme="majorHAnsi" w:hAnsiTheme="majorHAnsi" w:cs="Goudy"/>
                <w:kern w:val="0"/>
                <w:sz w:val="20"/>
                <w:szCs w:val="20"/>
              </w:rPr>
              <w:t xml:space="preserve"> for age, ethnicity, cholesterol, triglycerides, and (BMI).</w:t>
            </w:r>
          </w:p>
          <w:p w14:paraId="5393C087" w14:textId="5FFC0A13" w:rsidR="009A486A" w:rsidRPr="00343739" w:rsidRDefault="009A486A" w:rsidP="0034373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A486A" w:rsidRPr="00343739" w14:paraId="36BA8578" w14:textId="77777777" w:rsidTr="00ED79FD">
        <w:tc>
          <w:tcPr>
            <w:tcW w:w="2234" w:type="dxa"/>
            <w:vMerge/>
          </w:tcPr>
          <w:p w14:paraId="56A708D6" w14:textId="77777777" w:rsidR="009A486A" w:rsidRPr="004D3EA5" w:rsidRDefault="009A486A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14:paraId="610AE005" w14:textId="77777777" w:rsidR="009A486A" w:rsidRPr="00085F28" w:rsidRDefault="009A486A" w:rsidP="00085F28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57" w:type="dxa"/>
          </w:tcPr>
          <w:p w14:paraId="7940F754" w14:textId="77777777" w:rsidR="009A486A" w:rsidRPr="00526ECB" w:rsidRDefault="009A486A" w:rsidP="00343739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26ECB">
              <w:rPr>
                <w:rFonts w:asciiTheme="majorHAnsi" w:hAnsiTheme="majorHAnsi"/>
                <w:b/>
                <w:sz w:val="20"/>
                <w:szCs w:val="20"/>
              </w:rPr>
              <w:t>Total cholesterol***</w:t>
            </w:r>
          </w:p>
        </w:tc>
        <w:tc>
          <w:tcPr>
            <w:tcW w:w="2822" w:type="dxa"/>
          </w:tcPr>
          <w:p w14:paraId="4C5D57B6" w14:textId="7F8DC32E" w:rsidR="009A486A" w:rsidRPr="00343739" w:rsidRDefault="009A486A" w:rsidP="009A486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43739">
              <w:rPr>
                <w:rFonts w:asciiTheme="majorHAnsi" w:hAnsiTheme="majorHAnsi"/>
                <w:sz w:val="20"/>
                <w:szCs w:val="20"/>
              </w:rPr>
              <w:t>0.23*, 0.26**</w:t>
            </w:r>
          </w:p>
        </w:tc>
        <w:tc>
          <w:tcPr>
            <w:tcW w:w="3026" w:type="dxa"/>
            <w:vMerge/>
          </w:tcPr>
          <w:p w14:paraId="33FAC73F" w14:textId="77777777" w:rsidR="009A486A" w:rsidRPr="00343739" w:rsidRDefault="009A486A" w:rsidP="0034373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A486A" w:rsidRPr="00343739" w14:paraId="39045B3F" w14:textId="77777777" w:rsidTr="00ED79FD">
        <w:tc>
          <w:tcPr>
            <w:tcW w:w="2234" w:type="dxa"/>
            <w:vMerge/>
          </w:tcPr>
          <w:p w14:paraId="2C9F0E4F" w14:textId="77777777" w:rsidR="009A486A" w:rsidRPr="004D3EA5" w:rsidRDefault="009A486A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14:paraId="6CF4ABA3" w14:textId="77777777" w:rsidR="009A486A" w:rsidRPr="00085F28" w:rsidRDefault="009A486A" w:rsidP="00085F28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57" w:type="dxa"/>
          </w:tcPr>
          <w:p w14:paraId="01697C3D" w14:textId="77777777" w:rsidR="009A486A" w:rsidRPr="00526ECB" w:rsidRDefault="009A486A" w:rsidP="00343739">
            <w:pPr>
              <w:tabs>
                <w:tab w:val="left" w:pos="2476"/>
              </w:tabs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26ECB">
              <w:rPr>
                <w:rFonts w:asciiTheme="majorHAnsi" w:hAnsiTheme="majorHAnsi"/>
                <w:b/>
                <w:sz w:val="20"/>
                <w:szCs w:val="20"/>
              </w:rPr>
              <w:t>HDL-C***</w:t>
            </w:r>
          </w:p>
        </w:tc>
        <w:tc>
          <w:tcPr>
            <w:tcW w:w="2822" w:type="dxa"/>
          </w:tcPr>
          <w:p w14:paraId="46CFD28D" w14:textId="3E8FE029" w:rsidR="009A486A" w:rsidRPr="00343739" w:rsidRDefault="009A486A" w:rsidP="009A486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43739">
              <w:rPr>
                <w:rFonts w:asciiTheme="majorHAnsi" w:hAnsiTheme="majorHAnsi"/>
                <w:sz w:val="20"/>
                <w:szCs w:val="20"/>
              </w:rPr>
              <w:t>-0.13*, -0.09**</w:t>
            </w:r>
          </w:p>
        </w:tc>
        <w:tc>
          <w:tcPr>
            <w:tcW w:w="3026" w:type="dxa"/>
            <w:vMerge/>
          </w:tcPr>
          <w:p w14:paraId="2DCD5360" w14:textId="77777777" w:rsidR="009A486A" w:rsidRPr="00343739" w:rsidRDefault="009A486A" w:rsidP="0034373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A486A" w:rsidRPr="00343739" w14:paraId="1C2FA3BE" w14:textId="77777777" w:rsidTr="00ED79FD">
        <w:tc>
          <w:tcPr>
            <w:tcW w:w="2234" w:type="dxa"/>
            <w:vMerge/>
          </w:tcPr>
          <w:p w14:paraId="772D63C3" w14:textId="77777777" w:rsidR="009A486A" w:rsidRPr="004D3EA5" w:rsidRDefault="009A486A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14:paraId="235934EA" w14:textId="77777777" w:rsidR="009A486A" w:rsidRPr="00085F28" w:rsidRDefault="009A486A" w:rsidP="00085F28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57" w:type="dxa"/>
          </w:tcPr>
          <w:p w14:paraId="304FBF43" w14:textId="77777777" w:rsidR="009A486A" w:rsidRPr="00526ECB" w:rsidRDefault="009A486A" w:rsidP="00343739">
            <w:pPr>
              <w:tabs>
                <w:tab w:val="left" w:pos="2573"/>
              </w:tabs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26ECB">
              <w:rPr>
                <w:rFonts w:asciiTheme="majorHAnsi" w:hAnsiTheme="majorHAnsi" w:cs="Goudy"/>
                <w:b/>
                <w:kern w:val="0"/>
                <w:sz w:val="20"/>
                <w:szCs w:val="20"/>
              </w:rPr>
              <w:t>LDL-C***</w:t>
            </w:r>
          </w:p>
        </w:tc>
        <w:tc>
          <w:tcPr>
            <w:tcW w:w="2822" w:type="dxa"/>
          </w:tcPr>
          <w:p w14:paraId="7E694766" w14:textId="208C0B3A" w:rsidR="009A486A" w:rsidRPr="00343739" w:rsidRDefault="009A486A" w:rsidP="009A486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43739">
              <w:rPr>
                <w:rFonts w:asciiTheme="majorHAnsi" w:hAnsiTheme="majorHAnsi" w:cs="Goudy"/>
                <w:kern w:val="0"/>
                <w:sz w:val="20"/>
                <w:szCs w:val="20"/>
              </w:rPr>
              <w:t>0.21*, 0.21**</w:t>
            </w:r>
          </w:p>
        </w:tc>
        <w:tc>
          <w:tcPr>
            <w:tcW w:w="3026" w:type="dxa"/>
            <w:vMerge/>
          </w:tcPr>
          <w:p w14:paraId="27E520FF" w14:textId="77777777" w:rsidR="009A486A" w:rsidRPr="00343739" w:rsidRDefault="009A486A" w:rsidP="0034373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A486A" w:rsidRPr="00343739" w14:paraId="34059DAF" w14:textId="77777777" w:rsidTr="00ED79FD">
        <w:tc>
          <w:tcPr>
            <w:tcW w:w="2234" w:type="dxa"/>
            <w:vMerge/>
          </w:tcPr>
          <w:p w14:paraId="6AA95FFA" w14:textId="77777777" w:rsidR="009A486A" w:rsidRPr="004D3EA5" w:rsidRDefault="009A486A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14:paraId="7ED3DD3F" w14:textId="77777777" w:rsidR="009A486A" w:rsidRPr="00085F28" w:rsidRDefault="009A486A" w:rsidP="00085F28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57" w:type="dxa"/>
          </w:tcPr>
          <w:p w14:paraId="20DBBB84" w14:textId="77777777" w:rsidR="009A486A" w:rsidRPr="00526ECB" w:rsidRDefault="009A486A" w:rsidP="00343739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26ECB">
              <w:rPr>
                <w:rFonts w:asciiTheme="majorHAnsi" w:hAnsiTheme="majorHAnsi" w:cs="Goudy"/>
                <w:b/>
                <w:kern w:val="0"/>
                <w:sz w:val="20"/>
                <w:szCs w:val="20"/>
              </w:rPr>
              <w:t>Retinol</w:t>
            </w:r>
          </w:p>
        </w:tc>
        <w:tc>
          <w:tcPr>
            <w:tcW w:w="2822" w:type="dxa"/>
          </w:tcPr>
          <w:p w14:paraId="28B573B9" w14:textId="631B6A78" w:rsidR="009A486A" w:rsidRPr="00343739" w:rsidRDefault="009A486A" w:rsidP="009A486A">
            <w:pPr>
              <w:tabs>
                <w:tab w:val="left" w:pos="647"/>
              </w:tabs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43739">
              <w:rPr>
                <w:rFonts w:asciiTheme="majorHAnsi" w:hAnsiTheme="majorHAnsi" w:cs="Goudy"/>
                <w:kern w:val="0"/>
                <w:sz w:val="20"/>
                <w:szCs w:val="20"/>
              </w:rPr>
              <w:t>-0.16</w:t>
            </w:r>
            <w:r w:rsidRPr="00343739">
              <w:rPr>
                <w:rFonts w:asciiTheme="majorHAnsi" w:hAnsiTheme="majorHAnsi"/>
                <w:sz w:val="20"/>
                <w:szCs w:val="20"/>
              </w:rPr>
              <w:t>*</w:t>
            </w:r>
            <w:r w:rsidRPr="00343739">
              <w:rPr>
                <w:rFonts w:asciiTheme="majorHAnsi" w:hAnsiTheme="majorHAnsi" w:cs="Goudy"/>
                <w:kern w:val="0"/>
                <w:sz w:val="20"/>
                <w:szCs w:val="20"/>
              </w:rPr>
              <w:t>, -0.13</w:t>
            </w:r>
            <w:r w:rsidRPr="00343739">
              <w:rPr>
                <w:rFonts w:asciiTheme="majorHAnsi" w:hAnsiTheme="majorHAnsi"/>
                <w:sz w:val="20"/>
                <w:szCs w:val="20"/>
              </w:rPr>
              <w:t>**</w:t>
            </w:r>
          </w:p>
        </w:tc>
        <w:tc>
          <w:tcPr>
            <w:tcW w:w="3026" w:type="dxa"/>
            <w:vMerge/>
          </w:tcPr>
          <w:p w14:paraId="54253F98" w14:textId="77777777" w:rsidR="009A486A" w:rsidRPr="00343739" w:rsidRDefault="009A486A" w:rsidP="0034373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A486A" w:rsidRPr="00343739" w14:paraId="392CD289" w14:textId="77777777" w:rsidTr="00ED79FD">
        <w:tc>
          <w:tcPr>
            <w:tcW w:w="2234" w:type="dxa"/>
            <w:vMerge/>
          </w:tcPr>
          <w:p w14:paraId="567F18E4" w14:textId="77777777" w:rsidR="009A486A" w:rsidRPr="004D3EA5" w:rsidRDefault="009A486A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14:paraId="64EAC642" w14:textId="77777777" w:rsidR="009A486A" w:rsidRPr="00085F28" w:rsidRDefault="009A486A" w:rsidP="00085F28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57" w:type="dxa"/>
          </w:tcPr>
          <w:p w14:paraId="1DC4AD3E" w14:textId="77777777" w:rsidR="009A486A" w:rsidRPr="00526ECB" w:rsidRDefault="009A486A" w:rsidP="00343739">
            <w:pPr>
              <w:tabs>
                <w:tab w:val="left" w:pos="2589"/>
              </w:tabs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26ECB">
              <w:rPr>
                <w:rFonts w:asciiTheme="majorHAnsi" w:hAnsiTheme="majorHAnsi"/>
                <w:b/>
                <w:sz w:val="20"/>
                <w:szCs w:val="20"/>
              </w:rPr>
              <w:t>α- Carotene</w:t>
            </w:r>
          </w:p>
        </w:tc>
        <w:tc>
          <w:tcPr>
            <w:tcW w:w="2822" w:type="dxa"/>
          </w:tcPr>
          <w:p w14:paraId="1D36E025" w14:textId="2DE9A7F7" w:rsidR="009A486A" w:rsidRPr="00343739" w:rsidRDefault="009A486A" w:rsidP="009A486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43739">
              <w:rPr>
                <w:rFonts w:asciiTheme="majorHAnsi" w:hAnsiTheme="majorHAnsi"/>
                <w:sz w:val="20"/>
                <w:szCs w:val="20"/>
              </w:rPr>
              <w:t>-0.14*, -0.14**</w:t>
            </w:r>
          </w:p>
        </w:tc>
        <w:tc>
          <w:tcPr>
            <w:tcW w:w="3026" w:type="dxa"/>
            <w:vMerge/>
          </w:tcPr>
          <w:p w14:paraId="5D419CE5" w14:textId="77777777" w:rsidR="009A486A" w:rsidRPr="00343739" w:rsidRDefault="009A486A" w:rsidP="0034373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A486A" w:rsidRPr="00343739" w14:paraId="6E357EE8" w14:textId="77777777" w:rsidTr="00ED79FD">
        <w:tc>
          <w:tcPr>
            <w:tcW w:w="2234" w:type="dxa"/>
            <w:vMerge/>
          </w:tcPr>
          <w:p w14:paraId="0795A757" w14:textId="77777777" w:rsidR="009A486A" w:rsidRPr="004D3EA5" w:rsidRDefault="009A486A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14:paraId="134178B8" w14:textId="77777777" w:rsidR="009A486A" w:rsidRPr="00085F28" w:rsidRDefault="009A486A" w:rsidP="00085F28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57" w:type="dxa"/>
          </w:tcPr>
          <w:p w14:paraId="51C0E297" w14:textId="24827E4B" w:rsidR="009A486A" w:rsidRPr="00526ECB" w:rsidRDefault="009A486A" w:rsidP="00343739">
            <w:pPr>
              <w:tabs>
                <w:tab w:val="left" w:pos="2120"/>
              </w:tabs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26ECB">
              <w:rPr>
                <w:rFonts w:asciiTheme="majorHAnsi" w:hAnsiTheme="majorHAnsi"/>
                <w:b/>
                <w:sz w:val="20"/>
                <w:szCs w:val="20"/>
              </w:rPr>
              <w:t>β-Carotene</w:t>
            </w:r>
          </w:p>
        </w:tc>
        <w:tc>
          <w:tcPr>
            <w:tcW w:w="2822" w:type="dxa"/>
          </w:tcPr>
          <w:p w14:paraId="6FC19A16" w14:textId="675D9314" w:rsidR="009A486A" w:rsidRPr="00343739" w:rsidRDefault="009A486A" w:rsidP="009A486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43739">
              <w:rPr>
                <w:rFonts w:asciiTheme="majorHAnsi" w:hAnsiTheme="majorHAnsi"/>
                <w:sz w:val="20"/>
                <w:szCs w:val="20"/>
              </w:rPr>
              <w:t>-0.30*, -0.19**</w:t>
            </w:r>
          </w:p>
        </w:tc>
        <w:tc>
          <w:tcPr>
            <w:tcW w:w="3026" w:type="dxa"/>
            <w:vMerge/>
          </w:tcPr>
          <w:p w14:paraId="71413906" w14:textId="77777777" w:rsidR="009A486A" w:rsidRPr="00343739" w:rsidRDefault="009A486A" w:rsidP="0034373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A486A" w:rsidRPr="00343739" w14:paraId="6B72B465" w14:textId="77777777" w:rsidTr="00ED79FD">
        <w:tc>
          <w:tcPr>
            <w:tcW w:w="2234" w:type="dxa"/>
            <w:vMerge/>
          </w:tcPr>
          <w:p w14:paraId="1552817F" w14:textId="77777777" w:rsidR="009A486A" w:rsidRPr="004D3EA5" w:rsidRDefault="009A486A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14:paraId="193E9851" w14:textId="77777777" w:rsidR="009A486A" w:rsidRPr="00085F28" w:rsidRDefault="009A486A" w:rsidP="00085F28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57" w:type="dxa"/>
          </w:tcPr>
          <w:p w14:paraId="1166113A" w14:textId="77777777" w:rsidR="009A486A" w:rsidRPr="00526ECB" w:rsidRDefault="009A486A" w:rsidP="00343739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26ECB">
              <w:rPr>
                <w:rFonts w:asciiTheme="majorHAnsi" w:hAnsiTheme="majorHAnsi"/>
                <w:b/>
                <w:sz w:val="20"/>
                <w:szCs w:val="20"/>
              </w:rPr>
              <w:t>β</w:t>
            </w:r>
            <w:r w:rsidRPr="00526ECB">
              <w:rPr>
                <w:rFonts w:asciiTheme="majorHAnsi" w:hAnsiTheme="majorHAnsi" w:cs="Goudy"/>
                <w:b/>
                <w:kern w:val="0"/>
                <w:sz w:val="20"/>
                <w:szCs w:val="20"/>
              </w:rPr>
              <w:t xml:space="preserve"> –Cryptoxanthin</w:t>
            </w:r>
          </w:p>
        </w:tc>
        <w:tc>
          <w:tcPr>
            <w:tcW w:w="2822" w:type="dxa"/>
          </w:tcPr>
          <w:p w14:paraId="13AFA195" w14:textId="2DD06931" w:rsidR="009A486A" w:rsidRPr="00343739" w:rsidRDefault="009A486A" w:rsidP="009A486A">
            <w:pPr>
              <w:tabs>
                <w:tab w:val="left" w:pos="615"/>
              </w:tabs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43739">
              <w:rPr>
                <w:rFonts w:asciiTheme="majorHAnsi" w:hAnsiTheme="majorHAnsi" w:cs="Goudy"/>
                <w:kern w:val="0"/>
                <w:sz w:val="20"/>
                <w:szCs w:val="20"/>
              </w:rPr>
              <w:t>-0.19</w:t>
            </w:r>
            <w:r w:rsidRPr="00343739">
              <w:rPr>
                <w:rFonts w:asciiTheme="majorHAnsi" w:hAnsiTheme="majorHAnsi"/>
                <w:sz w:val="20"/>
                <w:szCs w:val="20"/>
              </w:rPr>
              <w:t>*</w:t>
            </w:r>
            <w:r w:rsidRPr="00343739">
              <w:rPr>
                <w:rFonts w:asciiTheme="majorHAnsi" w:hAnsiTheme="majorHAnsi" w:cs="Goudy"/>
                <w:kern w:val="0"/>
                <w:sz w:val="20"/>
                <w:szCs w:val="20"/>
              </w:rPr>
              <w:t>, -0.14</w:t>
            </w:r>
            <w:r w:rsidRPr="00343739">
              <w:rPr>
                <w:rFonts w:asciiTheme="majorHAnsi" w:hAnsiTheme="majorHAnsi"/>
                <w:sz w:val="20"/>
                <w:szCs w:val="20"/>
              </w:rPr>
              <w:t>**</w:t>
            </w:r>
          </w:p>
        </w:tc>
        <w:tc>
          <w:tcPr>
            <w:tcW w:w="3026" w:type="dxa"/>
            <w:vMerge/>
          </w:tcPr>
          <w:p w14:paraId="53D69DDB" w14:textId="77777777" w:rsidR="009A486A" w:rsidRPr="00343739" w:rsidRDefault="009A486A" w:rsidP="0034373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A486A" w:rsidRPr="00343739" w14:paraId="476608BA" w14:textId="77777777" w:rsidTr="00ED79FD">
        <w:tc>
          <w:tcPr>
            <w:tcW w:w="2234" w:type="dxa"/>
            <w:vMerge/>
          </w:tcPr>
          <w:p w14:paraId="2A7F7EBA" w14:textId="77777777" w:rsidR="009A486A" w:rsidRPr="004D3EA5" w:rsidRDefault="009A486A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14:paraId="782D7F1B" w14:textId="77777777" w:rsidR="009A486A" w:rsidRPr="00085F28" w:rsidRDefault="009A486A" w:rsidP="00085F28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57" w:type="dxa"/>
          </w:tcPr>
          <w:p w14:paraId="04723156" w14:textId="77777777" w:rsidR="009A486A" w:rsidRPr="00526ECB" w:rsidRDefault="009A486A" w:rsidP="00343739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26ECB">
              <w:rPr>
                <w:rFonts w:asciiTheme="majorHAnsi" w:hAnsiTheme="majorHAnsi" w:cs="Goudy"/>
                <w:b/>
                <w:kern w:val="0"/>
                <w:sz w:val="20"/>
                <w:szCs w:val="20"/>
              </w:rPr>
              <w:t xml:space="preserve">Lutein </w:t>
            </w:r>
            <w:r w:rsidRPr="00526ECB">
              <w:rPr>
                <w:rFonts w:asciiTheme="majorHAnsi" w:hAnsiTheme="majorHAnsi" w:cs="MathematicalPi-One"/>
                <w:b/>
                <w:kern w:val="0"/>
                <w:sz w:val="20"/>
                <w:szCs w:val="20"/>
              </w:rPr>
              <w:t xml:space="preserve">+ </w:t>
            </w:r>
            <w:r w:rsidRPr="00526ECB">
              <w:rPr>
                <w:rFonts w:asciiTheme="majorHAnsi" w:hAnsiTheme="majorHAnsi" w:cs="Goudy"/>
                <w:b/>
                <w:kern w:val="0"/>
                <w:sz w:val="20"/>
                <w:szCs w:val="20"/>
              </w:rPr>
              <w:t>zeaxanthin</w:t>
            </w:r>
          </w:p>
        </w:tc>
        <w:tc>
          <w:tcPr>
            <w:tcW w:w="2822" w:type="dxa"/>
          </w:tcPr>
          <w:p w14:paraId="2BDB73E7" w14:textId="3C631F5B" w:rsidR="009A486A" w:rsidRPr="00343739" w:rsidRDefault="009A486A" w:rsidP="009A486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43739">
              <w:rPr>
                <w:rFonts w:asciiTheme="majorHAnsi" w:hAnsiTheme="majorHAnsi" w:cs="Goudy"/>
                <w:kern w:val="0"/>
                <w:sz w:val="20"/>
                <w:szCs w:val="20"/>
              </w:rPr>
              <w:t>-0.07</w:t>
            </w:r>
            <w:r w:rsidRPr="00343739">
              <w:rPr>
                <w:rFonts w:asciiTheme="majorHAnsi" w:hAnsiTheme="majorHAnsi"/>
                <w:sz w:val="20"/>
                <w:szCs w:val="20"/>
              </w:rPr>
              <w:t>*</w:t>
            </w:r>
            <w:r w:rsidRPr="00343739">
              <w:rPr>
                <w:rFonts w:asciiTheme="majorHAnsi" w:hAnsiTheme="majorHAnsi" w:cs="Goudy"/>
                <w:kern w:val="0"/>
                <w:sz w:val="20"/>
                <w:szCs w:val="20"/>
              </w:rPr>
              <w:t>, -0.10</w:t>
            </w:r>
            <w:r w:rsidRPr="00343739">
              <w:rPr>
                <w:rFonts w:asciiTheme="majorHAnsi" w:hAnsiTheme="majorHAnsi"/>
                <w:sz w:val="20"/>
                <w:szCs w:val="20"/>
              </w:rPr>
              <w:t>**</w:t>
            </w:r>
          </w:p>
        </w:tc>
        <w:tc>
          <w:tcPr>
            <w:tcW w:w="3026" w:type="dxa"/>
            <w:vMerge/>
          </w:tcPr>
          <w:p w14:paraId="1CFA3F95" w14:textId="77777777" w:rsidR="009A486A" w:rsidRPr="00343739" w:rsidRDefault="009A486A" w:rsidP="0034373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A486A" w:rsidRPr="00343739" w14:paraId="20819F7A" w14:textId="77777777" w:rsidTr="00ED79FD">
        <w:tc>
          <w:tcPr>
            <w:tcW w:w="2234" w:type="dxa"/>
            <w:vMerge/>
          </w:tcPr>
          <w:p w14:paraId="306999FE" w14:textId="77777777" w:rsidR="009A486A" w:rsidRPr="004D3EA5" w:rsidRDefault="009A486A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14:paraId="5E45779E" w14:textId="77777777" w:rsidR="009A486A" w:rsidRPr="00085F28" w:rsidRDefault="009A486A" w:rsidP="00085F28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57" w:type="dxa"/>
          </w:tcPr>
          <w:p w14:paraId="2A0ADA24" w14:textId="77777777" w:rsidR="009A486A" w:rsidRPr="00526ECB" w:rsidRDefault="009A486A" w:rsidP="00343739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26ECB">
              <w:rPr>
                <w:rFonts w:asciiTheme="majorHAnsi" w:hAnsiTheme="majorHAnsi" w:cs="Goudy"/>
                <w:b/>
                <w:kern w:val="0"/>
                <w:sz w:val="20"/>
                <w:szCs w:val="20"/>
              </w:rPr>
              <w:t>Supplemental vitamin E</w:t>
            </w:r>
          </w:p>
        </w:tc>
        <w:tc>
          <w:tcPr>
            <w:tcW w:w="2822" w:type="dxa"/>
          </w:tcPr>
          <w:p w14:paraId="7D5F6693" w14:textId="2F605059" w:rsidR="009A486A" w:rsidRPr="00343739" w:rsidRDefault="009A486A" w:rsidP="009A486A">
            <w:pPr>
              <w:tabs>
                <w:tab w:val="left" w:pos="1877"/>
              </w:tabs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43739">
              <w:rPr>
                <w:rFonts w:asciiTheme="majorHAnsi" w:hAnsiTheme="majorHAnsi" w:cs="Goudy"/>
                <w:kern w:val="0"/>
                <w:sz w:val="20"/>
                <w:szCs w:val="20"/>
              </w:rPr>
              <w:t>- 0.54*</w:t>
            </w:r>
          </w:p>
        </w:tc>
        <w:tc>
          <w:tcPr>
            <w:tcW w:w="3026" w:type="dxa"/>
            <w:vMerge/>
          </w:tcPr>
          <w:p w14:paraId="4FEF0AE4" w14:textId="77777777" w:rsidR="009A486A" w:rsidRPr="00343739" w:rsidRDefault="009A486A" w:rsidP="0034373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A486A" w:rsidRPr="00343739" w14:paraId="62F6301D" w14:textId="77777777" w:rsidTr="00ED79FD">
        <w:tc>
          <w:tcPr>
            <w:tcW w:w="2234" w:type="dxa"/>
            <w:vMerge/>
          </w:tcPr>
          <w:p w14:paraId="27CFCC36" w14:textId="77777777" w:rsidR="009A486A" w:rsidRPr="004D3EA5" w:rsidRDefault="009A486A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14:paraId="69D9F2A1" w14:textId="77777777" w:rsidR="009A486A" w:rsidRPr="00085F28" w:rsidRDefault="009A486A" w:rsidP="00085F28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57" w:type="dxa"/>
          </w:tcPr>
          <w:p w14:paraId="693E0179" w14:textId="3D33CD93" w:rsidR="009A486A" w:rsidRPr="00526ECB" w:rsidRDefault="009A486A" w:rsidP="00343739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26ECB">
              <w:rPr>
                <w:rFonts w:asciiTheme="majorHAnsi" w:hAnsiTheme="majorHAnsi" w:cs="Goudy"/>
                <w:b/>
                <w:kern w:val="0"/>
                <w:sz w:val="20"/>
                <w:szCs w:val="20"/>
              </w:rPr>
              <w:t>Supplemental vitamin C</w:t>
            </w:r>
          </w:p>
        </w:tc>
        <w:tc>
          <w:tcPr>
            <w:tcW w:w="2822" w:type="dxa"/>
          </w:tcPr>
          <w:p w14:paraId="0ACB69E2" w14:textId="1E5C6C65" w:rsidR="009A486A" w:rsidRPr="00343739" w:rsidRDefault="009A486A" w:rsidP="009A486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43739">
              <w:rPr>
                <w:rFonts w:asciiTheme="majorHAnsi" w:hAnsiTheme="majorHAnsi" w:cs="MathematicalPi-One"/>
                <w:kern w:val="0"/>
                <w:sz w:val="20"/>
                <w:szCs w:val="20"/>
              </w:rPr>
              <w:t>-0.18*, -0.10**</w:t>
            </w:r>
          </w:p>
        </w:tc>
        <w:tc>
          <w:tcPr>
            <w:tcW w:w="3026" w:type="dxa"/>
            <w:vMerge/>
          </w:tcPr>
          <w:p w14:paraId="38A9BE4C" w14:textId="77777777" w:rsidR="009A486A" w:rsidRPr="00343739" w:rsidRDefault="009A486A" w:rsidP="0034373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A486A" w:rsidRPr="00343739" w14:paraId="108266A1" w14:textId="77777777" w:rsidTr="00ED79FD">
        <w:tc>
          <w:tcPr>
            <w:tcW w:w="2234" w:type="dxa"/>
            <w:vMerge/>
          </w:tcPr>
          <w:p w14:paraId="19A0C5D1" w14:textId="77777777" w:rsidR="009A486A" w:rsidRPr="004D3EA5" w:rsidRDefault="009A486A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14:paraId="47D1B160" w14:textId="77777777" w:rsidR="009A486A" w:rsidRPr="00085F28" w:rsidRDefault="009A486A" w:rsidP="00085F28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57" w:type="dxa"/>
          </w:tcPr>
          <w:p w14:paraId="528E9088" w14:textId="07626170" w:rsidR="009A486A" w:rsidRPr="00526ECB" w:rsidRDefault="009A486A" w:rsidP="00343739">
            <w:pPr>
              <w:tabs>
                <w:tab w:val="left" w:pos="2492"/>
              </w:tabs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26ECB">
              <w:rPr>
                <w:rFonts w:asciiTheme="majorHAnsi" w:hAnsiTheme="majorHAnsi"/>
                <w:b/>
                <w:sz w:val="20"/>
                <w:szCs w:val="20"/>
              </w:rPr>
              <w:t>γ-T from food****</w:t>
            </w:r>
          </w:p>
        </w:tc>
        <w:tc>
          <w:tcPr>
            <w:tcW w:w="2822" w:type="dxa"/>
          </w:tcPr>
          <w:p w14:paraId="424B9762" w14:textId="49B8C401" w:rsidR="009A486A" w:rsidRPr="00343739" w:rsidRDefault="009A486A" w:rsidP="009A486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43739">
              <w:rPr>
                <w:rFonts w:asciiTheme="majorHAnsi" w:hAnsiTheme="majorHAnsi"/>
                <w:sz w:val="20"/>
                <w:szCs w:val="20"/>
              </w:rPr>
              <w:t>0.16</w:t>
            </w:r>
            <w:r w:rsidRPr="00343739">
              <w:rPr>
                <w:rFonts w:asciiTheme="majorHAnsi" w:hAnsiTheme="majorHAnsi" w:cs="MathematicalPi-One"/>
                <w:kern w:val="0"/>
                <w:sz w:val="20"/>
                <w:szCs w:val="20"/>
              </w:rPr>
              <w:t>*</w:t>
            </w:r>
            <w:r w:rsidRPr="00343739">
              <w:rPr>
                <w:rFonts w:asciiTheme="majorHAnsi" w:hAnsiTheme="majorHAnsi"/>
                <w:sz w:val="20"/>
                <w:szCs w:val="20"/>
              </w:rPr>
              <w:t>, 0.113</w:t>
            </w:r>
            <w:r w:rsidRPr="00343739">
              <w:rPr>
                <w:rFonts w:asciiTheme="majorHAnsi" w:hAnsiTheme="majorHAnsi" w:cs="MathematicalPi-One"/>
                <w:kern w:val="0"/>
                <w:sz w:val="20"/>
                <w:szCs w:val="20"/>
              </w:rPr>
              <w:t>**</w:t>
            </w:r>
          </w:p>
        </w:tc>
        <w:tc>
          <w:tcPr>
            <w:tcW w:w="3026" w:type="dxa"/>
            <w:vMerge/>
          </w:tcPr>
          <w:p w14:paraId="68FB6C9B" w14:textId="77777777" w:rsidR="009A486A" w:rsidRPr="00343739" w:rsidRDefault="009A486A" w:rsidP="0034373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A486A" w:rsidRPr="00343739" w14:paraId="55073A92" w14:textId="77777777" w:rsidTr="00ED79FD">
        <w:tc>
          <w:tcPr>
            <w:tcW w:w="2234" w:type="dxa"/>
            <w:vMerge/>
          </w:tcPr>
          <w:p w14:paraId="75A7ECAD" w14:textId="77777777" w:rsidR="009A486A" w:rsidRPr="004D3EA5" w:rsidRDefault="009A486A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14:paraId="462F9FE9" w14:textId="77777777" w:rsidR="009A486A" w:rsidRPr="00085F28" w:rsidRDefault="009A486A" w:rsidP="00085F28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57" w:type="dxa"/>
          </w:tcPr>
          <w:p w14:paraId="2C167940" w14:textId="77777777" w:rsidR="009A486A" w:rsidRPr="00526ECB" w:rsidRDefault="009A486A" w:rsidP="00343739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26ECB">
              <w:rPr>
                <w:rFonts w:asciiTheme="majorHAnsi" w:hAnsiTheme="majorHAnsi"/>
                <w:b/>
                <w:sz w:val="20"/>
                <w:szCs w:val="20"/>
              </w:rPr>
              <w:t>Total fat****</w:t>
            </w:r>
          </w:p>
        </w:tc>
        <w:tc>
          <w:tcPr>
            <w:tcW w:w="2822" w:type="dxa"/>
          </w:tcPr>
          <w:p w14:paraId="75364A4A" w14:textId="28F03C0C" w:rsidR="009A486A" w:rsidRPr="00343739" w:rsidRDefault="009A486A" w:rsidP="009A486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43739">
              <w:rPr>
                <w:rFonts w:asciiTheme="majorHAnsi" w:hAnsiTheme="majorHAnsi"/>
                <w:sz w:val="20"/>
                <w:szCs w:val="20"/>
              </w:rPr>
              <w:t>0.17</w:t>
            </w:r>
            <w:r w:rsidRPr="00343739">
              <w:rPr>
                <w:rFonts w:asciiTheme="majorHAnsi" w:hAnsiTheme="majorHAnsi" w:cs="MathematicalPi-One"/>
                <w:kern w:val="0"/>
                <w:sz w:val="20"/>
                <w:szCs w:val="20"/>
              </w:rPr>
              <w:t>*</w:t>
            </w:r>
            <w:r w:rsidRPr="00343739">
              <w:rPr>
                <w:rFonts w:asciiTheme="majorHAnsi" w:hAnsiTheme="majorHAnsi"/>
                <w:sz w:val="20"/>
                <w:szCs w:val="20"/>
              </w:rPr>
              <w:t>, 0.14</w:t>
            </w:r>
            <w:r w:rsidRPr="00343739">
              <w:rPr>
                <w:rFonts w:asciiTheme="majorHAnsi" w:hAnsiTheme="majorHAnsi" w:cs="MathematicalPi-One"/>
                <w:kern w:val="0"/>
                <w:sz w:val="20"/>
                <w:szCs w:val="20"/>
              </w:rPr>
              <w:t>**</w:t>
            </w:r>
          </w:p>
        </w:tc>
        <w:tc>
          <w:tcPr>
            <w:tcW w:w="3026" w:type="dxa"/>
            <w:vMerge/>
          </w:tcPr>
          <w:p w14:paraId="3ECCE202" w14:textId="77777777" w:rsidR="009A486A" w:rsidRPr="00343739" w:rsidRDefault="009A486A" w:rsidP="0034373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A486A" w:rsidRPr="00343739" w14:paraId="7ED71A0C" w14:textId="77777777" w:rsidTr="00ED79FD">
        <w:tc>
          <w:tcPr>
            <w:tcW w:w="2234" w:type="dxa"/>
            <w:vMerge/>
          </w:tcPr>
          <w:p w14:paraId="115ED6B2" w14:textId="77777777" w:rsidR="009A486A" w:rsidRPr="004D3EA5" w:rsidRDefault="009A486A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14:paraId="7E5F3477" w14:textId="77777777" w:rsidR="009A486A" w:rsidRPr="00085F28" w:rsidRDefault="009A486A" w:rsidP="00085F28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57" w:type="dxa"/>
          </w:tcPr>
          <w:p w14:paraId="256CB636" w14:textId="77777777" w:rsidR="009A486A" w:rsidRPr="00526ECB" w:rsidRDefault="009A486A" w:rsidP="00343739">
            <w:pPr>
              <w:tabs>
                <w:tab w:val="left" w:pos="2395"/>
              </w:tabs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26ECB">
              <w:rPr>
                <w:rFonts w:asciiTheme="majorHAnsi" w:hAnsiTheme="majorHAnsi" w:cs="Goudy"/>
                <w:b/>
                <w:kern w:val="0"/>
                <w:sz w:val="20"/>
                <w:szCs w:val="20"/>
              </w:rPr>
              <w:t>Total carbohydrates****</w:t>
            </w:r>
          </w:p>
        </w:tc>
        <w:tc>
          <w:tcPr>
            <w:tcW w:w="2822" w:type="dxa"/>
          </w:tcPr>
          <w:p w14:paraId="56970E8E" w14:textId="1CF72E1E" w:rsidR="009A486A" w:rsidRPr="00343739" w:rsidRDefault="009A486A" w:rsidP="009A486A">
            <w:pPr>
              <w:tabs>
                <w:tab w:val="left" w:pos="874"/>
              </w:tabs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43739">
              <w:rPr>
                <w:rFonts w:asciiTheme="majorHAnsi" w:hAnsiTheme="majorHAnsi" w:cs="Goudy"/>
                <w:kern w:val="0"/>
                <w:sz w:val="20"/>
                <w:szCs w:val="20"/>
              </w:rPr>
              <w:t>-0.11</w:t>
            </w:r>
            <w:r w:rsidRPr="00343739">
              <w:rPr>
                <w:rFonts w:asciiTheme="majorHAnsi" w:hAnsiTheme="majorHAnsi" w:cs="MathematicalPi-One"/>
                <w:kern w:val="0"/>
                <w:sz w:val="20"/>
                <w:szCs w:val="20"/>
              </w:rPr>
              <w:t>*</w:t>
            </w:r>
            <w:r w:rsidRPr="00343739">
              <w:rPr>
                <w:rFonts w:asciiTheme="majorHAnsi" w:hAnsiTheme="majorHAnsi" w:cs="Goudy"/>
                <w:kern w:val="0"/>
                <w:sz w:val="20"/>
                <w:szCs w:val="20"/>
              </w:rPr>
              <w:t>,</w:t>
            </w:r>
            <w:r w:rsidRPr="00343739">
              <w:rPr>
                <w:rFonts w:asciiTheme="majorHAnsi" w:hAnsiTheme="majorHAnsi" w:cs="MathematicalPi-One"/>
                <w:kern w:val="0"/>
                <w:sz w:val="20"/>
                <w:szCs w:val="20"/>
              </w:rPr>
              <w:t xml:space="preserve"> </w:t>
            </w:r>
            <w:r w:rsidRPr="00343739">
              <w:rPr>
                <w:rFonts w:asciiTheme="majorHAnsi" w:hAnsiTheme="majorHAnsi" w:cs="Goudy"/>
                <w:kern w:val="0"/>
                <w:sz w:val="20"/>
                <w:szCs w:val="20"/>
              </w:rPr>
              <w:t>-0.10</w:t>
            </w:r>
            <w:r w:rsidRPr="00343739">
              <w:rPr>
                <w:rFonts w:asciiTheme="majorHAnsi" w:hAnsiTheme="majorHAnsi" w:cs="MathematicalPi-One"/>
                <w:kern w:val="0"/>
                <w:sz w:val="20"/>
                <w:szCs w:val="20"/>
              </w:rPr>
              <w:t>**</w:t>
            </w:r>
          </w:p>
        </w:tc>
        <w:tc>
          <w:tcPr>
            <w:tcW w:w="3026" w:type="dxa"/>
            <w:vMerge/>
          </w:tcPr>
          <w:p w14:paraId="7C164EB9" w14:textId="77777777" w:rsidR="009A486A" w:rsidRPr="00343739" w:rsidRDefault="009A486A" w:rsidP="0034373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A486A" w:rsidRPr="00343739" w14:paraId="0D6F89B6" w14:textId="77777777" w:rsidTr="00ED79FD">
        <w:tc>
          <w:tcPr>
            <w:tcW w:w="2234" w:type="dxa"/>
            <w:vMerge/>
          </w:tcPr>
          <w:p w14:paraId="1D0F2E88" w14:textId="77777777" w:rsidR="009A486A" w:rsidRPr="004D3EA5" w:rsidRDefault="009A486A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14:paraId="6A78C7BC" w14:textId="77777777" w:rsidR="009A486A" w:rsidRPr="00085F28" w:rsidRDefault="009A486A" w:rsidP="00085F28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57" w:type="dxa"/>
          </w:tcPr>
          <w:p w14:paraId="36935735" w14:textId="77777777" w:rsidR="009A486A" w:rsidRPr="00526ECB" w:rsidRDefault="009A486A" w:rsidP="00343739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26ECB">
              <w:rPr>
                <w:rFonts w:asciiTheme="majorHAnsi" w:hAnsiTheme="majorHAnsi" w:cs="Goudy"/>
                <w:b/>
                <w:kern w:val="0"/>
                <w:sz w:val="20"/>
                <w:szCs w:val="20"/>
              </w:rPr>
              <w:t>Dietary fiber****</w:t>
            </w:r>
          </w:p>
        </w:tc>
        <w:tc>
          <w:tcPr>
            <w:tcW w:w="2822" w:type="dxa"/>
          </w:tcPr>
          <w:p w14:paraId="4D8552E9" w14:textId="51B0E8D3" w:rsidR="009A486A" w:rsidRPr="00343739" w:rsidRDefault="009A486A" w:rsidP="009A486A">
            <w:pPr>
              <w:tabs>
                <w:tab w:val="left" w:pos="906"/>
              </w:tabs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43739">
              <w:rPr>
                <w:rFonts w:asciiTheme="majorHAnsi" w:hAnsiTheme="majorHAnsi" w:cs="Goudy"/>
                <w:kern w:val="0"/>
                <w:sz w:val="20"/>
                <w:szCs w:val="20"/>
              </w:rPr>
              <w:t>-0.13</w:t>
            </w:r>
            <w:r w:rsidRPr="00343739">
              <w:rPr>
                <w:rFonts w:asciiTheme="majorHAnsi" w:hAnsiTheme="majorHAnsi" w:cs="MathematicalPi-One"/>
                <w:kern w:val="0"/>
                <w:sz w:val="20"/>
                <w:szCs w:val="20"/>
              </w:rPr>
              <w:t>*</w:t>
            </w:r>
            <w:r w:rsidRPr="00343739">
              <w:rPr>
                <w:rFonts w:asciiTheme="majorHAnsi" w:hAnsiTheme="majorHAnsi" w:cs="Goudy"/>
                <w:kern w:val="0"/>
                <w:sz w:val="20"/>
                <w:szCs w:val="20"/>
              </w:rPr>
              <w:t>, -0.12</w:t>
            </w:r>
            <w:r w:rsidRPr="00343739">
              <w:rPr>
                <w:rFonts w:asciiTheme="majorHAnsi" w:hAnsiTheme="majorHAnsi" w:cs="MathematicalPi-One"/>
                <w:kern w:val="0"/>
                <w:sz w:val="20"/>
                <w:szCs w:val="20"/>
              </w:rPr>
              <w:t>**</w:t>
            </w:r>
          </w:p>
        </w:tc>
        <w:tc>
          <w:tcPr>
            <w:tcW w:w="3026" w:type="dxa"/>
            <w:vMerge/>
          </w:tcPr>
          <w:p w14:paraId="0ECA9980" w14:textId="77777777" w:rsidR="009A486A" w:rsidRPr="00343739" w:rsidRDefault="009A486A" w:rsidP="0034373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A486A" w:rsidRPr="00343739" w14:paraId="46866D46" w14:textId="77777777" w:rsidTr="00ED79FD">
        <w:tc>
          <w:tcPr>
            <w:tcW w:w="2234" w:type="dxa"/>
            <w:vMerge/>
          </w:tcPr>
          <w:p w14:paraId="0B02C62A" w14:textId="77777777" w:rsidR="009A486A" w:rsidRPr="004D3EA5" w:rsidRDefault="009A486A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14:paraId="0478F1D5" w14:textId="77777777" w:rsidR="009A486A" w:rsidRPr="00085F28" w:rsidRDefault="009A486A" w:rsidP="00085F28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57" w:type="dxa"/>
          </w:tcPr>
          <w:p w14:paraId="2EE2312D" w14:textId="6440C1C7" w:rsidR="009A486A" w:rsidRPr="00526ECB" w:rsidRDefault="009A486A" w:rsidP="00343739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26ECB">
              <w:rPr>
                <w:rFonts w:asciiTheme="majorHAnsi" w:hAnsiTheme="majorHAnsi" w:cs="Goudy"/>
                <w:b/>
                <w:kern w:val="0"/>
                <w:sz w:val="20"/>
                <w:szCs w:val="20"/>
              </w:rPr>
              <w:t>Cholesterol****</w:t>
            </w:r>
          </w:p>
        </w:tc>
        <w:tc>
          <w:tcPr>
            <w:tcW w:w="2822" w:type="dxa"/>
          </w:tcPr>
          <w:p w14:paraId="3685590D" w14:textId="0AE0BBC6" w:rsidR="009A486A" w:rsidRPr="00343739" w:rsidRDefault="009A486A" w:rsidP="009A486A">
            <w:pPr>
              <w:tabs>
                <w:tab w:val="left" w:pos="663"/>
              </w:tabs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43739">
              <w:rPr>
                <w:rFonts w:asciiTheme="majorHAnsi" w:hAnsiTheme="majorHAnsi" w:cs="Goudy"/>
                <w:kern w:val="0"/>
                <w:sz w:val="20"/>
                <w:szCs w:val="20"/>
              </w:rPr>
              <w:t>0.05</w:t>
            </w:r>
            <w:r w:rsidRPr="00343739">
              <w:rPr>
                <w:rFonts w:asciiTheme="majorHAnsi" w:hAnsiTheme="majorHAnsi" w:cs="MathematicalPi-One"/>
                <w:kern w:val="0"/>
                <w:sz w:val="20"/>
                <w:szCs w:val="20"/>
              </w:rPr>
              <w:t>*</w:t>
            </w:r>
            <w:r w:rsidRPr="00343739">
              <w:rPr>
                <w:rFonts w:asciiTheme="majorHAnsi" w:hAnsiTheme="majorHAnsi" w:cs="Goudy"/>
                <w:kern w:val="0"/>
                <w:sz w:val="20"/>
                <w:szCs w:val="20"/>
              </w:rPr>
              <w:t>, -0.03</w:t>
            </w:r>
            <w:r w:rsidRPr="00343739">
              <w:rPr>
                <w:rFonts w:asciiTheme="majorHAnsi" w:hAnsiTheme="majorHAnsi" w:cs="MathematicalPi-One"/>
                <w:kern w:val="0"/>
                <w:sz w:val="20"/>
                <w:szCs w:val="20"/>
              </w:rPr>
              <w:t>**</w:t>
            </w:r>
          </w:p>
        </w:tc>
        <w:tc>
          <w:tcPr>
            <w:tcW w:w="3026" w:type="dxa"/>
            <w:vMerge/>
          </w:tcPr>
          <w:p w14:paraId="34B60910" w14:textId="77777777" w:rsidR="009A486A" w:rsidRPr="00343739" w:rsidRDefault="009A486A" w:rsidP="0034373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A486A" w:rsidRPr="00343739" w14:paraId="58395C3C" w14:textId="77777777" w:rsidTr="00ED79FD">
        <w:tc>
          <w:tcPr>
            <w:tcW w:w="2234" w:type="dxa"/>
            <w:vMerge/>
          </w:tcPr>
          <w:p w14:paraId="2E1AF4B1" w14:textId="77777777" w:rsidR="009A486A" w:rsidRPr="004D3EA5" w:rsidRDefault="009A486A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14:paraId="5B29F11B" w14:textId="77777777" w:rsidR="009A486A" w:rsidRPr="00085F28" w:rsidRDefault="009A486A" w:rsidP="00085F28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57" w:type="dxa"/>
          </w:tcPr>
          <w:p w14:paraId="73138B99" w14:textId="77777777" w:rsidR="009A486A" w:rsidRPr="00526ECB" w:rsidRDefault="009A486A" w:rsidP="00343739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26ECB">
              <w:rPr>
                <w:rFonts w:asciiTheme="majorHAnsi" w:hAnsiTheme="majorHAnsi" w:cs="Goudy"/>
                <w:b/>
                <w:kern w:val="0"/>
                <w:sz w:val="20"/>
                <w:szCs w:val="20"/>
              </w:rPr>
              <w:t>Servings of fried foods</w:t>
            </w:r>
          </w:p>
        </w:tc>
        <w:tc>
          <w:tcPr>
            <w:tcW w:w="2822" w:type="dxa"/>
          </w:tcPr>
          <w:p w14:paraId="4FDF50E9" w14:textId="5B1E4C37" w:rsidR="009A486A" w:rsidRPr="00343739" w:rsidRDefault="009A486A" w:rsidP="009A486A">
            <w:pPr>
              <w:tabs>
                <w:tab w:val="left" w:pos="2022"/>
              </w:tabs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43739">
              <w:rPr>
                <w:rFonts w:asciiTheme="majorHAnsi" w:hAnsiTheme="majorHAnsi" w:cs="Goudy"/>
                <w:kern w:val="0"/>
                <w:sz w:val="20"/>
                <w:szCs w:val="20"/>
              </w:rPr>
              <w:t>-0.13</w:t>
            </w:r>
            <w:r w:rsidRPr="00343739">
              <w:rPr>
                <w:rFonts w:asciiTheme="majorHAnsi" w:hAnsiTheme="majorHAnsi" w:cs="MathematicalPi-One"/>
                <w:kern w:val="0"/>
                <w:sz w:val="20"/>
                <w:szCs w:val="20"/>
              </w:rPr>
              <w:t>*</w:t>
            </w:r>
            <w:r w:rsidRPr="00343739">
              <w:rPr>
                <w:rFonts w:asciiTheme="majorHAnsi" w:hAnsiTheme="majorHAnsi" w:cs="Goudy"/>
                <w:kern w:val="0"/>
                <w:sz w:val="20"/>
                <w:szCs w:val="20"/>
              </w:rPr>
              <w:t>, 0.11</w:t>
            </w:r>
            <w:r w:rsidRPr="00343739">
              <w:rPr>
                <w:rFonts w:asciiTheme="majorHAnsi" w:hAnsiTheme="majorHAnsi" w:cs="MathematicalPi-One"/>
                <w:kern w:val="0"/>
                <w:sz w:val="20"/>
                <w:szCs w:val="20"/>
              </w:rPr>
              <w:t>**</w:t>
            </w:r>
          </w:p>
        </w:tc>
        <w:tc>
          <w:tcPr>
            <w:tcW w:w="3026" w:type="dxa"/>
            <w:vMerge/>
          </w:tcPr>
          <w:p w14:paraId="452FDCE0" w14:textId="77777777" w:rsidR="009A486A" w:rsidRPr="00343739" w:rsidRDefault="009A486A" w:rsidP="0034373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A486A" w:rsidRPr="00343739" w14:paraId="2890F0DC" w14:textId="77777777" w:rsidTr="00ED79FD">
        <w:tc>
          <w:tcPr>
            <w:tcW w:w="2234" w:type="dxa"/>
            <w:vMerge/>
          </w:tcPr>
          <w:p w14:paraId="2B9441FD" w14:textId="77777777" w:rsidR="009A486A" w:rsidRPr="004D3EA5" w:rsidRDefault="009A486A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14:paraId="71B458BB" w14:textId="77777777" w:rsidR="009A486A" w:rsidRPr="00085F28" w:rsidRDefault="009A486A" w:rsidP="00085F28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57" w:type="dxa"/>
          </w:tcPr>
          <w:p w14:paraId="2EBCE543" w14:textId="2356E30F" w:rsidR="009A486A" w:rsidRPr="00526ECB" w:rsidRDefault="009A486A" w:rsidP="00343739">
            <w:pPr>
              <w:tabs>
                <w:tab w:val="left" w:pos="2281"/>
              </w:tabs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26ECB">
              <w:rPr>
                <w:rFonts w:asciiTheme="majorHAnsi" w:hAnsiTheme="majorHAnsi" w:cs="Goudy"/>
                <w:b/>
                <w:kern w:val="0"/>
                <w:sz w:val="20"/>
                <w:szCs w:val="20"/>
              </w:rPr>
              <w:t>Servings of table fats</w:t>
            </w:r>
          </w:p>
        </w:tc>
        <w:tc>
          <w:tcPr>
            <w:tcW w:w="2822" w:type="dxa"/>
          </w:tcPr>
          <w:p w14:paraId="1FB40166" w14:textId="048503A7" w:rsidR="009A486A" w:rsidRPr="00343739" w:rsidRDefault="009A486A" w:rsidP="009A486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43739">
              <w:rPr>
                <w:rFonts w:asciiTheme="majorHAnsi" w:hAnsiTheme="majorHAnsi" w:cs="Goudy"/>
                <w:kern w:val="0"/>
                <w:sz w:val="20"/>
                <w:szCs w:val="20"/>
              </w:rPr>
              <w:t>0.09</w:t>
            </w:r>
            <w:r w:rsidRPr="00343739">
              <w:rPr>
                <w:rFonts w:asciiTheme="majorHAnsi" w:hAnsiTheme="majorHAnsi" w:cs="MathematicalPi-One"/>
                <w:kern w:val="0"/>
                <w:sz w:val="20"/>
                <w:szCs w:val="20"/>
              </w:rPr>
              <w:t>*</w:t>
            </w:r>
            <w:r w:rsidRPr="00343739">
              <w:rPr>
                <w:rFonts w:asciiTheme="majorHAnsi" w:hAnsiTheme="majorHAnsi" w:cs="Goudy"/>
                <w:kern w:val="0"/>
                <w:sz w:val="20"/>
                <w:szCs w:val="20"/>
              </w:rPr>
              <w:t>,</w:t>
            </w:r>
            <w:r w:rsidRPr="00343739">
              <w:rPr>
                <w:rFonts w:asciiTheme="majorHAnsi" w:hAnsiTheme="majorHAnsi" w:cs="MathematicalPi-One"/>
                <w:kern w:val="0"/>
                <w:sz w:val="20"/>
                <w:szCs w:val="20"/>
              </w:rPr>
              <w:t xml:space="preserve"> </w:t>
            </w:r>
            <w:r w:rsidRPr="00343739">
              <w:rPr>
                <w:rFonts w:asciiTheme="majorHAnsi" w:hAnsiTheme="majorHAnsi" w:cs="Goudy"/>
                <w:kern w:val="0"/>
                <w:sz w:val="20"/>
                <w:szCs w:val="20"/>
              </w:rPr>
              <w:t>0.11</w:t>
            </w:r>
            <w:r w:rsidRPr="00343739">
              <w:rPr>
                <w:rFonts w:asciiTheme="majorHAnsi" w:hAnsiTheme="majorHAnsi" w:cs="MathematicalPi-One"/>
                <w:kern w:val="0"/>
                <w:sz w:val="20"/>
                <w:szCs w:val="20"/>
              </w:rPr>
              <w:t>**</w:t>
            </w:r>
          </w:p>
        </w:tc>
        <w:tc>
          <w:tcPr>
            <w:tcW w:w="3026" w:type="dxa"/>
            <w:vMerge/>
          </w:tcPr>
          <w:p w14:paraId="57A67986" w14:textId="77777777" w:rsidR="009A486A" w:rsidRPr="00343739" w:rsidRDefault="009A486A" w:rsidP="0034373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A486A" w:rsidRPr="00343739" w14:paraId="1F5BEBBB" w14:textId="77777777" w:rsidTr="00ED79FD">
        <w:tc>
          <w:tcPr>
            <w:tcW w:w="2234" w:type="dxa"/>
            <w:vMerge/>
          </w:tcPr>
          <w:p w14:paraId="5B74DFF8" w14:textId="77777777" w:rsidR="009A486A" w:rsidRPr="004D3EA5" w:rsidRDefault="009A486A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14:paraId="2DC101D7" w14:textId="77777777" w:rsidR="009A486A" w:rsidRPr="00085F28" w:rsidRDefault="009A486A" w:rsidP="00085F28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57" w:type="dxa"/>
          </w:tcPr>
          <w:p w14:paraId="6070594A" w14:textId="77777777" w:rsidR="009A486A" w:rsidRPr="00526ECB" w:rsidRDefault="009A486A" w:rsidP="00343739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26ECB">
              <w:rPr>
                <w:rFonts w:asciiTheme="majorHAnsi" w:hAnsiTheme="majorHAnsi"/>
                <w:b/>
                <w:sz w:val="20"/>
                <w:szCs w:val="20"/>
              </w:rPr>
              <w:t>BMI</w:t>
            </w:r>
          </w:p>
        </w:tc>
        <w:tc>
          <w:tcPr>
            <w:tcW w:w="2822" w:type="dxa"/>
          </w:tcPr>
          <w:p w14:paraId="511E50F6" w14:textId="4FDEDEDD" w:rsidR="009A486A" w:rsidRPr="00343739" w:rsidRDefault="009A486A" w:rsidP="009A486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43739">
              <w:rPr>
                <w:rFonts w:asciiTheme="majorHAnsi" w:hAnsiTheme="majorHAnsi"/>
                <w:sz w:val="20"/>
                <w:szCs w:val="20"/>
              </w:rPr>
              <w:t>0.22</w:t>
            </w:r>
            <w:r w:rsidRPr="00343739">
              <w:rPr>
                <w:rFonts w:asciiTheme="majorHAnsi" w:hAnsiTheme="majorHAnsi"/>
                <w:sz w:val="20"/>
                <w:szCs w:val="20"/>
                <w:vertAlign w:val="superscript"/>
              </w:rPr>
              <w:t>®</w:t>
            </w:r>
            <w:r w:rsidRPr="00343739">
              <w:rPr>
                <w:rFonts w:asciiTheme="majorHAnsi" w:hAnsiTheme="majorHAnsi"/>
                <w:sz w:val="20"/>
                <w:szCs w:val="20"/>
              </w:rPr>
              <w:t>, 0.27</w:t>
            </w:r>
            <w:r w:rsidRPr="00343739">
              <w:rPr>
                <w:rFonts w:asciiTheme="majorHAnsi" w:hAnsiTheme="majorHAnsi" w:cs="MathematicalPi-One"/>
                <w:kern w:val="0"/>
                <w:sz w:val="20"/>
                <w:szCs w:val="20"/>
              </w:rPr>
              <w:t>**</w:t>
            </w:r>
          </w:p>
        </w:tc>
        <w:tc>
          <w:tcPr>
            <w:tcW w:w="3026" w:type="dxa"/>
            <w:vMerge/>
          </w:tcPr>
          <w:p w14:paraId="1314C87C" w14:textId="77777777" w:rsidR="009A486A" w:rsidRPr="00343739" w:rsidRDefault="009A486A" w:rsidP="0034373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A486A" w:rsidRPr="00343739" w14:paraId="67AB3B64" w14:textId="77777777" w:rsidTr="00ED79FD">
        <w:tc>
          <w:tcPr>
            <w:tcW w:w="2234" w:type="dxa"/>
            <w:vMerge/>
          </w:tcPr>
          <w:p w14:paraId="246F1EA1" w14:textId="77777777" w:rsidR="009A486A" w:rsidRPr="004D3EA5" w:rsidRDefault="009A486A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14:paraId="55F6DB15" w14:textId="77777777" w:rsidR="009A486A" w:rsidRPr="00085F28" w:rsidRDefault="009A486A" w:rsidP="00085F28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57" w:type="dxa"/>
          </w:tcPr>
          <w:p w14:paraId="7A3F913D" w14:textId="57518247" w:rsidR="009A486A" w:rsidRPr="00526ECB" w:rsidRDefault="009A486A" w:rsidP="00343739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26ECB">
              <w:rPr>
                <w:rFonts w:asciiTheme="majorHAnsi" w:hAnsiTheme="majorHAnsi" w:cs="Goudy"/>
                <w:b/>
                <w:kern w:val="0"/>
                <w:sz w:val="20"/>
                <w:szCs w:val="20"/>
              </w:rPr>
              <w:t>Age</w:t>
            </w:r>
          </w:p>
        </w:tc>
        <w:tc>
          <w:tcPr>
            <w:tcW w:w="2822" w:type="dxa"/>
          </w:tcPr>
          <w:p w14:paraId="73B3BE7A" w14:textId="715CD83E" w:rsidR="009A486A" w:rsidRPr="00343739" w:rsidRDefault="009A486A" w:rsidP="009A486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43739">
              <w:rPr>
                <w:rFonts w:asciiTheme="majorHAnsi" w:hAnsiTheme="majorHAnsi" w:cs="Goudy"/>
                <w:kern w:val="0"/>
                <w:sz w:val="20"/>
                <w:szCs w:val="20"/>
              </w:rPr>
              <w:t>0.80</w:t>
            </w:r>
            <w:r w:rsidRPr="00343739">
              <w:rPr>
                <w:rFonts w:asciiTheme="majorHAnsi" w:hAnsiTheme="majorHAnsi"/>
                <w:sz w:val="20"/>
                <w:szCs w:val="20"/>
                <w:vertAlign w:val="superscript"/>
              </w:rPr>
              <w:t>®</w:t>
            </w:r>
            <w:r w:rsidRPr="00343739">
              <w:rPr>
                <w:rFonts w:asciiTheme="majorHAnsi" w:hAnsiTheme="majorHAnsi" w:cs="Goudy"/>
                <w:kern w:val="0"/>
                <w:sz w:val="20"/>
                <w:szCs w:val="20"/>
              </w:rPr>
              <w:t>, 0.90**</w:t>
            </w:r>
          </w:p>
        </w:tc>
        <w:tc>
          <w:tcPr>
            <w:tcW w:w="3026" w:type="dxa"/>
            <w:vMerge/>
          </w:tcPr>
          <w:p w14:paraId="519F4F1F" w14:textId="77777777" w:rsidR="009A486A" w:rsidRPr="00343739" w:rsidRDefault="009A486A" w:rsidP="0034373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A486A" w:rsidRPr="00343739" w14:paraId="41CF1FF0" w14:textId="77777777" w:rsidTr="00ED79FD">
        <w:tc>
          <w:tcPr>
            <w:tcW w:w="2234" w:type="dxa"/>
            <w:vMerge/>
          </w:tcPr>
          <w:p w14:paraId="2F125115" w14:textId="77777777" w:rsidR="009A486A" w:rsidRPr="004D3EA5" w:rsidRDefault="009A486A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14:paraId="6CBD5FBA" w14:textId="77777777" w:rsidR="009A486A" w:rsidRPr="00085F28" w:rsidRDefault="009A486A" w:rsidP="00085F28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57" w:type="dxa"/>
          </w:tcPr>
          <w:p w14:paraId="380E5F40" w14:textId="77777777" w:rsidR="009A486A" w:rsidRPr="00526ECB" w:rsidRDefault="009A486A" w:rsidP="00343739">
            <w:pPr>
              <w:tabs>
                <w:tab w:val="left" w:pos="2233"/>
              </w:tabs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26ECB">
              <w:rPr>
                <w:rFonts w:asciiTheme="majorHAnsi" w:hAnsiTheme="majorHAnsi" w:cs="Goudy"/>
                <w:b/>
                <w:kern w:val="0"/>
                <w:sz w:val="20"/>
                <w:szCs w:val="20"/>
              </w:rPr>
              <w:t>Annual income</w:t>
            </w:r>
          </w:p>
        </w:tc>
        <w:tc>
          <w:tcPr>
            <w:tcW w:w="2822" w:type="dxa"/>
          </w:tcPr>
          <w:p w14:paraId="1A68FDAF" w14:textId="2538D016" w:rsidR="009A486A" w:rsidRPr="00343739" w:rsidRDefault="009A486A" w:rsidP="009A486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43739">
              <w:rPr>
                <w:rFonts w:asciiTheme="majorHAnsi" w:hAnsiTheme="majorHAnsi" w:cs="Goudy"/>
                <w:kern w:val="0"/>
                <w:sz w:val="20"/>
                <w:szCs w:val="20"/>
              </w:rPr>
              <w:t>0.89</w:t>
            </w:r>
            <w:r w:rsidRPr="00343739">
              <w:rPr>
                <w:rFonts w:asciiTheme="majorHAnsi" w:hAnsiTheme="majorHAnsi"/>
                <w:sz w:val="20"/>
                <w:szCs w:val="20"/>
                <w:vertAlign w:val="superscript"/>
              </w:rPr>
              <w:t>®</w:t>
            </w:r>
            <w:r w:rsidRPr="00343739">
              <w:rPr>
                <w:rFonts w:asciiTheme="majorHAnsi" w:hAnsiTheme="majorHAnsi" w:cs="Goudy"/>
                <w:kern w:val="0"/>
                <w:sz w:val="20"/>
                <w:szCs w:val="20"/>
              </w:rPr>
              <w:t>, 1.01**</w:t>
            </w:r>
          </w:p>
        </w:tc>
        <w:tc>
          <w:tcPr>
            <w:tcW w:w="3026" w:type="dxa"/>
            <w:vMerge/>
          </w:tcPr>
          <w:p w14:paraId="48D8D779" w14:textId="77777777" w:rsidR="009A486A" w:rsidRPr="00343739" w:rsidRDefault="009A486A" w:rsidP="0034373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A486A" w:rsidRPr="00343739" w14:paraId="47FE68CB" w14:textId="77777777" w:rsidTr="00ED79FD">
        <w:tc>
          <w:tcPr>
            <w:tcW w:w="2234" w:type="dxa"/>
            <w:vMerge/>
          </w:tcPr>
          <w:p w14:paraId="42091201" w14:textId="77777777" w:rsidR="009A486A" w:rsidRPr="004D3EA5" w:rsidRDefault="009A486A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14:paraId="710485B4" w14:textId="77777777" w:rsidR="009A486A" w:rsidRPr="00085F28" w:rsidRDefault="009A486A" w:rsidP="00085F28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57" w:type="dxa"/>
          </w:tcPr>
          <w:p w14:paraId="558A4652" w14:textId="77777777" w:rsidR="009A486A" w:rsidRPr="00526ECB" w:rsidRDefault="009A486A" w:rsidP="00343739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26ECB">
              <w:rPr>
                <w:rFonts w:asciiTheme="majorHAnsi" w:hAnsiTheme="majorHAnsi" w:cs="Goudy"/>
                <w:b/>
                <w:kern w:val="0"/>
                <w:sz w:val="20"/>
                <w:szCs w:val="20"/>
              </w:rPr>
              <w:t>Smoking</w:t>
            </w:r>
          </w:p>
        </w:tc>
        <w:tc>
          <w:tcPr>
            <w:tcW w:w="2822" w:type="dxa"/>
          </w:tcPr>
          <w:p w14:paraId="34B8A26A" w14:textId="6A905B97" w:rsidR="009A486A" w:rsidRPr="00343739" w:rsidRDefault="009A486A" w:rsidP="009A486A">
            <w:pPr>
              <w:tabs>
                <w:tab w:val="left" w:pos="841"/>
              </w:tabs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43739">
              <w:rPr>
                <w:rFonts w:asciiTheme="majorHAnsi" w:hAnsiTheme="majorHAnsi" w:cs="Goudy"/>
                <w:kern w:val="0"/>
                <w:sz w:val="20"/>
                <w:szCs w:val="20"/>
              </w:rPr>
              <w:t>1.05</w:t>
            </w:r>
            <w:r w:rsidRPr="00343739">
              <w:rPr>
                <w:rFonts w:asciiTheme="majorHAnsi" w:hAnsiTheme="majorHAnsi"/>
                <w:sz w:val="20"/>
                <w:szCs w:val="20"/>
                <w:vertAlign w:val="superscript"/>
              </w:rPr>
              <w:t>®</w:t>
            </w:r>
            <w:r w:rsidRPr="00343739">
              <w:rPr>
                <w:rFonts w:asciiTheme="majorHAnsi" w:hAnsiTheme="majorHAnsi" w:cs="Goudy"/>
                <w:kern w:val="0"/>
                <w:sz w:val="20"/>
                <w:szCs w:val="20"/>
              </w:rPr>
              <w:t>, 0.99**</w:t>
            </w:r>
          </w:p>
        </w:tc>
        <w:tc>
          <w:tcPr>
            <w:tcW w:w="3026" w:type="dxa"/>
            <w:vMerge/>
          </w:tcPr>
          <w:p w14:paraId="2A3B8231" w14:textId="77777777" w:rsidR="009A486A" w:rsidRPr="00343739" w:rsidRDefault="009A486A" w:rsidP="0034373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A486A" w:rsidRPr="00343739" w14:paraId="42432556" w14:textId="77777777" w:rsidTr="00ED79FD">
        <w:tc>
          <w:tcPr>
            <w:tcW w:w="2234" w:type="dxa"/>
            <w:vMerge/>
          </w:tcPr>
          <w:p w14:paraId="0607092B" w14:textId="77777777" w:rsidR="009A486A" w:rsidRPr="004D3EA5" w:rsidRDefault="009A486A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14:paraId="56F76CCB" w14:textId="77777777" w:rsidR="009A486A" w:rsidRPr="00085F28" w:rsidRDefault="009A486A" w:rsidP="00085F28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57" w:type="dxa"/>
          </w:tcPr>
          <w:p w14:paraId="6D158E19" w14:textId="77777777" w:rsidR="009A486A" w:rsidRPr="00526ECB" w:rsidRDefault="009A486A" w:rsidP="00343739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26ECB">
              <w:rPr>
                <w:rFonts w:asciiTheme="majorHAnsi" w:hAnsiTheme="majorHAnsi" w:cs="Goudy"/>
                <w:b/>
                <w:kern w:val="0"/>
                <w:sz w:val="20"/>
                <w:szCs w:val="20"/>
              </w:rPr>
              <w:t>Alcohol</w:t>
            </w:r>
          </w:p>
        </w:tc>
        <w:tc>
          <w:tcPr>
            <w:tcW w:w="2822" w:type="dxa"/>
          </w:tcPr>
          <w:p w14:paraId="6EF93390" w14:textId="665E1759" w:rsidR="009A486A" w:rsidRPr="00343739" w:rsidRDefault="009A486A" w:rsidP="009A486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43739">
              <w:rPr>
                <w:rFonts w:asciiTheme="majorHAnsi" w:hAnsiTheme="majorHAnsi" w:cs="Goudy"/>
                <w:kern w:val="0"/>
                <w:sz w:val="20"/>
                <w:szCs w:val="20"/>
              </w:rPr>
              <w:t>0.75</w:t>
            </w:r>
            <w:r w:rsidRPr="00343739">
              <w:rPr>
                <w:rFonts w:asciiTheme="majorHAnsi" w:hAnsiTheme="majorHAnsi"/>
                <w:sz w:val="20"/>
                <w:szCs w:val="20"/>
                <w:vertAlign w:val="superscript"/>
              </w:rPr>
              <w:t>®</w:t>
            </w:r>
            <w:r w:rsidRPr="00343739">
              <w:rPr>
                <w:rFonts w:asciiTheme="majorHAnsi" w:hAnsiTheme="majorHAnsi" w:cs="Goudy"/>
                <w:kern w:val="0"/>
                <w:sz w:val="20"/>
                <w:szCs w:val="20"/>
              </w:rPr>
              <w:t>, 0.79**</w:t>
            </w:r>
          </w:p>
        </w:tc>
        <w:tc>
          <w:tcPr>
            <w:tcW w:w="3026" w:type="dxa"/>
            <w:vMerge/>
          </w:tcPr>
          <w:p w14:paraId="693C1D76" w14:textId="77777777" w:rsidR="009A486A" w:rsidRPr="00343739" w:rsidRDefault="009A486A" w:rsidP="0034373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A486A" w:rsidRPr="00343739" w14:paraId="65982F0A" w14:textId="77777777" w:rsidTr="00ED79FD">
        <w:tc>
          <w:tcPr>
            <w:tcW w:w="2234" w:type="dxa"/>
            <w:vMerge/>
          </w:tcPr>
          <w:p w14:paraId="24FC3C8B" w14:textId="77777777" w:rsidR="009A486A" w:rsidRPr="004D3EA5" w:rsidRDefault="009A486A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14:paraId="7BAB7456" w14:textId="77777777" w:rsidR="009A486A" w:rsidRPr="00085F28" w:rsidRDefault="009A486A" w:rsidP="00085F28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57" w:type="dxa"/>
          </w:tcPr>
          <w:p w14:paraId="7B9B1142" w14:textId="77777777" w:rsidR="009A486A" w:rsidRPr="00526ECB" w:rsidRDefault="009A486A" w:rsidP="00343739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26ECB">
              <w:rPr>
                <w:rFonts w:asciiTheme="majorHAnsi" w:hAnsiTheme="majorHAnsi" w:cs="Goudy"/>
                <w:b/>
                <w:kern w:val="0"/>
                <w:sz w:val="20"/>
                <w:szCs w:val="20"/>
              </w:rPr>
              <w:t>Episodes of moderate or strenuous activity/week</w:t>
            </w:r>
          </w:p>
        </w:tc>
        <w:tc>
          <w:tcPr>
            <w:tcW w:w="2822" w:type="dxa"/>
          </w:tcPr>
          <w:p w14:paraId="06F2014C" w14:textId="099855E5" w:rsidR="009A486A" w:rsidRPr="00343739" w:rsidRDefault="009A486A" w:rsidP="009A486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43739">
              <w:rPr>
                <w:rFonts w:asciiTheme="majorHAnsi" w:hAnsiTheme="majorHAnsi" w:cs="Goudy"/>
                <w:kern w:val="0"/>
                <w:sz w:val="20"/>
                <w:szCs w:val="20"/>
              </w:rPr>
              <w:t>0.89</w:t>
            </w:r>
            <w:r w:rsidRPr="00343739">
              <w:rPr>
                <w:rFonts w:asciiTheme="majorHAnsi" w:hAnsiTheme="majorHAnsi"/>
                <w:sz w:val="20"/>
                <w:szCs w:val="20"/>
                <w:vertAlign w:val="superscript"/>
              </w:rPr>
              <w:t>®</w:t>
            </w:r>
            <w:r w:rsidRPr="00343739">
              <w:rPr>
                <w:rFonts w:asciiTheme="majorHAnsi" w:hAnsiTheme="majorHAnsi" w:cs="Goudy"/>
                <w:kern w:val="0"/>
                <w:sz w:val="20"/>
                <w:szCs w:val="20"/>
              </w:rPr>
              <w:t>, 0.88**</w:t>
            </w:r>
          </w:p>
        </w:tc>
        <w:tc>
          <w:tcPr>
            <w:tcW w:w="3026" w:type="dxa"/>
            <w:vMerge/>
          </w:tcPr>
          <w:p w14:paraId="0D287EE1" w14:textId="77777777" w:rsidR="009A486A" w:rsidRPr="00343739" w:rsidRDefault="009A486A" w:rsidP="0034373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A486A" w:rsidRPr="00343739" w14:paraId="33EB81F4" w14:textId="77777777" w:rsidTr="00ED79FD">
        <w:tc>
          <w:tcPr>
            <w:tcW w:w="2234" w:type="dxa"/>
            <w:vMerge/>
          </w:tcPr>
          <w:p w14:paraId="1A518068" w14:textId="77777777" w:rsidR="009A486A" w:rsidRPr="004D3EA5" w:rsidRDefault="009A486A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14:paraId="43B7CD3A" w14:textId="77777777" w:rsidR="009A486A" w:rsidRPr="00085F28" w:rsidRDefault="009A486A" w:rsidP="00085F28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57" w:type="dxa"/>
          </w:tcPr>
          <w:p w14:paraId="7D4913CA" w14:textId="77777777" w:rsidR="009A486A" w:rsidRPr="00526ECB" w:rsidRDefault="009A486A" w:rsidP="00343739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26ECB">
              <w:rPr>
                <w:rFonts w:asciiTheme="majorHAnsi" w:hAnsiTheme="majorHAnsi" w:cs="Goudy"/>
                <w:b/>
                <w:kern w:val="0"/>
                <w:sz w:val="20"/>
                <w:szCs w:val="20"/>
              </w:rPr>
              <w:t>Hormone replacement therapy</w:t>
            </w:r>
          </w:p>
        </w:tc>
        <w:tc>
          <w:tcPr>
            <w:tcW w:w="2822" w:type="dxa"/>
          </w:tcPr>
          <w:p w14:paraId="778937E5" w14:textId="10DEA017" w:rsidR="009A486A" w:rsidRPr="00343739" w:rsidRDefault="009A486A" w:rsidP="009A486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43739">
              <w:rPr>
                <w:rFonts w:asciiTheme="majorHAnsi" w:hAnsiTheme="majorHAnsi" w:cs="Goudy"/>
                <w:kern w:val="0"/>
                <w:sz w:val="20"/>
                <w:szCs w:val="20"/>
              </w:rPr>
              <w:t>0.78</w:t>
            </w:r>
            <w:r w:rsidRPr="00343739">
              <w:rPr>
                <w:rFonts w:asciiTheme="majorHAnsi" w:hAnsiTheme="majorHAnsi"/>
                <w:sz w:val="20"/>
                <w:szCs w:val="20"/>
                <w:vertAlign w:val="superscript"/>
              </w:rPr>
              <w:t>®</w:t>
            </w:r>
            <w:r w:rsidRPr="00343739">
              <w:rPr>
                <w:rFonts w:asciiTheme="majorHAnsi" w:hAnsiTheme="majorHAnsi" w:cs="Goudy"/>
                <w:kern w:val="0"/>
                <w:sz w:val="20"/>
                <w:szCs w:val="20"/>
              </w:rPr>
              <w:t>, 0.89**</w:t>
            </w:r>
          </w:p>
        </w:tc>
        <w:tc>
          <w:tcPr>
            <w:tcW w:w="3026" w:type="dxa"/>
            <w:vMerge/>
          </w:tcPr>
          <w:p w14:paraId="663254C9" w14:textId="77777777" w:rsidR="009A486A" w:rsidRPr="00343739" w:rsidRDefault="009A486A" w:rsidP="0034373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A486A" w:rsidRPr="00343739" w14:paraId="7660546F" w14:textId="77777777" w:rsidTr="00ED79FD">
        <w:tc>
          <w:tcPr>
            <w:tcW w:w="2234" w:type="dxa"/>
            <w:vMerge/>
          </w:tcPr>
          <w:p w14:paraId="6CE54CCC" w14:textId="77777777" w:rsidR="009A486A" w:rsidRPr="004D3EA5" w:rsidRDefault="009A486A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14:paraId="33C0222D" w14:textId="77777777" w:rsidR="009A486A" w:rsidRPr="00085F28" w:rsidRDefault="009A486A" w:rsidP="00085F28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57" w:type="dxa"/>
          </w:tcPr>
          <w:p w14:paraId="6CEBD9C2" w14:textId="77777777" w:rsidR="009A486A" w:rsidRPr="00526ECB" w:rsidRDefault="009A486A" w:rsidP="00343739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26ECB">
              <w:rPr>
                <w:rFonts w:asciiTheme="majorHAnsi" w:hAnsiTheme="majorHAnsi" w:cs="Goudy"/>
                <w:b/>
                <w:kern w:val="0"/>
                <w:sz w:val="20"/>
                <w:szCs w:val="20"/>
              </w:rPr>
              <w:t>Supplemental vitamin E intake</w:t>
            </w:r>
          </w:p>
        </w:tc>
        <w:tc>
          <w:tcPr>
            <w:tcW w:w="2822" w:type="dxa"/>
          </w:tcPr>
          <w:p w14:paraId="2F0DD745" w14:textId="20B8F986" w:rsidR="009A486A" w:rsidRPr="00343739" w:rsidRDefault="009A486A" w:rsidP="009A486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43739">
              <w:rPr>
                <w:rFonts w:asciiTheme="majorHAnsi" w:hAnsiTheme="majorHAnsi" w:cs="Goudy"/>
                <w:kern w:val="0"/>
                <w:sz w:val="20"/>
                <w:szCs w:val="20"/>
              </w:rPr>
              <w:t>0.28</w:t>
            </w:r>
            <w:r w:rsidRPr="00343739">
              <w:rPr>
                <w:rFonts w:asciiTheme="majorHAnsi" w:hAnsiTheme="majorHAnsi"/>
                <w:sz w:val="20"/>
                <w:szCs w:val="20"/>
                <w:vertAlign w:val="superscript"/>
              </w:rPr>
              <w:t>®</w:t>
            </w:r>
          </w:p>
        </w:tc>
        <w:tc>
          <w:tcPr>
            <w:tcW w:w="3026" w:type="dxa"/>
            <w:vMerge/>
          </w:tcPr>
          <w:p w14:paraId="41084C35" w14:textId="77777777" w:rsidR="009A486A" w:rsidRPr="00343739" w:rsidRDefault="009A486A" w:rsidP="0034373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47E68" w:rsidRPr="00343739" w14:paraId="0DEA8A80" w14:textId="77777777" w:rsidTr="00ED79FD">
        <w:trPr>
          <w:trHeight w:val="1670"/>
        </w:trPr>
        <w:tc>
          <w:tcPr>
            <w:tcW w:w="2234" w:type="dxa"/>
          </w:tcPr>
          <w:p w14:paraId="68941597" w14:textId="6155A4EA" w:rsidR="00647E68" w:rsidRPr="004D3EA5" w:rsidRDefault="00647E68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  <w:p w14:paraId="2DA4837E" w14:textId="1B55547D" w:rsidR="00647E68" w:rsidRPr="004D3EA5" w:rsidRDefault="00647E68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  <w:p w14:paraId="3396FF7A" w14:textId="42D3AA69" w:rsidR="00647E68" w:rsidRPr="004D3EA5" w:rsidRDefault="00647E68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4D3EA5">
              <w:rPr>
                <w:rFonts w:asciiTheme="majorHAnsi" w:hAnsiTheme="majorHAnsi" w:cs="AdvUN-Oblique"/>
                <w:iCs/>
                <w:color w:val="231F20"/>
                <w:kern w:val="0"/>
                <w:sz w:val="22"/>
                <w:szCs w:val="22"/>
              </w:rPr>
              <w:t>Weiping</w:t>
            </w:r>
            <w:proofErr w:type="spellEnd"/>
            <w:r w:rsidRPr="004D3EA5">
              <w:rPr>
                <w:rFonts w:asciiTheme="majorHAnsi" w:hAnsiTheme="majorHAnsi" w:cs="AdvUN-Oblique"/>
                <w:iCs/>
                <w:color w:val="231F20"/>
                <w:kern w:val="0"/>
                <w:sz w:val="22"/>
                <w:szCs w:val="22"/>
              </w:rPr>
              <w:t xml:space="preserve"> Yu et al. 2009</w:t>
            </w:r>
          </w:p>
        </w:tc>
        <w:tc>
          <w:tcPr>
            <w:tcW w:w="9356" w:type="dxa"/>
            <w:gridSpan w:val="3"/>
          </w:tcPr>
          <w:p w14:paraId="7F49574A" w14:textId="77777777" w:rsidR="00647E68" w:rsidRPr="00085F28" w:rsidRDefault="00647E68" w:rsidP="00085F28">
            <w:pPr>
              <w:jc w:val="left"/>
              <w:rPr>
                <w:rFonts w:asciiTheme="majorHAnsi" w:hAnsiTheme="majorHAnsi" w:cs="AdvScalaLF-R"/>
                <w:color w:val="231F20"/>
                <w:kern w:val="0"/>
                <w:sz w:val="20"/>
                <w:szCs w:val="20"/>
              </w:rPr>
            </w:pPr>
            <w:r w:rsidRPr="00085F28">
              <w:rPr>
                <w:rFonts w:asciiTheme="majorHAnsi" w:hAnsiTheme="majorHAnsi" w:cs="AdvScalaLF-R"/>
                <w:color w:val="231F20"/>
                <w:kern w:val="0"/>
                <w:sz w:val="20"/>
                <w:szCs w:val="20"/>
              </w:rPr>
              <w:t>Immune incompetent Nu/Nu female BALB/c mice at 6wk of age, injected subcutaneously with a total of 2</w:t>
            </w:r>
            <w:r w:rsidRPr="00085F28">
              <w:rPr>
                <w:rFonts w:asciiTheme="majorHAnsi" w:hAnsiTheme="majorHAnsi" w:cs="AdvMacMthSyN"/>
                <w:color w:val="231F20"/>
                <w:kern w:val="0"/>
                <w:sz w:val="20"/>
                <w:szCs w:val="20"/>
              </w:rPr>
              <w:t>*</w:t>
            </w:r>
            <w:r w:rsidRPr="00085F28">
              <w:rPr>
                <w:rFonts w:asciiTheme="majorHAnsi" w:hAnsiTheme="majorHAnsi" w:cs="AdvScalaLF-R"/>
                <w:color w:val="231F20"/>
                <w:kern w:val="0"/>
                <w:sz w:val="20"/>
                <w:szCs w:val="20"/>
              </w:rPr>
              <w:t>10</w:t>
            </w:r>
            <w:r w:rsidRPr="00085F28">
              <w:rPr>
                <w:rFonts w:asciiTheme="majorHAnsi" w:hAnsiTheme="majorHAnsi" w:cs="AdvScalaLF-R"/>
                <w:color w:val="231F20"/>
                <w:kern w:val="0"/>
                <w:sz w:val="20"/>
                <w:szCs w:val="20"/>
                <w:vertAlign w:val="superscript"/>
              </w:rPr>
              <w:t>6</w:t>
            </w:r>
            <w:r w:rsidRPr="00085F28">
              <w:rPr>
                <w:rFonts w:asciiTheme="majorHAnsi" w:hAnsiTheme="majorHAnsi" w:cs="AdvScalaLF-R"/>
                <w:color w:val="231F20"/>
                <w:kern w:val="0"/>
                <w:sz w:val="20"/>
                <w:szCs w:val="20"/>
              </w:rPr>
              <w:t xml:space="preserve"> MDA-MB-231-GFP human breast cancer cells,</w:t>
            </w:r>
            <w:r w:rsidRPr="00085F28">
              <w:rPr>
                <w:rFonts w:asciiTheme="majorHAnsi" w:hAnsiTheme="majorHAnsi"/>
                <w:sz w:val="20"/>
                <w:szCs w:val="20"/>
              </w:rPr>
              <w:t xml:space="preserve"> Treated with different </w:t>
            </w:r>
            <w:r w:rsidRPr="00085F28">
              <w:rPr>
                <w:rFonts w:asciiTheme="majorHAnsi" w:hAnsiTheme="majorHAnsi" w:cs="AdvScalaLF-R"/>
                <w:color w:val="231F20"/>
                <w:kern w:val="0"/>
                <w:sz w:val="20"/>
                <w:szCs w:val="20"/>
              </w:rPr>
              <w:t>supplemented vitamin E forms.</w:t>
            </w:r>
          </w:p>
          <w:p w14:paraId="3958104E" w14:textId="4384CD47" w:rsidR="00647E68" w:rsidRPr="00085F28" w:rsidRDefault="00647E68" w:rsidP="00085F28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085F28">
              <w:rPr>
                <w:rFonts w:asciiTheme="majorHAnsi" w:hAnsiTheme="majorHAnsi" w:cs="AdvScalaLF-R"/>
                <w:color w:val="231F20"/>
                <w:kern w:val="0"/>
                <w:sz w:val="20"/>
                <w:szCs w:val="20"/>
              </w:rPr>
              <w:t>In this study the researchers proved that</w:t>
            </w:r>
            <w:r w:rsidRPr="00085F28">
              <w:rPr>
                <w:rFonts w:asciiTheme="majorHAnsi" w:hAnsiTheme="majorHAnsi"/>
                <w:sz w:val="20"/>
                <w:szCs w:val="20"/>
              </w:rPr>
              <w:t>α-T not only failed to exhibit anticancer properties but also</w:t>
            </w:r>
            <w:r w:rsidRPr="00085F28">
              <w:rPr>
                <w:rFonts w:asciiTheme="majorHAnsi" w:hAnsiTheme="majorHAnsi"/>
                <w:b/>
                <w:sz w:val="20"/>
                <w:szCs w:val="20"/>
              </w:rPr>
              <w:t xml:space="preserve"> reduced</w:t>
            </w:r>
            <w:r w:rsidRPr="00085F28">
              <w:rPr>
                <w:rFonts w:asciiTheme="majorHAnsi" w:hAnsiTheme="majorHAnsi"/>
                <w:sz w:val="20"/>
                <w:szCs w:val="20"/>
              </w:rPr>
              <w:t xml:space="preserve"> anticancer </w:t>
            </w:r>
            <w:r w:rsidRPr="00085F28">
              <w:rPr>
                <w:rFonts w:asciiTheme="majorHAnsi" w:hAnsiTheme="majorHAnsi" w:cs="AdvScalaLF-R"/>
                <w:color w:val="231F20"/>
                <w:kern w:val="0"/>
                <w:sz w:val="20"/>
                <w:szCs w:val="20"/>
              </w:rPr>
              <w:t xml:space="preserve">diets </w:t>
            </w:r>
            <w:r w:rsidRPr="00085F28">
              <w:rPr>
                <w:rFonts w:asciiTheme="majorHAnsi" w:hAnsiTheme="majorHAnsi"/>
                <w:sz w:val="20"/>
                <w:szCs w:val="20"/>
              </w:rPr>
              <w:t>actions of γ-T. (Based on tumor volume and cell apoptosis)</w:t>
            </w:r>
          </w:p>
        </w:tc>
        <w:tc>
          <w:tcPr>
            <w:tcW w:w="3026" w:type="dxa"/>
          </w:tcPr>
          <w:p w14:paraId="027642BA" w14:textId="400654C0" w:rsidR="00647E68" w:rsidRPr="00343739" w:rsidRDefault="00647E68" w:rsidP="0034373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47E68" w:rsidRPr="00343739" w14:paraId="499AA403" w14:textId="77777777" w:rsidTr="00ED79FD">
        <w:trPr>
          <w:trHeight w:val="1334"/>
        </w:trPr>
        <w:tc>
          <w:tcPr>
            <w:tcW w:w="2234" w:type="dxa"/>
          </w:tcPr>
          <w:p w14:paraId="4AF29B95" w14:textId="198D8E42" w:rsidR="00647E68" w:rsidRPr="004D3EA5" w:rsidRDefault="00647E68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  <w:r w:rsidRPr="004D3EA5">
              <w:rPr>
                <w:rFonts w:asciiTheme="majorHAnsi" w:hAnsiTheme="majorHAnsi" w:cs="Goudy"/>
                <w:kern w:val="0"/>
                <w:sz w:val="22"/>
                <w:szCs w:val="22"/>
              </w:rPr>
              <w:t>A</w:t>
            </w:r>
            <w:r w:rsidR="00343739" w:rsidRPr="004D3EA5">
              <w:rPr>
                <w:rFonts w:asciiTheme="majorHAnsi" w:hAnsiTheme="majorHAnsi" w:cs="Goudy"/>
                <w:kern w:val="0"/>
                <w:sz w:val="22"/>
                <w:szCs w:val="22"/>
              </w:rPr>
              <w:t xml:space="preserve">.A </w:t>
            </w:r>
            <w:proofErr w:type="spellStart"/>
            <w:r w:rsidR="00343739" w:rsidRPr="004D3EA5">
              <w:rPr>
                <w:rFonts w:asciiTheme="majorHAnsi" w:hAnsiTheme="majorHAnsi" w:cs="Goudy"/>
                <w:kern w:val="0"/>
                <w:sz w:val="22"/>
                <w:szCs w:val="22"/>
              </w:rPr>
              <w:t>Shamim</w:t>
            </w:r>
            <w:proofErr w:type="spellEnd"/>
            <w:r w:rsidR="00343739" w:rsidRPr="004D3EA5">
              <w:rPr>
                <w:rFonts w:asciiTheme="majorHAnsi" w:hAnsiTheme="majorHAnsi" w:cs="Goudy"/>
                <w:kern w:val="0"/>
                <w:sz w:val="22"/>
                <w:szCs w:val="22"/>
              </w:rPr>
              <w:t xml:space="preserve"> et al. </w:t>
            </w:r>
            <w:r w:rsidRPr="004D3EA5">
              <w:rPr>
                <w:rFonts w:asciiTheme="majorHAnsi" w:hAnsiTheme="majorHAnsi" w:cs="Goudy"/>
                <w:kern w:val="0"/>
                <w:sz w:val="22"/>
                <w:szCs w:val="22"/>
              </w:rPr>
              <w:t>2013</w:t>
            </w:r>
          </w:p>
        </w:tc>
        <w:tc>
          <w:tcPr>
            <w:tcW w:w="2977" w:type="dxa"/>
          </w:tcPr>
          <w:p w14:paraId="58478B5A" w14:textId="3FD89281" w:rsidR="00647E68" w:rsidRPr="00085F28" w:rsidRDefault="00647E68" w:rsidP="00085F28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085F28">
              <w:rPr>
                <w:rFonts w:asciiTheme="majorHAnsi" w:hAnsiTheme="majorHAnsi" w:cs="Goudy"/>
                <w:kern w:val="0"/>
                <w:sz w:val="20"/>
                <w:szCs w:val="20"/>
              </w:rPr>
              <w:t>A systematic sample of 285 women in early pregnancy selected from a biochemical sub-study.</w:t>
            </w:r>
            <w:r w:rsidRPr="00085F28">
              <w:rPr>
                <w:rFonts w:asciiTheme="majorHAnsi" w:hAnsiTheme="majorHAnsi" w:cs="Goudy"/>
                <w:kern w:val="0"/>
                <w:sz w:val="20"/>
                <w:szCs w:val="20"/>
              </w:rPr>
              <w:tab/>
            </w:r>
          </w:p>
        </w:tc>
        <w:tc>
          <w:tcPr>
            <w:tcW w:w="3557" w:type="dxa"/>
          </w:tcPr>
          <w:p w14:paraId="4BB9EEEF" w14:textId="2EC12C73" w:rsidR="00647E68" w:rsidRPr="00526ECB" w:rsidRDefault="00647E68" w:rsidP="00343739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526ECB">
              <w:rPr>
                <w:rFonts w:asciiTheme="majorHAnsi" w:hAnsiTheme="majorHAnsi" w:cs="Goudy"/>
                <w:b/>
                <w:kern w:val="0"/>
                <w:sz w:val="20"/>
                <w:szCs w:val="20"/>
              </w:rPr>
              <w:t>Hb</w:t>
            </w:r>
            <w:proofErr w:type="spellEnd"/>
            <w:r w:rsidRPr="00526ECB">
              <w:rPr>
                <w:rFonts w:asciiTheme="majorHAnsi" w:hAnsiTheme="majorHAnsi" w:cs="Goudy"/>
                <w:b/>
                <w:kern w:val="0"/>
                <w:sz w:val="20"/>
                <w:szCs w:val="20"/>
              </w:rPr>
              <w:t xml:space="preserve"> concentration (g/l)</w:t>
            </w:r>
          </w:p>
        </w:tc>
        <w:tc>
          <w:tcPr>
            <w:tcW w:w="2822" w:type="dxa"/>
          </w:tcPr>
          <w:p w14:paraId="37102E9A" w14:textId="237F1F79" w:rsidR="00647E68" w:rsidRPr="00343739" w:rsidRDefault="00647E68" w:rsidP="00EC2EC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43739">
              <w:rPr>
                <w:rFonts w:asciiTheme="majorHAnsi" w:hAnsiTheme="majorHAnsi" w:cs="Goudy"/>
                <w:kern w:val="0"/>
                <w:sz w:val="20"/>
                <w:szCs w:val="20"/>
              </w:rPr>
              <w:t>-0.12</w:t>
            </w:r>
            <w:r w:rsidRPr="00343739">
              <w:rPr>
                <w:rFonts w:asciiTheme="majorHAnsi" w:hAnsiTheme="majorHAnsi" w:cs="Goudy"/>
                <w:kern w:val="0"/>
                <w:sz w:val="20"/>
                <w:szCs w:val="20"/>
                <w:vertAlign w:val="superscript"/>
              </w:rPr>
              <w:t>1</w:t>
            </w:r>
            <w:r w:rsidRPr="00343739">
              <w:rPr>
                <w:rFonts w:asciiTheme="majorHAnsi" w:hAnsiTheme="majorHAnsi" w:cs="Goudy"/>
                <w:kern w:val="0"/>
                <w:sz w:val="20"/>
                <w:szCs w:val="20"/>
              </w:rPr>
              <w:t>, -0.14</w:t>
            </w:r>
            <w:r w:rsidRPr="00343739">
              <w:rPr>
                <w:rFonts w:asciiTheme="majorHAnsi" w:hAnsiTheme="majorHAnsi" w:cs="Goudy"/>
                <w:kern w:val="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026" w:type="dxa"/>
          </w:tcPr>
          <w:p w14:paraId="473B0452" w14:textId="77777777" w:rsidR="00647E68" w:rsidRPr="00343739" w:rsidRDefault="00647E68" w:rsidP="00343739">
            <w:pPr>
              <w:widowControl/>
              <w:autoSpaceDE w:val="0"/>
              <w:autoSpaceDN w:val="0"/>
              <w:adjustRightInd w:val="0"/>
              <w:spacing w:line="240" w:lineRule="exact"/>
              <w:jc w:val="left"/>
              <w:rPr>
                <w:rFonts w:asciiTheme="majorHAnsi" w:hAnsiTheme="majorHAnsi" w:cs="Goudy"/>
                <w:kern w:val="0"/>
                <w:sz w:val="20"/>
                <w:szCs w:val="20"/>
              </w:rPr>
            </w:pPr>
            <w:r w:rsidRPr="00343739">
              <w:rPr>
                <w:rFonts w:asciiTheme="majorHAnsi" w:hAnsiTheme="majorHAnsi" w:cs="Goudy"/>
                <w:kern w:val="0"/>
                <w:sz w:val="20"/>
                <w:szCs w:val="20"/>
              </w:rPr>
              <w:t xml:space="preserve">Two methods of linear regression, </w:t>
            </w:r>
            <w:r w:rsidRPr="00343739">
              <w:rPr>
                <w:rFonts w:asciiTheme="majorHAnsi" w:hAnsiTheme="majorHAnsi" w:cs="Goudy"/>
                <w:b/>
                <w:kern w:val="0"/>
                <w:sz w:val="20"/>
                <w:szCs w:val="20"/>
              </w:rPr>
              <w:t>Model 1</w:t>
            </w:r>
            <w:r w:rsidRPr="00343739">
              <w:rPr>
                <w:rFonts w:asciiTheme="majorHAnsi" w:hAnsiTheme="majorHAnsi" w:cs="Goudy"/>
                <w:kern w:val="0"/>
                <w:sz w:val="20"/>
                <w:szCs w:val="20"/>
              </w:rPr>
              <w:t>, all seven micronutrients adjusted for an interaction term of vitamin B12 and Zn found to be the only one significant (P &lt;0. 05) among all possible first-order micronutrient interactions;</w:t>
            </w:r>
          </w:p>
          <w:p w14:paraId="060CF244" w14:textId="5C094F5D" w:rsidR="00647E68" w:rsidRPr="00343739" w:rsidRDefault="00647E68" w:rsidP="00343739">
            <w:pPr>
              <w:widowControl/>
              <w:autoSpaceDE w:val="0"/>
              <w:autoSpaceDN w:val="0"/>
              <w:adjustRightInd w:val="0"/>
              <w:spacing w:line="240" w:lineRule="exact"/>
              <w:jc w:val="left"/>
              <w:rPr>
                <w:rFonts w:asciiTheme="majorHAnsi" w:hAnsiTheme="majorHAnsi" w:cs="Goudy"/>
                <w:kern w:val="0"/>
                <w:sz w:val="20"/>
                <w:szCs w:val="20"/>
              </w:rPr>
            </w:pPr>
            <w:r w:rsidRPr="00343739">
              <w:rPr>
                <w:rFonts w:asciiTheme="majorHAnsi" w:hAnsiTheme="majorHAnsi" w:cs="Goudy"/>
                <w:b/>
                <w:kern w:val="0"/>
                <w:sz w:val="20"/>
                <w:szCs w:val="20"/>
              </w:rPr>
              <w:t>Model 2</w:t>
            </w:r>
            <w:r w:rsidRPr="00343739">
              <w:rPr>
                <w:rFonts w:asciiTheme="majorHAnsi" w:hAnsiTheme="majorHAnsi" w:cs="Goudy"/>
                <w:kern w:val="0"/>
                <w:sz w:val="20"/>
                <w:szCs w:val="20"/>
              </w:rPr>
              <w:t>: additionally adjusted for gestational age (weeks), mid-upper arm circumference (&lt;21.5 cm), inflammation status (four stages) and season</w:t>
            </w:r>
          </w:p>
          <w:p w14:paraId="02D89361" w14:textId="77777777" w:rsidR="00647E68" w:rsidRPr="00343739" w:rsidRDefault="00647E68" w:rsidP="0034373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23F87" w:rsidRPr="00343739" w14:paraId="192167E7" w14:textId="77777777" w:rsidTr="00ED79FD">
        <w:trPr>
          <w:trHeight w:hRule="exact" w:val="923"/>
        </w:trPr>
        <w:tc>
          <w:tcPr>
            <w:tcW w:w="2234" w:type="dxa"/>
            <w:vMerge w:val="restart"/>
          </w:tcPr>
          <w:p w14:paraId="46144B06" w14:textId="33C65E9C" w:rsidR="00F23F87" w:rsidRPr="004D3EA5" w:rsidRDefault="00F23F87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  <w:r w:rsidRPr="004D3EA5">
              <w:rPr>
                <w:rFonts w:asciiTheme="majorHAnsi" w:hAnsiTheme="majorHAnsi" w:cs="Times New Roman"/>
                <w:kern w:val="0"/>
                <w:sz w:val="22"/>
                <w:szCs w:val="22"/>
              </w:rPr>
              <w:t>Andrzej Sobczak et al. 2004</w:t>
            </w:r>
          </w:p>
        </w:tc>
        <w:tc>
          <w:tcPr>
            <w:tcW w:w="2977" w:type="dxa"/>
            <w:vMerge w:val="restart"/>
          </w:tcPr>
          <w:p w14:paraId="138EEF70" w14:textId="7A76347F" w:rsidR="00F23F87" w:rsidRPr="00085F28" w:rsidRDefault="00F23F87" w:rsidP="00085F28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085F28">
              <w:rPr>
                <w:rFonts w:asciiTheme="majorHAnsi" w:hAnsiTheme="majorHAnsi" w:cs="Times New Roman"/>
                <w:kern w:val="0"/>
                <w:sz w:val="20"/>
                <w:szCs w:val="20"/>
              </w:rPr>
              <w:t>117 volunteers (61 women and 56 men) aged 19–60 (mean age 40</w:t>
            </w:r>
            <w:r w:rsidRPr="00085F28">
              <w:rPr>
                <w:rFonts w:asciiTheme="majorHAnsi" w:hAnsiTheme="majorHAnsi" w:cs="MTMI"/>
                <w:i/>
                <w:iCs/>
                <w:kern w:val="0"/>
                <w:sz w:val="20"/>
                <w:szCs w:val="20"/>
              </w:rPr>
              <w:t>.</w:t>
            </w:r>
            <w:r w:rsidRPr="00085F28">
              <w:rPr>
                <w:rFonts w:asciiTheme="majorHAnsi" w:hAnsiTheme="majorHAnsi" w:cs="Times New Roman"/>
                <w:kern w:val="0"/>
                <w:sz w:val="20"/>
                <w:szCs w:val="20"/>
              </w:rPr>
              <w:t>3</w:t>
            </w:r>
            <w:r w:rsidRPr="00085F28">
              <w:rPr>
                <w:rFonts w:asciiTheme="majorHAnsi" w:eastAsia="MTSY" w:hAnsiTheme="majorHAnsi" w:cs="MTSY"/>
                <w:kern w:val="0"/>
                <w:sz w:val="20"/>
                <w:szCs w:val="20"/>
              </w:rPr>
              <w:t>±</w:t>
            </w:r>
            <w:r w:rsidRPr="00085F28">
              <w:rPr>
                <w:rFonts w:asciiTheme="majorHAnsi" w:hAnsiTheme="majorHAnsi" w:cs="Times New Roman"/>
                <w:kern w:val="0"/>
                <w:sz w:val="20"/>
                <w:szCs w:val="20"/>
              </w:rPr>
              <w:t>11), ethnically homogenous, (Sosnowiec, Poland), with no history of coronary heart disease, diabetes and liver disease</w:t>
            </w:r>
          </w:p>
        </w:tc>
        <w:tc>
          <w:tcPr>
            <w:tcW w:w="3557" w:type="dxa"/>
          </w:tcPr>
          <w:p w14:paraId="6D844F63" w14:textId="60D3BBCA" w:rsidR="00F23F87" w:rsidRPr="00526ECB" w:rsidRDefault="00F23F87" w:rsidP="00343739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26ECB">
              <w:rPr>
                <w:rFonts w:asciiTheme="majorHAnsi" w:hAnsiTheme="majorHAnsi" w:cs="Times New Roman"/>
                <w:b/>
                <w:kern w:val="0"/>
                <w:sz w:val="20"/>
                <w:szCs w:val="20"/>
              </w:rPr>
              <w:t>Passive smoking</w:t>
            </w:r>
          </w:p>
        </w:tc>
        <w:tc>
          <w:tcPr>
            <w:tcW w:w="2822" w:type="dxa"/>
          </w:tcPr>
          <w:p w14:paraId="07E66F8C" w14:textId="3B1CF403" w:rsidR="00F23F87" w:rsidRPr="00343739" w:rsidRDefault="00F23F87" w:rsidP="00EC2EC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343739">
              <w:rPr>
                <w:rFonts w:asciiTheme="majorHAnsi" w:hAnsiTheme="majorHAnsi" w:cs="Times New Roman"/>
                <w:kern w:val="0"/>
                <w:sz w:val="20"/>
                <w:szCs w:val="20"/>
              </w:rPr>
              <w:t>r</w:t>
            </w:r>
            <w:proofErr w:type="gramEnd"/>
            <w:r w:rsidRPr="00343739">
              <w:rPr>
                <w:rFonts w:asciiTheme="majorHAnsi" w:hAnsiTheme="majorHAnsi" w:cs="Times New Roman"/>
                <w:kern w:val="0"/>
                <w:sz w:val="20"/>
                <w:szCs w:val="20"/>
              </w:rPr>
              <w:t>= - 0.190</w:t>
            </w:r>
          </w:p>
        </w:tc>
        <w:tc>
          <w:tcPr>
            <w:tcW w:w="3026" w:type="dxa"/>
            <w:vMerge w:val="restart"/>
          </w:tcPr>
          <w:p w14:paraId="2E51F499" w14:textId="5505C9A9" w:rsidR="00F23F87" w:rsidRPr="00F23F87" w:rsidRDefault="00F23F87" w:rsidP="00343739">
            <w:pPr>
              <w:jc w:val="left"/>
              <w:rPr>
                <w:rFonts w:asciiTheme="majorHAnsi" w:hAnsiTheme="majorHAnsi" w:cs="Times New Roman"/>
                <w:kern w:val="0"/>
                <w:sz w:val="20"/>
                <w:szCs w:val="20"/>
              </w:rPr>
            </w:pPr>
            <w:r w:rsidRPr="00343739">
              <w:rPr>
                <w:rFonts w:asciiTheme="majorHAnsi" w:hAnsiTheme="majorHAnsi" w:cs="Times New Roman"/>
                <w:kern w:val="0"/>
                <w:sz w:val="20"/>
                <w:szCs w:val="20"/>
              </w:rPr>
              <w:t xml:space="preserve">In this study the researchers use </w:t>
            </w:r>
            <w:proofErr w:type="spellStart"/>
            <w:r w:rsidRPr="00343739">
              <w:rPr>
                <w:rFonts w:asciiTheme="majorHAnsi" w:hAnsiTheme="majorHAnsi" w:cs="Times New Roman"/>
                <w:kern w:val="0"/>
                <w:sz w:val="20"/>
                <w:szCs w:val="20"/>
              </w:rPr>
              <w:t>cotinineas</w:t>
            </w:r>
            <w:proofErr w:type="spellEnd"/>
            <w:r w:rsidRPr="00343739">
              <w:rPr>
                <w:rFonts w:asciiTheme="majorHAnsi" w:hAnsiTheme="majorHAnsi" w:cs="Times New Roman"/>
                <w:kern w:val="0"/>
                <w:sz w:val="20"/>
                <w:szCs w:val="20"/>
              </w:rPr>
              <w:t xml:space="preserve"> exposure to smoking</w:t>
            </w:r>
          </w:p>
        </w:tc>
      </w:tr>
      <w:tr w:rsidR="00F23F87" w:rsidRPr="00343739" w14:paraId="0DAAFE89" w14:textId="77777777" w:rsidTr="00ED79FD">
        <w:trPr>
          <w:trHeight w:val="973"/>
        </w:trPr>
        <w:tc>
          <w:tcPr>
            <w:tcW w:w="2234" w:type="dxa"/>
            <w:vMerge/>
          </w:tcPr>
          <w:p w14:paraId="319BC5FC" w14:textId="77777777" w:rsidR="00F23F87" w:rsidRPr="004D3EA5" w:rsidRDefault="00F23F87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14:paraId="40072FCF" w14:textId="77777777" w:rsidR="00F23F87" w:rsidRPr="00085F28" w:rsidRDefault="00F23F87" w:rsidP="00085F28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57" w:type="dxa"/>
          </w:tcPr>
          <w:p w14:paraId="6EC1FB2D" w14:textId="7C1BFEAF" w:rsidR="00F23F87" w:rsidRPr="00526ECB" w:rsidRDefault="00F23F87" w:rsidP="00343739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26ECB">
              <w:rPr>
                <w:rFonts w:asciiTheme="majorHAnsi" w:hAnsiTheme="majorHAnsi" w:cs="Times New Roman"/>
                <w:b/>
                <w:kern w:val="0"/>
                <w:sz w:val="20"/>
                <w:szCs w:val="20"/>
              </w:rPr>
              <w:t>Active smoking</w:t>
            </w:r>
          </w:p>
        </w:tc>
        <w:tc>
          <w:tcPr>
            <w:tcW w:w="2822" w:type="dxa"/>
          </w:tcPr>
          <w:p w14:paraId="22CDEB87" w14:textId="60229044" w:rsidR="00F23F87" w:rsidRPr="00343739" w:rsidRDefault="00F23F87" w:rsidP="00EC2EC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343739">
              <w:rPr>
                <w:rFonts w:asciiTheme="majorHAnsi" w:hAnsiTheme="majorHAnsi" w:cs="Times New Roman"/>
                <w:kern w:val="0"/>
                <w:sz w:val="20"/>
                <w:szCs w:val="20"/>
              </w:rPr>
              <w:t>r</w:t>
            </w:r>
            <w:proofErr w:type="gramEnd"/>
            <w:r w:rsidRPr="00343739">
              <w:rPr>
                <w:rFonts w:asciiTheme="majorHAnsi" w:hAnsiTheme="majorHAnsi" w:cs="Times New Roman"/>
                <w:kern w:val="0"/>
                <w:sz w:val="20"/>
                <w:szCs w:val="20"/>
              </w:rPr>
              <w:t>= 0.346</w:t>
            </w:r>
          </w:p>
        </w:tc>
        <w:tc>
          <w:tcPr>
            <w:tcW w:w="3026" w:type="dxa"/>
            <w:vMerge/>
          </w:tcPr>
          <w:p w14:paraId="50D16F63" w14:textId="30E214CA" w:rsidR="00F23F87" w:rsidRPr="00343739" w:rsidRDefault="00F23F87" w:rsidP="00343739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4ABB" w14:paraId="1213272F" w14:textId="77777777" w:rsidTr="00ED79FD">
        <w:tc>
          <w:tcPr>
            <w:tcW w:w="2234" w:type="dxa"/>
          </w:tcPr>
          <w:p w14:paraId="4F83B6C3" w14:textId="3B8237F5" w:rsidR="00304ABB" w:rsidRPr="004D3EA5" w:rsidRDefault="00304ABB" w:rsidP="004D3EA5">
            <w:pPr>
              <w:widowControl/>
              <w:jc w:val="left"/>
              <w:rPr>
                <w:rFonts w:asciiTheme="majorHAnsi" w:hAnsiTheme="majorHAnsi"/>
                <w:sz w:val="22"/>
                <w:szCs w:val="22"/>
              </w:rPr>
            </w:pPr>
            <w:r w:rsidRPr="004D3EA5">
              <w:rPr>
                <w:rFonts w:asciiTheme="majorHAnsi" w:hAnsiTheme="majorHAnsi"/>
                <w:sz w:val="22"/>
                <w:szCs w:val="22"/>
              </w:rPr>
              <w:t xml:space="preserve">Jean-Marc </w:t>
            </w:r>
            <w:proofErr w:type="spellStart"/>
            <w:r w:rsidRPr="004D3EA5">
              <w:rPr>
                <w:rFonts w:asciiTheme="majorHAnsi" w:hAnsiTheme="majorHAnsi"/>
                <w:sz w:val="22"/>
                <w:szCs w:val="22"/>
              </w:rPr>
              <w:t>Zingg</w:t>
            </w:r>
            <w:proofErr w:type="spellEnd"/>
            <w:r w:rsidRPr="004D3EA5">
              <w:rPr>
                <w:rFonts w:asciiTheme="majorHAnsi" w:hAnsiTheme="majorHAnsi"/>
                <w:sz w:val="22"/>
                <w:szCs w:val="22"/>
              </w:rPr>
              <w:t xml:space="preserve"> et al. 2013</w:t>
            </w:r>
          </w:p>
        </w:tc>
        <w:tc>
          <w:tcPr>
            <w:tcW w:w="2977" w:type="dxa"/>
          </w:tcPr>
          <w:p w14:paraId="0B073195" w14:textId="0DA991FE" w:rsidR="00304ABB" w:rsidRPr="00194AB6" w:rsidRDefault="00304ABB" w:rsidP="00F23F87">
            <w:pPr>
              <w:rPr>
                <w:rFonts w:asciiTheme="majorHAnsi" w:hAnsiTheme="majorHAnsi"/>
                <w:sz w:val="20"/>
                <w:szCs w:val="20"/>
              </w:rPr>
            </w:pPr>
            <w:r w:rsidRPr="00194AB6">
              <w:rPr>
                <w:rFonts w:asciiTheme="majorHAnsi" w:hAnsiTheme="majorHAnsi"/>
                <w:sz w:val="20"/>
                <w:szCs w:val="20"/>
              </w:rPr>
              <w:t>Mice</w:t>
            </w:r>
          </w:p>
        </w:tc>
        <w:tc>
          <w:tcPr>
            <w:tcW w:w="9405" w:type="dxa"/>
            <w:gridSpan w:val="3"/>
          </w:tcPr>
          <w:p w14:paraId="4186CF18" w14:textId="4DE97725" w:rsidR="00304ABB" w:rsidRPr="00304ABB" w:rsidRDefault="00304ABB" w:rsidP="00304ABB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304ABB">
              <w:rPr>
                <w:rFonts w:asciiTheme="majorHAnsi" w:hAnsiTheme="majorHAnsi" w:cs="Times"/>
                <w:kern w:val="0"/>
                <w:sz w:val="20"/>
                <w:szCs w:val="20"/>
              </w:rPr>
              <w:t>Gamma-T activates gene clusters that reduce lymphocyte proliferation and increase apoptosis and inflammation.</w:t>
            </w:r>
          </w:p>
          <w:p w14:paraId="1A56E16F" w14:textId="77777777" w:rsidR="00304ABB" w:rsidRDefault="00304ABB" w:rsidP="00F23F87">
            <w:pPr>
              <w:rPr>
                <w:rFonts w:asciiTheme="majorHAnsi" w:hAnsiTheme="majorHAnsi"/>
              </w:rPr>
            </w:pPr>
          </w:p>
        </w:tc>
      </w:tr>
      <w:tr w:rsidR="008C7CEF" w14:paraId="55839847" w14:textId="77777777" w:rsidTr="00ED79FD">
        <w:tc>
          <w:tcPr>
            <w:tcW w:w="2234" w:type="dxa"/>
          </w:tcPr>
          <w:p w14:paraId="03D2F0F9" w14:textId="291EE6B5" w:rsidR="008C7CEF" w:rsidRPr="004D3EA5" w:rsidRDefault="008C7CEF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4D3EA5">
              <w:rPr>
                <w:rFonts w:asciiTheme="majorHAnsi" w:hAnsiTheme="majorHAnsi"/>
                <w:sz w:val="22"/>
                <w:szCs w:val="22"/>
              </w:rPr>
              <w:t>Tomono</w:t>
            </w:r>
            <w:proofErr w:type="spellEnd"/>
            <w:r w:rsidRPr="004D3EA5">
              <w:rPr>
                <w:rFonts w:asciiTheme="majorHAnsi" w:hAnsiTheme="majorHAnsi"/>
                <w:sz w:val="22"/>
                <w:szCs w:val="22"/>
              </w:rPr>
              <w:t xml:space="preserve"> Uchida</w:t>
            </w:r>
            <w:r w:rsidR="00194AB6" w:rsidRPr="004D3EA5">
              <w:rPr>
                <w:rFonts w:asciiTheme="majorHAnsi" w:hAnsiTheme="majorHAnsi"/>
                <w:sz w:val="22"/>
                <w:szCs w:val="22"/>
              </w:rPr>
              <w:t xml:space="preserve"> et al. 2013</w:t>
            </w:r>
          </w:p>
        </w:tc>
        <w:tc>
          <w:tcPr>
            <w:tcW w:w="2977" w:type="dxa"/>
          </w:tcPr>
          <w:p w14:paraId="4E732B17" w14:textId="417BDF5A" w:rsidR="008C7CEF" w:rsidRPr="00194AB6" w:rsidRDefault="008C7CEF" w:rsidP="00F23F87">
            <w:pPr>
              <w:rPr>
                <w:rFonts w:asciiTheme="majorHAnsi" w:hAnsiTheme="majorHAnsi"/>
                <w:sz w:val="20"/>
                <w:szCs w:val="20"/>
              </w:rPr>
            </w:pPr>
            <w:r w:rsidRPr="00194AB6">
              <w:rPr>
                <w:rFonts w:asciiTheme="majorHAnsi" w:hAnsiTheme="majorHAnsi"/>
                <w:sz w:val="20"/>
                <w:szCs w:val="20"/>
              </w:rPr>
              <w:t xml:space="preserve">Male </w:t>
            </w:r>
            <w:proofErr w:type="spellStart"/>
            <w:r w:rsidRPr="00194AB6">
              <w:rPr>
                <w:rFonts w:asciiTheme="majorHAnsi" w:hAnsiTheme="majorHAnsi"/>
                <w:sz w:val="20"/>
                <w:szCs w:val="20"/>
              </w:rPr>
              <w:t>Wistar</w:t>
            </w:r>
            <w:proofErr w:type="spellEnd"/>
            <w:r w:rsidRPr="00194AB6">
              <w:rPr>
                <w:rFonts w:asciiTheme="majorHAnsi" w:hAnsiTheme="majorHAnsi"/>
                <w:sz w:val="20"/>
                <w:szCs w:val="20"/>
              </w:rPr>
              <w:t xml:space="preserve"> rats</w:t>
            </w:r>
          </w:p>
        </w:tc>
        <w:tc>
          <w:tcPr>
            <w:tcW w:w="9405" w:type="dxa"/>
            <w:gridSpan w:val="3"/>
          </w:tcPr>
          <w:p w14:paraId="5BCFFF57" w14:textId="5E12D243" w:rsidR="008C7CEF" w:rsidRPr="008C7CEF" w:rsidRDefault="008C7CEF" w:rsidP="008C7CEF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8C7CEF">
              <w:rPr>
                <w:rFonts w:asciiTheme="majorHAnsi" w:hAnsiTheme="majorHAnsi" w:cs="Times"/>
                <w:kern w:val="0"/>
                <w:sz w:val="20"/>
                <w:szCs w:val="20"/>
              </w:rPr>
              <w:t>Alpha-tocopherol intake did not influence depletion of c-tocopherol and tocotrienol in various tissues as well as excretion of their metabolites into urine, and thus dietary a-tocopherol decreases the tissue concentration of the other isoforms of vitamin E mainly because of the higher affinity of a-TTP for a-tocopherol.</w:t>
            </w:r>
          </w:p>
        </w:tc>
      </w:tr>
      <w:tr w:rsidR="00194AB6" w14:paraId="016F4E04" w14:textId="77777777" w:rsidTr="00ED79FD">
        <w:tc>
          <w:tcPr>
            <w:tcW w:w="2234" w:type="dxa"/>
          </w:tcPr>
          <w:p w14:paraId="3475B64F" w14:textId="21856E6B" w:rsidR="00194AB6" w:rsidRPr="004D3EA5" w:rsidRDefault="00194AB6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  <w:r w:rsidRPr="004D3EA5">
              <w:rPr>
                <w:rFonts w:asciiTheme="majorHAnsi" w:hAnsiTheme="majorHAnsi"/>
                <w:sz w:val="22"/>
                <w:szCs w:val="22"/>
              </w:rPr>
              <w:t xml:space="preserve">Adam </w:t>
            </w:r>
            <w:proofErr w:type="spellStart"/>
            <w:r w:rsidRPr="004D3EA5">
              <w:rPr>
                <w:rFonts w:asciiTheme="majorHAnsi" w:hAnsiTheme="majorHAnsi"/>
                <w:sz w:val="22"/>
                <w:szCs w:val="22"/>
              </w:rPr>
              <w:t>Prokopowicz</w:t>
            </w:r>
            <w:proofErr w:type="spellEnd"/>
            <w:r w:rsidRPr="004D3EA5">
              <w:rPr>
                <w:rFonts w:asciiTheme="majorHAnsi" w:hAnsiTheme="majorHAnsi"/>
                <w:sz w:val="22"/>
                <w:szCs w:val="22"/>
              </w:rPr>
              <w:t xml:space="preserve"> et al. 2013</w:t>
            </w:r>
          </w:p>
        </w:tc>
        <w:tc>
          <w:tcPr>
            <w:tcW w:w="2977" w:type="dxa"/>
          </w:tcPr>
          <w:p w14:paraId="22DFB85D" w14:textId="4B85E39C" w:rsidR="00194AB6" w:rsidRPr="00EB7551" w:rsidRDefault="00194AB6" w:rsidP="00F23F87">
            <w:pPr>
              <w:rPr>
                <w:rFonts w:asciiTheme="majorHAnsi" w:hAnsiTheme="majorHAnsi"/>
                <w:sz w:val="20"/>
                <w:szCs w:val="20"/>
              </w:rPr>
            </w:pPr>
            <w:r w:rsidRPr="00EB7551">
              <w:rPr>
                <w:rFonts w:asciiTheme="majorHAnsi" w:hAnsiTheme="majorHAnsi"/>
                <w:sz w:val="20"/>
                <w:szCs w:val="20"/>
              </w:rPr>
              <w:t xml:space="preserve">340 healthy men (then employed at the Mine and </w:t>
            </w:r>
            <w:proofErr w:type="spellStart"/>
            <w:r w:rsidRPr="00EB7551">
              <w:rPr>
                <w:rFonts w:asciiTheme="majorHAnsi" w:hAnsiTheme="majorHAnsi"/>
                <w:sz w:val="20"/>
                <w:szCs w:val="20"/>
              </w:rPr>
              <w:t>Metallurgial</w:t>
            </w:r>
            <w:proofErr w:type="spellEnd"/>
            <w:r w:rsidRPr="00EB7551">
              <w:rPr>
                <w:rFonts w:asciiTheme="majorHAnsi" w:hAnsiTheme="majorHAnsi"/>
                <w:sz w:val="20"/>
                <w:szCs w:val="20"/>
              </w:rPr>
              <w:t xml:space="preserve"> Plant in southern Poland</w:t>
            </w:r>
          </w:p>
        </w:tc>
        <w:tc>
          <w:tcPr>
            <w:tcW w:w="3557" w:type="dxa"/>
          </w:tcPr>
          <w:p w14:paraId="7BB07C15" w14:textId="00A2A29E" w:rsidR="00194AB6" w:rsidRPr="00526ECB" w:rsidRDefault="00194AB6" w:rsidP="00194AB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gramStart"/>
            <w:r w:rsidRPr="00526ECB">
              <w:rPr>
                <w:rFonts w:asciiTheme="majorHAnsi" w:hAnsiTheme="majorHAnsi"/>
                <w:b/>
                <w:sz w:val="20"/>
                <w:szCs w:val="20"/>
              </w:rPr>
              <w:t>lead</w:t>
            </w:r>
            <w:proofErr w:type="gramEnd"/>
          </w:p>
        </w:tc>
        <w:tc>
          <w:tcPr>
            <w:tcW w:w="5848" w:type="dxa"/>
            <w:gridSpan w:val="2"/>
          </w:tcPr>
          <w:p w14:paraId="4169585A" w14:textId="050C74DC" w:rsidR="00194AB6" w:rsidRPr="00EB7551" w:rsidRDefault="00194AB6" w:rsidP="00194AB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B7551">
              <w:rPr>
                <w:rFonts w:asciiTheme="majorHAnsi" w:hAnsiTheme="majorHAnsi"/>
                <w:sz w:val="20"/>
                <w:szCs w:val="20"/>
              </w:rPr>
              <w:t>Decrease as the dose of exposure to lead increase</w:t>
            </w:r>
          </w:p>
        </w:tc>
      </w:tr>
      <w:tr w:rsidR="00EB7551" w14:paraId="4C820E9D" w14:textId="77777777" w:rsidTr="00ED79FD">
        <w:tc>
          <w:tcPr>
            <w:tcW w:w="2234" w:type="dxa"/>
          </w:tcPr>
          <w:p w14:paraId="633FE61C" w14:textId="77777777" w:rsidR="00EB7551" w:rsidRPr="004D3EA5" w:rsidRDefault="00EB7551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  <w:p w14:paraId="256BA3AE" w14:textId="77777777" w:rsidR="00EB7551" w:rsidRPr="004D3EA5" w:rsidRDefault="00EB7551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  <w:p w14:paraId="26109059" w14:textId="5212554D" w:rsidR="00EB7551" w:rsidRPr="004D3EA5" w:rsidRDefault="00EB7551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  <w:r w:rsidRPr="004D3EA5">
              <w:rPr>
                <w:rFonts w:asciiTheme="majorHAnsi" w:hAnsiTheme="majorHAnsi"/>
                <w:sz w:val="22"/>
                <w:szCs w:val="22"/>
              </w:rPr>
              <w:t>Morimoto Y et al. 2013</w:t>
            </w:r>
          </w:p>
        </w:tc>
        <w:tc>
          <w:tcPr>
            <w:tcW w:w="2977" w:type="dxa"/>
          </w:tcPr>
          <w:p w14:paraId="2D731D15" w14:textId="77777777" w:rsidR="00EB7551" w:rsidRPr="00B007F3" w:rsidRDefault="00EB7551" w:rsidP="00EB7551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</w:p>
          <w:p w14:paraId="771EC2E0" w14:textId="03154D37" w:rsidR="00EB7551" w:rsidRPr="00B007F3" w:rsidRDefault="00EB7551" w:rsidP="00EB7551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B007F3">
              <w:rPr>
                <w:rFonts w:asciiTheme="majorHAnsi" w:hAnsiTheme="majorHAnsi" w:cs="Times"/>
                <w:kern w:val="0"/>
                <w:sz w:val="20"/>
                <w:szCs w:val="20"/>
              </w:rPr>
              <w:t>A total of 215,251 men and women of ages 45 to 75 years were included at baseline by mailing a FFQ</w:t>
            </w:r>
          </w:p>
          <w:p w14:paraId="647E7634" w14:textId="77777777" w:rsidR="00EB7551" w:rsidRPr="00B007F3" w:rsidRDefault="00EB7551" w:rsidP="00F23F8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405" w:type="dxa"/>
            <w:gridSpan w:val="3"/>
          </w:tcPr>
          <w:p w14:paraId="6BA4FBC7" w14:textId="77777777" w:rsidR="00EB7551" w:rsidRPr="00B007F3" w:rsidRDefault="00EB7551" w:rsidP="00EB7551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</w:p>
          <w:p w14:paraId="491F4E92" w14:textId="1D43C5BA" w:rsidR="00EB7551" w:rsidRPr="00B007F3" w:rsidRDefault="00EB7551" w:rsidP="00EB7551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B007F3">
              <w:rPr>
                <w:rFonts w:asciiTheme="majorHAnsi" w:hAnsiTheme="majorHAnsi" w:cs="Times"/>
                <w:kern w:val="0"/>
                <w:sz w:val="20"/>
                <w:szCs w:val="20"/>
              </w:rPr>
              <w:t xml:space="preserve">Circulating </w:t>
            </w:r>
            <w:proofErr w:type="spellStart"/>
            <w:r w:rsidRPr="00B007F3">
              <w:rPr>
                <w:rFonts w:asciiTheme="majorHAnsi" w:hAnsiTheme="majorHAnsi" w:cs="Times"/>
                <w:kern w:val="0"/>
                <w:sz w:val="20"/>
                <w:szCs w:val="20"/>
              </w:rPr>
              <w:t>tocopherols</w:t>
            </w:r>
            <w:proofErr w:type="spellEnd"/>
            <w:r w:rsidRPr="00B007F3">
              <w:rPr>
                <w:rFonts w:asciiTheme="majorHAnsi" w:hAnsiTheme="majorHAnsi" w:cs="Times"/>
                <w:kern w:val="0"/>
                <w:sz w:val="20"/>
                <w:szCs w:val="20"/>
              </w:rPr>
              <w:t>, at levels likely reflecting adequate dietary intakes, may be protective against NHL</w:t>
            </w:r>
            <w:r w:rsidR="00B007F3" w:rsidRPr="00B007F3">
              <w:rPr>
                <w:rFonts w:asciiTheme="majorHAnsi" w:hAnsiTheme="majorHAnsi" w:cs="Times"/>
                <w:kern w:val="0"/>
                <w:sz w:val="20"/>
                <w:szCs w:val="20"/>
              </w:rPr>
              <w:t xml:space="preserve"> (Non-Hodgkin Lymphoma)</w:t>
            </w:r>
            <w:r w:rsidRPr="00B007F3">
              <w:rPr>
                <w:rFonts w:asciiTheme="majorHAnsi" w:hAnsiTheme="majorHAnsi" w:cs="Times"/>
                <w:kern w:val="0"/>
                <w:sz w:val="20"/>
                <w:szCs w:val="20"/>
              </w:rPr>
              <w:t>, whereas higher intakes from supplementation may not be beneficial.</w:t>
            </w:r>
          </w:p>
          <w:p w14:paraId="3DA05FA5" w14:textId="683950AE" w:rsidR="00EB7551" w:rsidRPr="00B007F3" w:rsidRDefault="00B007F3" w:rsidP="00F23F8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 U-sharp association between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tocopherols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and NHL.</w:t>
            </w:r>
          </w:p>
        </w:tc>
      </w:tr>
      <w:tr w:rsidR="004A17BD" w14:paraId="251BF0F1" w14:textId="77777777" w:rsidTr="00ED79FD">
        <w:trPr>
          <w:trHeight w:val="662"/>
        </w:trPr>
        <w:tc>
          <w:tcPr>
            <w:tcW w:w="2234" w:type="dxa"/>
            <w:vMerge w:val="restart"/>
          </w:tcPr>
          <w:p w14:paraId="3477766D" w14:textId="58ECFB3B" w:rsidR="004A17BD" w:rsidRPr="004D3EA5" w:rsidRDefault="004A17BD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  <w:r w:rsidRPr="004D3EA5">
              <w:rPr>
                <w:rFonts w:asciiTheme="majorHAnsi" w:hAnsiTheme="majorHAnsi"/>
                <w:sz w:val="22"/>
                <w:szCs w:val="22"/>
              </w:rPr>
              <w:t>Yoshikawa et al. 2005</w:t>
            </w:r>
          </w:p>
        </w:tc>
        <w:tc>
          <w:tcPr>
            <w:tcW w:w="2977" w:type="dxa"/>
            <w:vMerge w:val="restart"/>
          </w:tcPr>
          <w:p w14:paraId="17FF7708" w14:textId="57F710C1" w:rsidR="004A17BD" w:rsidRPr="00FA6643" w:rsidRDefault="004A17BD" w:rsidP="004A17BD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FA6643">
              <w:rPr>
                <w:rFonts w:asciiTheme="majorHAnsi" w:hAnsiTheme="majorHAnsi" w:cs="Times"/>
                <w:kern w:val="0"/>
                <w:sz w:val="20"/>
                <w:szCs w:val="20"/>
              </w:rPr>
              <w:t>A total of 13 healthy adult male volunteers (gamma-T group: 2 g-T capsules each containing 186.5 mg gamma-T and 5mg alpha-T for 28days; control group: only 5 mg d-alpha-T/day)</w:t>
            </w:r>
          </w:p>
          <w:p w14:paraId="660701D2" w14:textId="77777777" w:rsidR="004A17BD" w:rsidRPr="00FA6643" w:rsidRDefault="004A17BD" w:rsidP="004A17B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57" w:type="dxa"/>
          </w:tcPr>
          <w:p w14:paraId="35DDC768" w14:textId="6761B9FD" w:rsidR="004A17BD" w:rsidRPr="00526ECB" w:rsidRDefault="004A17BD" w:rsidP="004A17BD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26ECB">
              <w:rPr>
                <w:rFonts w:asciiTheme="majorHAnsi" w:hAnsiTheme="majorHAnsi"/>
                <w:b/>
                <w:sz w:val="20"/>
                <w:szCs w:val="20"/>
              </w:rPr>
              <w:t>Plasma gamma-T</w:t>
            </w:r>
          </w:p>
        </w:tc>
        <w:tc>
          <w:tcPr>
            <w:tcW w:w="5848" w:type="dxa"/>
            <w:gridSpan w:val="2"/>
          </w:tcPr>
          <w:p w14:paraId="2AEB6F5C" w14:textId="2B449D4F" w:rsidR="004A17BD" w:rsidRPr="00FA6643" w:rsidRDefault="004A17BD" w:rsidP="004A17B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FA6643">
              <w:rPr>
                <w:rFonts w:asciiTheme="majorHAnsi" w:hAnsiTheme="majorHAnsi"/>
                <w:sz w:val="20"/>
                <w:szCs w:val="20"/>
              </w:rPr>
              <w:t>Increased markedly during administration</w:t>
            </w:r>
          </w:p>
        </w:tc>
      </w:tr>
      <w:tr w:rsidR="004A17BD" w14:paraId="41B8DB6A" w14:textId="77777777" w:rsidTr="00ED79FD">
        <w:trPr>
          <w:trHeight w:val="558"/>
        </w:trPr>
        <w:tc>
          <w:tcPr>
            <w:tcW w:w="2234" w:type="dxa"/>
            <w:vMerge/>
          </w:tcPr>
          <w:p w14:paraId="417C32AF" w14:textId="77777777" w:rsidR="004A17BD" w:rsidRPr="004D3EA5" w:rsidRDefault="004A17BD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14:paraId="54B13FE3" w14:textId="77777777" w:rsidR="004A17BD" w:rsidRPr="00FA6643" w:rsidRDefault="004A17BD" w:rsidP="004A17BD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</w:p>
        </w:tc>
        <w:tc>
          <w:tcPr>
            <w:tcW w:w="3557" w:type="dxa"/>
          </w:tcPr>
          <w:p w14:paraId="2F11EB6A" w14:textId="77777777" w:rsidR="004A17BD" w:rsidRPr="00526ECB" w:rsidRDefault="004A17BD" w:rsidP="004A17BD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asciiTheme="majorHAnsi" w:hAnsiTheme="majorHAnsi" w:cs="Times"/>
                <w:b/>
                <w:kern w:val="0"/>
                <w:sz w:val="20"/>
                <w:szCs w:val="20"/>
              </w:rPr>
            </w:pPr>
            <w:proofErr w:type="gramStart"/>
            <w:r w:rsidRPr="00526ECB">
              <w:rPr>
                <w:rFonts w:asciiTheme="majorHAnsi" w:hAnsiTheme="majorHAnsi" w:cs="Times"/>
                <w:b/>
                <w:kern w:val="0"/>
                <w:sz w:val="20"/>
                <w:szCs w:val="20"/>
              </w:rPr>
              <w:t>plasma</w:t>
            </w:r>
            <w:proofErr w:type="gramEnd"/>
            <w:r w:rsidRPr="00526ECB">
              <w:rPr>
                <w:rFonts w:asciiTheme="majorHAnsi" w:hAnsiTheme="majorHAnsi" w:cs="Times"/>
                <w:b/>
                <w:kern w:val="0"/>
                <w:sz w:val="20"/>
                <w:szCs w:val="20"/>
              </w:rPr>
              <w:t xml:space="preserve"> g-CEHC</w:t>
            </w:r>
          </w:p>
          <w:p w14:paraId="2EECB8EA" w14:textId="77777777" w:rsidR="004A17BD" w:rsidRPr="00526ECB" w:rsidRDefault="004A17BD" w:rsidP="004A17BD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5848" w:type="dxa"/>
            <w:gridSpan w:val="2"/>
          </w:tcPr>
          <w:p w14:paraId="78D2955C" w14:textId="7F801F20" w:rsidR="004A17BD" w:rsidRPr="00FA6643" w:rsidRDefault="004A17BD" w:rsidP="004A17B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FA6643">
              <w:rPr>
                <w:rFonts w:asciiTheme="majorHAnsi" w:hAnsiTheme="majorHAnsi"/>
                <w:sz w:val="20"/>
                <w:szCs w:val="20"/>
              </w:rPr>
              <w:t>Increased markedly during administration</w:t>
            </w:r>
          </w:p>
        </w:tc>
      </w:tr>
      <w:tr w:rsidR="004A17BD" w14:paraId="4DC5FD37" w14:textId="77777777" w:rsidTr="00ED79FD">
        <w:trPr>
          <w:trHeight w:val="437"/>
        </w:trPr>
        <w:tc>
          <w:tcPr>
            <w:tcW w:w="2234" w:type="dxa"/>
            <w:vMerge/>
          </w:tcPr>
          <w:p w14:paraId="1D6AEB8E" w14:textId="77777777" w:rsidR="004A17BD" w:rsidRPr="004D3EA5" w:rsidRDefault="004A17BD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14:paraId="29DB6587" w14:textId="77777777" w:rsidR="004A17BD" w:rsidRPr="00FA6643" w:rsidRDefault="004A17BD" w:rsidP="004A17BD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</w:p>
        </w:tc>
        <w:tc>
          <w:tcPr>
            <w:tcW w:w="3557" w:type="dxa"/>
          </w:tcPr>
          <w:p w14:paraId="60D2B5B2" w14:textId="4AE806F1" w:rsidR="004A17BD" w:rsidRPr="00526ECB" w:rsidRDefault="004A17BD" w:rsidP="004A17BD">
            <w:pPr>
              <w:autoSpaceDE w:val="0"/>
              <w:autoSpaceDN w:val="0"/>
              <w:adjustRightInd w:val="0"/>
              <w:spacing w:after="24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gramStart"/>
            <w:r w:rsidRPr="00526ECB">
              <w:rPr>
                <w:rFonts w:asciiTheme="majorHAnsi" w:hAnsiTheme="majorHAnsi" w:cs="Times"/>
                <w:b/>
                <w:kern w:val="0"/>
                <w:sz w:val="20"/>
                <w:szCs w:val="20"/>
              </w:rPr>
              <w:t>plasma</w:t>
            </w:r>
            <w:proofErr w:type="gramEnd"/>
            <w:r w:rsidRPr="00526ECB">
              <w:rPr>
                <w:rFonts w:asciiTheme="majorHAnsi" w:hAnsiTheme="majorHAnsi" w:cs="Times"/>
                <w:b/>
                <w:kern w:val="0"/>
                <w:sz w:val="20"/>
                <w:szCs w:val="20"/>
              </w:rPr>
              <w:t xml:space="preserve"> a-tocopherol</w:t>
            </w:r>
          </w:p>
        </w:tc>
        <w:tc>
          <w:tcPr>
            <w:tcW w:w="5848" w:type="dxa"/>
            <w:gridSpan w:val="2"/>
          </w:tcPr>
          <w:p w14:paraId="799E6CEF" w14:textId="616A8AED" w:rsidR="004A17BD" w:rsidRPr="00FA6643" w:rsidRDefault="004A17BD" w:rsidP="004A17B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FA6643">
              <w:rPr>
                <w:rFonts w:asciiTheme="majorHAnsi" w:hAnsiTheme="majorHAnsi"/>
                <w:sz w:val="20"/>
                <w:szCs w:val="20"/>
              </w:rPr>
              <w:t>Decreased during administration</w:t>
            </w:r>
          </w:p>
        </w:tc>
      </w:tr>
      <w:tr w:rsidR="004A17BD" w14:paraId="0CAA6FF7" w14:textId="77777777" w:rsidTr="00ED79FD">
        <w:trPr>
          <w:trHeight w:val="534"/>
        </w:trPr>
        <w:tc>
          <w:tcPr>
            <w:tcW w:w="2234" w:type="dxa"/>
            <w:vMerge/>
          </w:tcPr>
          <w:p w14:paraId="0800FC39" w14:textId="77777777" w:rsidR="004A17BD" w:rsidRPr="004D3EA5" w:rsidRDefault="004A17BD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14:paraId="28D8BBF3" w14:textId="77777777" w:rsidR="004A17BD" w:rsidRPr="00FA6643" w:rsidRDefault="004A17BD" w:rsidP="004A17BD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</w:p>
        </w:tc>
        <w:tc>
          <w:tcPr>
            <w:tcW w:w="3557" w:type="dxa"/>
          </w:tcPr>
          <w:p w14:paraId="1DAF1752" w14:textId="6A4C7DFA" w:rsidR="004A17BD" w:rsidRPr="00526ECB" w:rsidRDefault="004A17BD" w:rsidP="004A17BD">
            <w:pPr>
              <w:autoSpaceDE w:val="0"/>
              <w:autoSpaceDN w:val="0"/>
              <w:adjustRightInd w:val="0"/>
              <w:spacing w:after="240"/>
              <w:jc w:val="center"/>
              <w:rPr>
                <w:rFonts w:asciiTheme="majorHAnsi" w:hAnsiTheme="majorHAnsi" w:cs="Times"/>
                <w:b/>
                <w:kern w:val="0"/>
                <w:sz w:val="20"/>
                <w:szCs w:val="20"/>
              </w:rPr>
            </w:pPr>
            <w:proofErr w:type="gramStart"/>
            <w:r w:rsidRPr="00526ECB">
              <w:rPr>
                <w:rFonts w:asciiTheme="majorHAnsi" w:hAnsiTheme="majorHAnsi" w:cs="Times"/>
                <w:b/>
                <w:kern w:val="0"/>
                <w:sz w:val="20"/>
                <w:szCs w:val="20"/>
              </w:rPr>
              <w:t>plasma</w:t>
            </w:r>
            <w:proofErr w:type="gramEnd"/>
            <w:r w:rsidRPr="00526ECB">
              <w:rPr>
                <w:rFonts w:asciiTheme="majorHAnsi" w:hAnsiTheme="majorHAnsi" w:cs="Times"/>
                <w:b/>
                <w:kern w:val="0"/>
                <w:sz w:val="20"/>
                <w:szCs w:val="20"/>
              </w:rPr>
              <w:t xml:space="preserve"> concentration of a-CEHC</w:t>
            </w:r>
          </w:p>
        </w:tc>
        <w:tc>
          <w:tcPr>
            <w:tcW w:w="5848" w:type="dxa"/>
            <w:gridSpan w:val="2"/>
          </w:tcPr>
          <w:p w14:paraId="66775FFE" w14:textId="22226704" w:rsidR="004A17BD" w:rsidRPr="00FA6643" w:rsidRDefault="004A17BD" w:rsidP="004A17B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FA6643">
              <w:rPr>
                <w:rFonts w:asciiTheme="majorHAnsi" w:hAnsiTheme="majorHAnsi"/>
                <w:sz w:val="20"/>
                <w:szCs w:val="20"/>
              </w:rPr>
              <w:t>Decreased significantly</w:t>
            </w:r>
          </w:p>
        </w:tc>
      </w:tr>
      <w:tr w:rsidR="004A17BD" w14:paraId="523E08EF" w14:textId="77777777" w:rsidTr="00ED79FD">
        <w:trPr>
          <w:trHeight w:val="437"/>
        </w:trPr>
        <w:tc>
          <w:tcPr>
            <w:tcW w:w="2234" w:type="dxa"/>
            <w:vMerge/>
          </w:tcPr>
          <w:p w14:paraId="00CCD345" w14:textId="77777777" w:rsidR="004A17BD" w:rsidRPr="004D3EA5" w:rsidRDefault="004A17BD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14:paraId="4CD19F56" w14:textId="77777777" w:rsidR="004A17BD" w:rsidRPr="00FA6643" w:rsidRDefault="004A17BD" w:rsidP="004A17BD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</w:p>
        </w:tc>
        <w:tc>
          <w:tcPr>
            <w:tcW w:w="3557" w:type="dxa"/>
          </w:tcPr>
          <w:p w14:paraId="20DA7299" w14:textId="48399FD8" w:rsidR="004A17BD" w:rsidRPr="00526ECB" w:rsidRDefault="004A17BD" w:rsidP="004A17BD">
            <w:pPr>
              <w:autoSpaceDE w:val="0"/>
              <w:autoSpaceDN w:val="0"/>
              <w:adjustRightInd w:val="0"/>
              <w:spacing w:after="240"/>
              <w:jc w:val="center"/>
              <w:rPr>
                <w:rFonts w:asciiTheme="majorHAnsi" w:hAnsiTheme="majorHAnsi" w:cs="Times"/>
                <w:b/>
                <w:kern w:val="0"/>
                <w:sz w:val="20"/>
                <w:szCs w:val="20"/>
              </w:rPr>
            </w:pPr>
            <w:r w:rsidRPr="00526ECB">
              <w:rPr>
                <w:rFonts w:asciiTheme="majorHAnsi" w:hAnsiTheme="majorHAnsi" w:cs="Times"/>
                <w:b/>
                <w:kern w:val="0"/>
                <w:sz w:val="20"/>
                <w:szCs w:val="20"/>
              </w:rPr>
              <w:t>Urinary excretion of a-CEHC</w:t>
            </w:r>
          </w:p>
        </w:tc>
        <w:tc>
          <w:tcPr>
            <w:tcW w:w="5848" w:type="dxa"/>
            <w:gridSpan w:val="2"/>
          </w:tcPr>
          <w:p w14:paraId="62D2F641" w14:textId="22EB660F" w:rsidR="004A17BD" w:rsidRPr="00FA6643" w:rsidRDefault="004A17BD" w:rsidP="004A17B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FA6643">
              <w:rPr>
                <w:rFonts w:asciiTheme="majorHAnsi" w:hAnsiTheme="majorHAnsi"/>
                <w:sz w:val="20"/>
                <w:szCs w:val="20"/>
              </w:rPr>
              <w:t>Increased in the gamma-T group</w:t>
            </w:r>
          </w:p>
        </w:tc>
      </w:tr>
      <w:tr w:rsidR="004A17BD" w14:paraId="2CA4606F" w14:textId="77777777" w:rsidTr="00ED79FD">
        <w:trPr>
          <w:trHeight w:val="609"/>
        </w:trPr>
        <w:tc>
          <w:tcPr>
            <w:tcW w:w="2234" w:type="dxa"/>
            <w:vMerge/>
          </w:tcPr>
          <w:p w14:paraId="57F1D271" w14:textId="77777777" w:rsidR="004A17BD" w:rsidRPr="004D3EA5" w:rsidRDefault="004A17BD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14:paraId="73231B34" w14:textId="77777777" w:rsidR="004A17BD" w:rsidRPr="00FA6643" w:rsidRDefault="004A17BD" w:rsidP="004A17BD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</w:p>
        </w:tc>
        <w:tc>
          <w:tcPr>
            <w:tcW w:w="3557" w:type="dxa"/>
          </w:tcPr>
          <w:p w14:paraId="143437D2" w14:textId="77777777" w:rsidR="004A17BD" w:rsidRPr="00526ECB" w:rsidRDefault="004A17BD" w:rsidP="004A17BD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asciiTheme="majorHAnsi" w:hAnsiTheme="majorHAnsi" w:cs="Times"/>
                <w:b/>
                <w:kern w:val="0"/>
                <w:sz w:val="20"/>
                <w:szCs w:val="20"/>
              </w:rPr>
            </w:pPr>
            <w:r w:rsidRPr="00526ECB">
              <w:rPr>
                <w:rFonts w:asciiTheme="majorHAnsi" w:hAnsiTheme="majorHAnsi" w:cs="Times"/>
                <w:b/>
                <w:kern w:val="0"/>
                <w:sz w:val="20"/>
                <w:szCs w:val="20"/>
              </w:rPr>
              <w:t>Urinary sodium secretion</w:t>
            </w:r>
          </w:p>
          <w:p w14:paraId="24D79826" w14:textId="77777777" w:rsidR="004A17BD" w:rsidRPr="00526ECB" w:rsidRDefault="004A17BD" w:rsidP="004A17BD">
            <w:pPr>
              <w:jc w:val="center"/>
              <w:rPr>
                <w:rFonts w:asciiTheme="majorHAnsi" w:hAnsiTheme="majorHAnsi" w:cs="Times"/>
                <w:b/>
                <w:kern w:val="0"/>
                <w:sz w:val="20"/>
                <w:szCs w:val="20"/>
              </w:rPr>
            </w:pPr>
          </w:p>
        </w:tc>
        <w:tc>
          <w:tcPr>
            <w:tcW w:w="5848" w:type="dxa"/>
            <w:gridSpan w:val="2"/>
          </w:tcPr>
          <w:p w14:paraId="7DF49FD3" w14:textId="4A9DC885" w:rsidR="004A17BD" w:rsidRPr="00FA6643" w:rsidRDefault="004A17BD" w:rsidP="004A17B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FA6643">
              <w:rPr>
                <w:rFonts w:asciiTheme="majorHAnsi" w:hAnsiTheme="majorHAnsi"/>
                <w:sz w:val="20"/>
                <w:szCs w:val="20"/>
              </w:rPr>
              <w:t>Significantly increase at 1 week after administration</w:t>
            </w:r>
          </w:p>
        </w:tc>
      </w:tr>
      <w:tr w:rsidR="00FA6643" w14:paraId="35B239D3" w14:textId="77777777" w:rsidTr="00ED79FD">
        <w:tc>
          <w:tcPr>
            <w:tcW w:w="2234" w:type="dxa"/>
          </w:tcPr>
          <w:p w14:paraId="3BF72332" w14:textId="34161697" w:rsidR="00FA6643" w:rsidRPr="004D3EA5" w:rsidRDefault="00FA6643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4D3EA5">
              <w:rPr>
                <w:rFonts w:asciiTheme="majorHAnsi" w:hAnsiTheme="majorHAnsi"/>
                <w:sz w:val="22"/>
                <w:szCs w:val="22"/>
              </w:rPr>
              <w:t>Yeum</w:t>
            </w:r>
            <w:proofErr w:type="spellEnd"/>
            <w:r w:rsidRPr="004D3EA5">
              <w:rPr>
                <w:rFonts w:asciiTheme="majorHAnsi" w:hAnsiTheme="majorHAnsi"/>
                <w:sz w:val="22"/>
                <w:szCs w:val="22"/>
              </w:rPr>
              <w:t>, K</w:t>
            </w:r>
            <w:proofErr w:type="gramStart"/>
            <w:r w:rsidRPr="004D3EA5">
              <w:rPr>
                <w:rFonts w:asciiTheme="majorHAnsi" w:hAnsiTheme="majorHAnsi"/>
                <w:sz w:val="22"/>
                <w:szCs w:val="22"/>
              </w:rPr>
              <w:t>,J</w:t>
            </w:r>
            <w:proofErr w:type="gramEnd"/>
            <w:r w:rsidRPr="004D3EA5">
              <w:rPr>
                <w:rFonts w:asciiTheme="majorHAnsi" w:hAnsiTheme="majorHAnsi"/>
                <w:sz w:val="22"/>
                <w:szCs w:val="22"/>
              </w:rPr>
              <w:t xml:space="preserve"> et al 1999</w:t>
            </w:r>
          </w:p>
        </w:tc>
        <w:tc>
          <w:tcPr>
            <w:tcW w:w="2977" w:type="dxa"/>
          </w:tcPr>
          <w:p w14:paraId="130E003F" w14:textId="39835613" w:rsidR="00FA6643" w:rsidRPr="00FA6643" w:rsidRDefault="00FA6643" w:rsidP="0058367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FA6643">
              <w:rPr>
                <w:rFonts w:asciiTheme="majorHAnsi" w:hAnsiTheme="majorHAnsi"/>
                <w:sz w:val="20"/>
                <w:szCs w:val="20"/>
              </w:rPr>
              <w:t>56 American Caucasian, 25 Chinese and 53 Korean</w:t>
            </w:r>
          </w:p>
        </w:tc>
        <w:tc>
          <w:tcPr>
            <w:tcW w:w="9405" w:type="dxa"/>
            <w:gridSpan w:val="3"/>
          </w:tcPr>
          <w:p w14:paraId="114596AE" w14:textId="4B32FE32" w:rsidR="00FA6643" w:rsidRPr="00FA6643" w:rsidRDefault="00FA6643" w:rsidP="0058367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American serum alpha-T were significantly higher</w:t>
            </w:r>
            <w:r w:rsidR="00583675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>(P&lt;0.005) than those of Chinese, whereas gamma-T were significantly lower</w:t>
            </w:r>
            <w:r w:rsidR="00583675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>(P&lt;0.001) than those of Chinese</w:t>
            </w:r>
          </w:p>
        </w:tc>
      </w:tr>
      <w:tr w:rsidR="00583675" w14:paraId="7AB9E709" w14:textId="77777777" w:rsidTr="00ED79FD">
        <w:trPr>
          <w:trHeight w:val="1610"/>
        </w:trPr>
        <w:tc>
          <w:tcPr>
            <w:tcW w:w="2234" w:type="dxa"/>
          </w:tcPr>
          <w:p w14:paraId="4814D346" w14:textId="61FA066F" w:rsidR="00583675" w:rsidRPr="004D3EA5" w:rsidRDefault="00583675" w:rsidP="004D3EA5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186"/>
              <w:jc w:val="left"/>
              <w:rPr>
                <w:rFonts w:asciiTheme="majorHAnsi" w:hAnsiTheme="majorHAnsi" w:cs="Times"/>
                <w:kern w:val="0"/>
                <w:sz w:val="22"/>
                <w:szCs w:val="22"/>
              </w:rPr>
            </w:pPr>
            <w:r w:rsidRPr="004D3EA5">
              <w:rPr>
                <w:rFonts w:asciiTheme="majorHAnsi" w:hAnsiTheme="majorHAnsi" w:cs="Times"/>
                <w:kern w:val="0"/>
                <w:sz w:val="22"/>
                <w:szCs w:val="22"/>
              </w:rPr>
              <w:t>Klein EA et al 2011</w:t>
            </w:r>
          </w:p>
          <w:p w14:paraId="1161185D" w14:textId="47385CCE" w:rsidR="00583675" w:rsidRPr="004D3EA5" w:rsidRDefault="00583675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</w:tcPr>
          <w:p w14:paraId="54F070EA" w14:textId="2E15F4B0" w:rsidR="00583675" w:rsidRPr="00583675" w:rsidRDefault="00583675" w:rsidP="0058367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83675">
              <w:rPr>
                <w:rFonts w:asciiTheme="majorHAnsi" w:eastAsia="Times New Roman" w:hAnsiTheme="majorHAnsi" w:cs="Times New Roman"/>
                <w:sz w:val="20"/>
                <w:szCs w:val="20"/>
              </w:rPr>
              <w:t>A total of 35,533 men from 427 study sites in the United States, Canada, and Puerto Rico, randomized clinical trial</w:t>
            </w:r>
          </w:p>
        </w:tc>
        <w:tc>
          <w:tcPr>
            <w:tcW w:w="6379" w:type="dxa"/>
            <w:gridSpan w:val="2"/>
          </w:tcPr>
          <w:p w14:paraId="334F3A13" w14:textId="7E4EA831" w:rsidR="00583675" w:rsidRPr="00583675" w:rsidRDefault="00583675" w:rsidP="00583675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583675">
              <w:rPr>
                <w:rFonts w:asciiTheme="majorHAnsi" w:hAnsiTheme="majorHAnsi"/>
                <w:sz w:val="20"/>
                <w:szCs w:val="20"/>
              </w:rPr>
              <w:t>Supplementation of all alpha-T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583675">
              <w:rPr>
                <w:rFonts w:asciiTheme="majorHAnsi" w:hAnsiTheme="majorHAnsi"/>
                <w:sz w:val="20"/>
                <w:szCs w:val="20"/>
              </w:rPr>
              <w:t>(</w:t>
            </w:r>
            <w:r w:rsidRPr="00583675">
              <w:rPr>
                <w:rFonts w:asciiTheme="majorHAnsi" w:hAnsiTheme="majorHAnsi" w:cs="Times"/>
                <w:kern w:val="0"/>
                <w:sz w:val="20"/>
                <w:szCs w:val="20"/>
              </w:rPr>
              <w:t>400 IU) caused a 50% decrease in the median plasma gamma-T level</w:t>
            </w:r>
          </w:p>
          <w:p w14:paraId="3E8FDEEB" w14:textId="7B9C6984" w:rsidR="00583675" w:rsidRPr="00583675" w:rsidRDefault="00583675" w:rsidP="00583675">
            <w:pPr>
              <w:widowControl/>
              <w:autoSpaceDE w:val="0"/>
              <w:autoSpaceDN w:val="0"/>
              <w:adjustRightInd w:val="0"/>
              <w:spacing w:after="240"/>
              <w:jc w:val="center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</w:p>
          <w:p w14:paraId="5D6735E1" w14:textId="0DD1C7AE" w:rsidR="00583675" w:rsidRPr="00583675" w:rsidRDefault="00583675" w:rsidP="0058367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026" w:type="dxa"/>
          </w:tcPr>
          <w:p w14:paraId="5B8AE682" w14:textId="026F12FA" w:rsidR="00583675" w:rsidRPr="00583675" w:rsidRDefault="00583675" w:rsidP="0058367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83675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Dietary supplementation with </w:t>
            </w:r>
            <w:r w:rsidRPr="00583675">
              <w:rPr>
                <w:rStyle w:val="highlight"/>
                <w:rFonts w:asciiTheme="majorHAnsi" w:eastAsia="Times New Roman" w:hAnsiTheme="majorHAnsi" w:cs="Times New Roman"/>
                <w:sz w:val="20"/>
                <w:szCs w:val="20"/>
              </w:rPr>
              <w:t>vitamin E</w:t>
            </w:r>
            <w:r w:rsidRPr="00583675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significantly increased the </w:t>
            </w:r>
            <w:r w:rsidRPr="00583675">
              <w:rPr>
                <w:rStyle w:val="highlight"/>
                <w:rFonts w:asciiTheme="majorHAnsi" w:eastAsia="Times New Roman" w:hAnsiTheme="majorHAnsi" w:cs="Times New Roman"/>
                <w:sz w:val="20"/>
                <w:szCs w:val="20"/>
              </w:rPr>
              <w:t>risk of</w:t>
            </w:r>
            <w:r w:rsidRPr="00583675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r w:rsidRPr="00583675">
              <w:rPr>
                <w:rStyle w:val="highlight"/>
                <w:rFonts w:asciiTheme="majorHAnsi" w:eastAsia="Times New Roman" w:hAnsiTheme="majorHAnsi" w:cs="Times New Roman"/>
                <w:sz w:val="20"/>
                <w:szCs w:val="20"/>
              </w:rPr>
              <w:t>prostate cancer</w:t>
            </w:r>
            <w:r w:rsidRPr="00583675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among healthy men.</w:t>
            </w:r>
          </w:p>
        </w:tc>
      </w:tr>
      <w:tr w:rsidR="0096095C" w14:paraId="39AC1CD5" w14:textId="77777777" w:rsidTr="00ED79FD">
        <w:tc>
          <w:tcPr>
            <w:tcW w:w="2234" w:type="dxa"/>
          </w:tcPr>
          <w:p w14:paraId="0D1E0873" w14:textId="77777777" w:rsidR="0096095C" w:rsidRPr="004D3EA5" w:rsidRDefault="0096095C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  <w:r w:rsidRPr="004D3EA5">
              <w:rPr>
                <w:rFonts w:asciiTheme="majorHAnsi" w:hAnsiTheme="majorHAnsi"/>
                <w:sz w:val="22"/>
                <w:szCs w:val="22"/>
              </w:rPr>
              <w:t>Wolf George, 2006</w:t>
            </w:r>
          </w:p>
          <w:p w14:paraId="5436E916" w14:textId="77777777" w:rsidR="005C4ED7" w:rsidRPr="004D3EA5" w:rsidRDefault="005C4ED7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  <w:p w14:paraId="5998CB81" w14:textId="77777777" w:rsidR="005C4ED7" w:rsidRPr="004D3EA5" w:rsidRDefault="005C4ED7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  <w:p w14:paraId="55C3FDE3" w14:textId="77777777" w:rsidR="005C4ED7" w:rsidRPr="004D3EA5" w:rsidRDefault="005C4ED7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  <w:p w14:paraId="5AEFC820" w14:textId="77777777" w:rsidR="005C4ED7" w:rsidRPr="004D3EA5" w:rsidRDefault="005C4ED7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  <w:p w14:paraId="48E12DFE" w14:textId="7D17EBB8" w:rsidR="005C4ED7" w:rsidRPr="004D3EA5" w:rsidRDefault="005C4ED7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1AE4E81" w14:textId="4DF20593" w:rsidR="0096095C" w:rsidRPr="0096095C" w:rsidRDefault="0096095C" w:rsidP="00F23F87">
            <w:pPr>
              <w:rPr>
                <w:rFonts w:asciiTheme="majorHAnsi" w:hAnsiTheme="majorHAnsi"/>
                <w:sz w:val="20"/>
              </w:rPr>
            </w:pPr>
            <w:r w:rsidRPr="0096095C">
              <w:rPr>
                <w:rFonts w:asciiTheme="majorHAnsi" w:hAnsiTheme="majorHAnsi"/>
                <w:sz w:val="20"/>
              </w:rPr>
              <w:t>Review</w:t>
            </w:r>
          </w:p>
        </w:tc>
        <w:tc>
          <w:tcPr>
            <w:tcW w:w="9405" w:type="dxa"/>
            <w:gridSpan w:val="3"/>
          </w:tcPr>
          <w:p w14:paraId="5106917E" w14:textId="307D8F38" w:rsidR="0096095C" w:rsidRPr="0096095C" w:rsidRDefault="0096095C" w:rsidP="0096095C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96095C">
              <w:rPr>
                <w:rFonts w:asciiTheme="majorHAnsi" w:hAnsiTheme="majorHAnsi" w:cs="Times"/>
                <w:kern w:val="0"/>
                <w:sz w:val="20"/>
                <w:szCs w:val="20"/>
              </w:rPr>
              <w:t>The reduction in plasma gamma-T during enhanced intake of alpha-T can be explained by the more rapid metabolism of gamma-T occurring when alpha-T intake is increased.</w:t>
            </w:r>
          </w:p>
          <w:p w14:paraId="2539E8FE" w14:textId="77777777" w:rsidR="0096095C" w:rsidRPr="0096095C" w:rsidRDefault="0096095C" w:rsidP="00F23F8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E0E29" w14:paraId="506A3115" w14:textId="77777777" w:rsidTr="00ED79FD">
        <w:tc>
          <w:tcPr>
            <w:tcW w:w="2234" w:type="dxa"/>
          </w:tcPr>
          <w:p w14:paraId="1ADAF8F0" w14:textId="169DEB53" w:rsidR="002E0E29" w:rsidRPr="004D3EA5" w:rsidRDefault="002E0E29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  <w:r w:rsidRPr="004D3EA5">
              <w:rPr>
                <w:rFonts w:asciiTheme="majorHAnsi" w:hAnsiTheme="majorHAnsi"/>
                <w:sz w:val="22"/>
                <w:szCs w:val="22"/>
              </w:rPr>
              <w:t>Ward, N. C et al. 2007</w:t>
            </w:r>
          </w:p>
        </w:tc>
        <w:tc>
          <w:tcPr>
            <w:tcW w:w="2977" w:type="dxa"/>
          </w:tcPr>
          <w:p w14:paraId="5D8CD5B2" w14:textId="2B6AEB49" w:rsidR="002E0E29" w:rsidRPr="002E0E29" w:rsidRDefault="005C4ED7" w:rsidP="005C4ED7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58</w:t>
            </w:r>
            <w:r w:rsidR="002E0E29" w:rsidRPr="002E0E29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r w:rsidR="002E0E29" w:rsidRPr="002E0E29">
              <w:rPr>
                <w:rStyle w:val="highlight"/>
                <w:rFonts w:asciiTheme="majorHAnsi" w:eastAsia="Times New Roman" w:hAnsiTheme="majorHAnsi" w:cs="Times New Roman"/>
                <w:sz w:val="20"/>
                <w:szCs w:val="20"/>
              </w:rPr>
              <w:t>individuals</w:t>
            </w:r>
            <w:r w:rsidR="002E0E29" w:rsidRPr="002E0E29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with </w:t>
            </w:r>
            <w:r w:rsidR="002E0E29" w:rsidRPr="002E0E29">
              <w:rPr>
                <w:rStyle w:val="highlight"/>
                <w:rFonts w:asciiTheme="majorHAnsi" w:eastAsia="Times New Roman" w:hAnsiTheme="majorHAnsi" w:cs="Times New Roman"/>
                <w:sz w:val="20"/>
                <w:szCs w:val="20"/>
              </w:rPr>
              <w:t>type</w:t>
            </w:r>
            <w:r w:rsidR="002E0E29" w:rsidRPr="002E0E29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r w:rsidR="002E0E29" w:rsidRPr="002E0E29">
              <w:rPr>
                <w:rStyle w:val="highlight"/>
                <w:rFonts w:asciiTheme="majorHAnsi" w:eastAsia="Times New Roman" w:hAnsiTheme="majorHAnsi" w:cs="Times New Roman"/>
                <w:sz w:val="20"/>
                <w:szCs w:val="20"/>
              </w:rPr>
              <w:t>2</w:t>
            </w:r>
            <w:r w:rsidR="002E0E29" w:rsidRPr="002E0E29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highlight"/>
                <w:rFonts w:asciiTheme="majorHAnsi" w:eastAsia="Times New Roman" w:hAnsiTheme="majorHAnsi" w:cs="Times New Roman"/>
                <w:sz w:val="20"/>
                <w:szCs w:val="20"/>
              </w:rPr>
              <w:t>diabetes</w:t>
            </w:r>
            <w:r w:rsidR="002E0E29" w:rsidRPr="002E0E29">
              <w:rPr>
                <w:rStyle w:val="highlight"/>
                <w:rFonts w:asciiTheme="majorHAnsi" w:eastAsia="Times New Roman" w:hAnsiTheme="majorHAnsi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Theme="majorHAnsi" w:hAnsiTheme="majorHAnsi" w:cs="Times"/>
                <w:kern w:val="0"/>
                <w:sz w:val="20"/>
                <w:szCs w:val="20"/>
              </w:rPr>
              <w:t>double-blind,</w:t>
            </w:r>
            <w:r>
              <w:rPr>
                <w:rFonts w:asciiTheme="majorHAnsi" w:hAnsiTheme="majorHAnsi" w:cs="Times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="Times"/>
                <w:kern w:val="0"/>
                <w:sz w:val="20"/>
                <w:szCs w:val="20"/>
              </w:rPr>
              <w:t>placebo</w:t>
            </w:r>
            <w:r>
              <w:rPr>
                <w:rFonts w:asciiTheme="majorHAnsi" w:hAnsiTheme="majorHAnsi" w:cs="Times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="Times"/>
                <w:kern w:val="0"/>
                <w:sz w:val="20"/>
                <w:szCs w:val="20"/>
              </w:rPr>
              <w:t>controlled trial</w:t>
            </w:r>
            <w:r>
              <w:rPr>
                <w:rFonts w:asciiTheme="majorHAnsi" w:hAnsiTheme="majorHAnsi" w:cs="Times" w:hint="eastAsia"/>
                <w:kern w:val="0"/>
                <w:sz w:val="20"/>
                <w:szCs w:val="20"/>
              </w:rPr>
              <w:t xml:space="preserve">) </w:t>
            </w:r>
            <w:r w:rsidR="002E0E29" w:rsidRPr="002E0E29">
              <w:rPr>
                <w:rFonts w:asciiTheme="majorHAnsi" w:hAnsiTheme="majorHAnsi" w:cs="Times"/>
                <w:kern w:val="0"/>
                <w:sz w:val="20"/>
                <w:szCs w:val="20"/>
              </w:rPr>
              <w:t>500mg alpha-T/day or 500mg mixed</w:t>
            </w:r>
            <w:r w:rsidR="002E0E29" w:rsidRPr="002E0E29">
              <w:rPr>
                <w:rStyle w:val="highlight"/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r w:rsidR="009A25A2" w:rsidRPr="002E0E29">
              <w:rPr>
                <w:rStyle w:val="highlight"/>
                <w:rFonts w:asciiTheme="majorHAnsi" w:eastAsia="Times New Roman" w:hAnsiTheme="majorHAnsi" w:cs="Times New Roman"/>
                <w:sz w:val="20"/>
                <w:szCs w:val="20"/>
              </w:rPr>
              <w:t>tocopherol</w:t>
            </w:r>
            <w:r w:rsidR="002E0E29" w:rsidRPr="002E0E29">
              <w:rPr>
                <w:rStyle w:val="highlight"/>
                <w:rFonts w:asciiTheme="majorHAnsi" w:eastAsia="Times New Roman" w:hAnsiTheme="majorHAnsi" w:cs="Times New Roman"/>
                <w:sz w:val="20"/>
                <w:szCs w:val="20"/>
              </w:rPr>
              <w:t xml:space="preserve"> (60% gamma-T)/day for 6 weeks</w:t>
            </w:r>
          </w:p>
        </w:tc>
        <w:tc>
          <w:tcPr>
            <w:tcW w:w="9405" w:type="dxa"/>
            <w:gridSpan w:val="3"/>
          </w:tcPr>
          <w:p w14:paraId="39C26950" w14:textId="175C23F6" w:rsidR="002E0E29" w:rsidRPr="002E0E29" w:rsidRDefault="002E0E29" w:rsidP="005C4ED7">
            <w:pPr>
              <w:widowControl/>
              <w:autoSpaceDE w:val="0"/>
              <w:autoSpaceDN w:val="0"/>
              <w:adjustRightInd w:val="0"/>
              <w:spacing w:after="240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2E0E29">
              <w:rPr>
                <w:rFonts w:asciiTheme="majorHAnsi" w:hAnsiTheme="majorHAnsi" w:cs="Times"/>
                <w:kern w:val="0"/>
                <w:sz w:val="20"/>
                <w:szCs w:val="20"/>
              </w:rPr>
              <w:t>The study has demonstrated a significant increase in BP, pulse pressure and HR following supplementation with either a</w:t>
            </w:r>
            <w:r w:rsidR="009A25A2">
              <w:rPr>
                <w:rFonts w:asciiTheme="majorHAnsi" w:hAnsiTheme="majorHAnsi" w:cs="Times"/>
                <w:kern w:val="0"/>
                <w:sz w:val="20"/>
                <w:szCs w:val="20"/>
              </w:rPr>
              <w:t>lph</w:t>
            </w:r>
            <w:r>
              <w:rPr>
                <w:rFonts w:asciiTheme="majorHAnsi" w:hAnsiTheme="majorHAnsi" w:cs="Times"/>
                <w:kern w:val="0"/>
                <w:sz w:val="20"/>
                <w:szCs w:val="20"/>
              </w:rPr>
              <w:t>a</w:t>
            </w:r>
            <w:r w:rsidRPr="002E0E29">
              <w:rPr>
                <w:rFonts w:asciiTheme="majorHAnsi" w:hAnsiTheme="majorHAnsi" w:cs="Times"/>
                <w:kern w:val="0"/>
                <w:sz w:val="20"/>
                <w:szCs w:val="20"/>
              </w:rPr>
              <w:t>-tocopherol or a mixed tocopherol supplement, rich in g</w:t>
            </w:r>
            <w:r>
              <w:rPr>
                <w:rFonts w:asciiTheme="majorHAnsi" w:hAnsiTheme="majorHAnsi" w:cs="Times"/>
                <w:kern w:val="0"/>
                <w:sz w:val="20"/>
                <w:szCs w:val="20"/>
              </w:rPr>
              <w:t>amma</w:t>
            </w:r>
            <w:r w:rsidRPr="002E0E29">
              <w:rPr>
                <w:rFonts w:asciiTheme="majorHAnsi" w:hAnsiTheme="majorHAnsi" w:cs="Times"/>
                <w:kern w:val="0"/>
                <w:sz w:val="20"/>
                <w:szCs w:val="20"/>
              </w:rPr>
              <w:t>-</w:t>
            </w:r>
            <w:r w:rsidR="004377C8" w:rsidRPr="002E0E29">
              <w:rPr>
                <w:rFonts w:asciiTheme="majorHAnsi" w:hAnsiTheme="majorHAnsi" w:cs="Times"/>
                <w:kern w:val="0"/>
                <w:sz w:val="20"/>
                <w:szCs w:val="20"/>
              </w:rPr>
              <w:t>tocopherol</w:t>
            </w:r>
            <w:r w:rsidR="004377C8">
              <w:rPr>
                <w:rFonts w:asciiTheme="majorHAnsi" w:hAnsiTheme="majorHAnsi" w:cs="Times"/>
                <w:kern w:val="0"/>
                <w:sz w:val="20"/>
                <w:szCs w:val="20"/>
              </w:rPr>
              <w:t xml:space="preserve"> (</w:t>
            </w:r>
            <w:r>
              <w:rPr>
                <w:rFonts w:asciiTheme="majorHAnsi" w:hAnsiTheme="majorHAnsi" w:cs="Times"/>
                <w:kern w:val="0"/>
                <w:sz w:val="20"/>
                <w:szCs w:val="20"/>
              </w:rPr>
              <w:t>60%)</w:t>
            </w:r>
            <w:r w:rsidRPr="002E0E29">
              <w:rPr>
                <w:rFonts w:asciiTheme="majorHAnsi" w:hAnsiTheme="majorHAnsi" w:cs="Times"/>
                <w:kern w:val="0"/>
                <w:sz w:val="20"/>
                <w:szCs w:val="20"/>
              </w:rPr>
              <w:t>.</w:t>
            </w:r>
          </w:p>
          <w:p w14:paraId="51D76C7F" w14:textId="77777777" w:rsidR="002E0E29" w:rsidRDefault="002E0E29" w:rsidP="002E0E29">
            <w:pPr>
              <w:jc w:val="center"/>
              <w:rPr>
                <w:rFonts w:asciiTheme="majorHAnsi" w:hAnsiTheme="majorHAnsi"/>
              </w:rPr>
            </w:pPr>
          </w:p>
        </w:tc>
      </w:tr>
      <w:tr w:rsidR="005C4ED7" w14:paraId="23187D0C" w14:textId="77777777" w:rsidTr="00ED79FD">
        <w:tc>
          <w:tcPr>
            <w:tcW w:w="2234" w:type="dxa"/>
          </w:tcPr>
          <w:p w14:paraId="14E9D084" w14:textId="647D02B8" w:rsidR="005C4ED7" w:rsidRPr="004D3EA5" w:rsidRDefault="005C4ED7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  <w:r w:rsidRPr="004D3EA5">
              <w:rPr>
                <w:rFonts w:asciiTheme="majorHAnsi" w:hAnsiTheme="majorHAnsi"/>
                <w:sz w:val="22"/>
                <w:szCs w:val="22"/>
              </w:rPr>
              <w:t>Q Jiang et al. 2013</w:t>
            </w:r>
          </w:p>
        </w:tc>
        <w:tc>
          <w:tcPr>
            <w:tcW w:w="2977" w:type="dxa"/>
          </w:tcPr>
          <w:p w14:paraId="27F4B3F2" w14:textId="77777777" w:rsidR="005C4ED7" w:rsidRPr="005C4ED7" w:rsidRDefault="005C4ED7" w:rsidP="005C4ED7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5C4ED7">
              <w:rPr>
                <w:rFonts w:asciiTheme="majorHAnsi" w:hAnsiTheme="majorHAnsi" w:cs="Times"/>
                <w:kern w:val="0"/>
                <w:sz w:val="20"/>
                <w:szCs w:val="20"/>
              </w:rPr>
              <w:t>Twenty-four 2-month-old male Fischer 344 rats</w:t>
            </w:r>
          </w:p>
          <w:p w14:paraId="68F12248" w14:textId="77777777" w:rsidR="005C4ED7" w:rsidRPr="005C4ED7" w:rsidRDefault="005C4ED7" w:rsidP="00F23F8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405" w:type="dxa"/>
            <w:gridSpan w:val="3"/>
          </w:tcPr>
          <w:p w14:paraId="2DEE2286" w14:textId="5ED4834D" w:rsidR="005C4ED7" w:rsidRPr="005C4ED7" w:rsidRDefault="005C4ED7" w:rsidP="005C4ED7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5C4ED7">
              <w:rPr>
                <w:rFonts w:asciiTheme="majorHAnsi" w:hAnsiTheme="majorHAnsi" w:cs="Times"/>
                <w:kern w:val="0"/>
                <w:sz w:val="20"/>
                <w:szCs w:val="20"/>
              </w:rPr>
              <w:t>Gamma-T supplementation inhibits protein nitration, attenuates inflammation-induced ascorbate oxidation, and generally spares vitamin C in the absence of an effect on alpha-T</w:t>
            </w:r>
          </w:p>
          <w:p w14:paraId="3565F298" w14:textId="77777777" w:rsidR="005C4ED7" w:rsidRPr="005C4ED7" w:rsidRDefault="005C4ED7" w:rsidP="00F23F8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A17BD" w14:paraId="5D294C61" w14:textId="77777777" w:rsidTr="00ED79FD">
        <w:tc>
          <w:tcPr>
            <w:tcW w:w="2234" w:type="dxa"/>
          </w:tcPr>
          <w:p w14:paraId="7D82084D" w14:textId="1EDA8F8F" w:rsidR="004A17BD" w:rsidRPr="004D3EA5" w:rsidRDefault="00D05124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  <w:r w:rsidRPr="004D3EA5">
              <w:rPr>
                <w:rFonts w:asciiTheme="majorHAnsi" w:hAnsiTheme="majorHAnsi"/>
                <w:sz w:val="22"/>
                <w:szCs w:val="22"/>
              </w:rPr>
              <w:t>Block et al, 2001</w:t>
            </w:r>
          </w:p>
        </w:tc>
        <w:tc>
          <w:tcPr>
            <w:tcW w:w="2977" w:type="dxa"/>
          </w:tcPr>
          <w:p w14:paraId="51F1B917" w14:textId="77777777" w:rsidR="00D05124" w:rsidRPr="00D05124" w:rsidRDefault="00D05124" w:rsidP="00D05124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D05124">
              <w:rPr>
                <w:rFonts w:asciiTheme="majorHAnsi" w:hAnsiTheme="majorHAnsi" w:cs="Helvetica"/>
                <w:bCs/>
                <w:kern w:val="0"/>
                <w:sz w:val="20"/>
                <w:szCs w:val="20"/>
              </w:rPr>
              <w:t>116 men aged 35–72 years, Washington County, Maryland, 1989</w:t>
            </w:r>
          </w:p>
          <w:p w14:paraId="0085751A" w14:textId="77777777" w:rsidR="004A17BD" w:rsidRPr="00D05124" w:rsidRDefault="004A17BD" w:rsidP="00F23F8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57" w:type="dxa"/>
          </w:tcPr>
          <w:p w14:paraId="306D5867" w14:textId="6DE541DB" w:rsidR="00D05124" w:rsidRPr="00526ECB" w:rsidRDefault="00D05124" w:rsidP="00D05124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b/>
                <w:kern w:val="0"/>
                <w:sz w:val="20"/>
                <w:szCs w:val="20"/>
              </w:rPr>
            </w:pPr>
            <w:proofErr w:type="gramStart"/>
            <w:r w:rsidRPr="00526ECB">
              <w:rPr>
                <w:rFonts w:asciiTheme="majorHAnsi" w:hAnsiTheme="majorHAnsi" w:cs="Helvetica"/>
                <w:b/>
                <w:bCs/>
                <w:kern w:val="0"/>
                <w:sz w:val="20"/>
                <w:szCs w:val="20"/>
              </w:rPr>
              <w:t>fruit</w:t>
            </w:r>
            <w:proofErr w:type="gramEnd"/>
            <w:r w:rsidRPr="00526ECB">
              <w:rPr>
                <w:rFonts w:asciiTheme="majorHAnsi" w:hAnsiTheme="majorHAnsi" w:cs="Helvetica"/>
                <w:b/>
                <w:bCs/>
                <w:kern w:val="0"/>
                <w:sz w:val="20"/>
                <w:szCs w:val="20"/>
              </w:rPr>
              <w:t>/vegetable consumption</w:t>
            </w:r>
          </w:p>
          <w:p w14:paraId="1AEA1521" w14:textId="77777777" w:rsidR="004A17BD" w:rsidRPr="00526ECB" w:rsidRDefault="004A17BD" w:rsidP="00F23F87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822" w:type="dxa"/>
          </w:tcPr>
          <w:p w14:paraId="21394CB0" w14:textId="4955157D" w:rsidR="004A17BD" w:rsidRPr="00D05124" w:rsidRDefault="00D05124" w:rsidP="00D05124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D05124">
              <w:rPr>
                <w:rFonts w:asciiTheme="majorHAnsi" w:hAnsiTheme="majorHAnsi" w:cs="Helvetica"/>
                <w:bCs/>
                <w:kern w:val="0"/>
                <w:sz w:val="20"/>
                <w:szCs w:val="20"/>
              </w:rPr>
              <w:t>Spearman correlations</w:t>
            </w:r>
            <w:r>
              <w:rPr>
                <w:rFonts w:asciiTheme="majorHAnsi" w:hAnsiTheme="majorHAnsi" w:cs="Times"/>
                <w:kern w:val="0"/>
                <w:sz w:val="20"/>
                <w:szCs w:val="20"/>
              </w:rPr>
              <w:t xml:space="preserve"> </w:t>
            </w:r>
            <w:r w:rsidRPr="00D05124">
              <w:rPr>
                <w:rFonts w:asciiTheme="majorHAnsi" w:hAnsiTheme="majorHAnsi"/>
                <w:sz w:val="20"/>
                <w:szCs w:val="20"/>
              </w:rPr>
              <w:t>Around -0.25 (including unadjusted &amp; adjusted correlations on age/education…)</w:t>
            </w:r>
          </w:p>
        </w:tc>
        <w:tc>
          <w:tcPr>
            <w:tcW w:w="3026" w:type="dxa"/>
          </w:tcPr>
          <w:p w14:paraId="2E3FB5AC" w14:textId="375485E0" w:rsidR="004A17BD" w:rsidRPr="00D05124" w:rsidRDefault="00D05124" w:rsidP="00D06D3F">
            <w:pPr>
              <w:jc w:val="left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For alpha-T, the spearman correlations around 0.05 for unadjusted &amp;adjusted…</w:t>
            </w:r>
          </w:p>
        </w:tc>
      </w:tr>
      <w:tr w:rsidR="004A17BD" w14:paraId="3A3899F1" w14:textId="77777777" w:rsidTr="00ED79FD">
        <w:tc>
          <w:tcPr>
            <w:tcW w:w="2234" w:type="dxa"/>
          </w:tcPr>
          <w:p w14:paraId="146412F9" w14:textId="40A0A49D" w:rsidR="004A17BD" w:rsidRPr="004D3EA5" w:rsidRDefault="00D05124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  <w:r w:rsidRPr="004D3EA5">
              <w:rPr>
                <w:rFonts w:asciiTheme="majorHAnsi" w:hAnsiTheme="majorHAnsi"/>
                <w:sz w:val="22"/>
                <w:szCs w:val="22"/>
              </w:rPr>
              <w:t>Huang et al, 2003</w:t>
            </w:r>
          </w:p>
        </w:tc>
        <w:tc>
          <w:tcPr>
            <w:tcW w:w="2977" w:type="dxa"/>
          </w:tcPr>
          <w:p w14:paraId="5E38A1A3" w14:textId="04E4F047" w:rsidR="004A17BD" w:rsidRPr="00D06D3F" w:rsidRDefault="00D05124" w:rsidP="00D06D3F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D06D3F">
              <w:rPr>
                <w:rFonts w:asciiTheme="majorHAnsi" w:hAnsiTheme="majorHAnsi" w:cs="Times"/>
                <w:kern w:val="0"/>
                <w:sz w:val="20"/>
                <w:szCs w:val="20"/>
              </w:rPr>
              <w:t>184 adult nonsmokers</w:t>
            </w:r>
            <w:r w:rsidR="00D06D3F">
              <w:rPr>
                <w:rFonts w:asciiTheme="majorHAnsi" w:hAnsiTheme="majorHAnsi" w:cs="Times"/>
                <w:kern w:val="0"/>
                <w:sz w:val="20"/>
                <w:szCs w:val="20"/>
              </w:rPr>
              <w:t xml:space="preserve"> </w:t>
            </w:r>
            <w:r w:rsidR="00D06D3F">
              <w:rPr>
                <w:rFonts w:asciiTheme="majorHAnsi" w:hAnsiTheme="majorHAnsi"/>
                <w:sz w:val="20"/>
                <w:szCs w:val="20"/>
              </w:rPr>
              <w:t xml:space="preserve">(two group: placebo or </w:t>
            </w:r>
            <w:r w:rsidRPr="00D06D3F">
              <w:rPr>
                <w:rFonts w:asciiTheme="majorHAnsi" w:hAnsiTheme="majorHAnsi"/>
                <w:sz w:val="20"/>
                <w:szCs w:val="20"/>
              </w:rPr>
              <w:t>alpha-tocopherol)</w:t>
            </w:r>
          </w:p>
        </w:tc>
        <w:tc>
          <w:tcPr>
            <w:tcW w:w="3557" w:type="dxa"/>
          </w:tcPr>
          <w:p w14:paraId="5CAC7EE0" w14:textId="1909F86E" w:rsidR="00D05124" w:rsidRPr="00526ECB" w:rsidRDefault="00D06D3F" w:rsidP="00D05124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b/>
                <w:kern w:val="0"/>
                <w:sz w:val="20"/>
                <w:szCs w:val="20"/>
              </w:rPr>
            </w:pPr>
            <w:r w:rsidRPr="00526ECB">
              <w:rPr>
                <w:rFonts w:asciiTheme="majorHAnsi" w:hAnsiTheme="majorHAnsi" w:cs="Times"/>
                <w:b/>
                <w:kern w:val="0"/>
                <w:sz w:val="20"/>
                <w:szCs w:val="20"/>
              </w:rPr>
              <w:t>S</w:t>
            </w:r>
            <w:r w:rsidR="00D05124" w:rsidRPr="00526ECB">
              <w:rPr>
                <w:rFonts w:asciiTheme="majorHAnsi" w:hAnsiTheme="majorHAnsi" w:cs="Times"/>
                <w:b/>
                <w:kern w:val="0"/>
                <w:sz w:val="20"/>
                <w:szCs w:val="20"/>
              </w:rPr>
              <w:t>erum gamma-tocopherol</w:t>
            </w:r>
          </w:p>
          <w:p w14:paraId="3D9DD97C" w14:textId="77777777" w:rsidR="004A17BD" w:rsidRPr="00526ECB" w:rsidRDefault="004A17BD" w:rsidP="00F23F87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822" w:type="dxa"/>
          </w:tcPr>
          <w:p w14:paraId="6BAD39C5" w14:textId="27279956" w:rsidR="004A17BD" w:rsidRPr="00D06D3F" w:rsidRDefault="00D06D3F" w:rsidP="00D06D3F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D06D3F">
              <w:rPr>
                <w:rFonts w:asciiTheme="majorHAnsi" w:hAnsiTheme="majorHAnsi"/>
                <w:sz w:val="20"/>
                <w:szCs w:val="20"/>
              </w:rPr>
              <w:t>Decreased about 60%</w:t>
            </w:r>
          </w:p>
        </w:tc>
        <w:tc>
          <w:tcPr>
            <w:tcW w:w="3026" w:type="dxa"/>
          </w:tcPr>
          <w:p w14:paraId="5DE279C8" w14:textId="700FBEEA" w:rsidR="004A17BD" w:rsidRDefault="00D06D3F" w:rsidP="00D06D3F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D06D3F">
              <w:rPr>
                <w:rFonts w:asciiTheme="majorHAnsi" w:hAnsiTheme="majorHAnsi"/>
                <w:sz w:val="20"/>
                <w:szCs w:val="20"/>
              </w:rPr>
              <w:t>Supplementation of alpha-T also decreases delta-T significantly.</w:t>
            </w:r>
          </w:p>
          <w:p w14:paraId="468364AB" w14:textId="77777777" w:rsidR="00D17964" w:rsidRPr="00D06D3F" w:rsidRDefault="00D17964" w:rsidP="00D06D3F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117149A0" w14:textId="42223320" w:rsidR="00D06D3F" w:rsidRPr="00D17964" w:rsidRDefault="00D06D3F" w:rsidP="00D06D3F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2"/>
                <w:szCs w:val="20"/>
              </w:rPr>
            </w:pPr>
            <w:r w:rsidRPr="00D17964">
              <w:rPr>
                <w:rFonts w:asciiTheme="majorHAnsi" w:hAnsiTheme="majorHAnsi" w:cs="Times"/>
                <w:kern w:val="0"/>
                <w:sz w:val="22"/>
                <w:szCs w:val="20"/>
              </w:rPr>
              <w:t>Potential health benefits of alpha-tocopherol supplements may be offset by deleterious changes in the bioavailability of other forms of tocopherol and tocotrienol, which might in part account for the null effects of alpha-tocopherol supplementation in most prevention trials of cardiovascular disease and cancer</w:t>
            </w:r>
          </w:p>
          <w:p w14:paraId="1330384B" w14:textId="77777777" w:rsidR="00D06D3F" w:rsidRDefault="00D06D3F" w:rsidP="00D06D3F">
            <w:pPr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</w:p>
          <w:p w14:paraId="6F8E1E98" w14:textId="276F1549" w:rsidR="00D17964" w:rsidRPr="00D06D3F" w:rsidRDefault="00D17964" w:rsidP="00D06D3F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A17BD" w14:paraId="58B2D28A" w14:textId="77777777" w:rsidTr="00ED79FD">
        <w:tc>
          <w:tcPr>
            <w:tcW w:w="2234" w:type="dxa"/>
          </w:tcPr>
          <w:p w14:paraId="52D3DFA3" w14:textId="77777777" w:rsidR="00D06D3F" w:rsidRPr="004D3EA5" w:rsidRDefault="00D06D3F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  <w:p w14:paraId="28767B9C" w14:textId="2689A90C" w:rsidR="004A17BD" w:rsidRPr="004D3EA5" w:rsidRDefault="00D06D3F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4D3EA5">
              <w:rPr>
                <w:rFonts w:asciiTheme="majorHAnsi" w:hAnsiTheme="majorHAnsi"/>
                <w:sz w:val="22"/>
                <w:szCs w:val="22"/>
              </w:rPr>
              <w:t>Palan</w:t>
            </w:r>
            <w:proofErr w:type="spellEnd"/>
            <w:r w:rsidRPr="004D3EA5">
              <w:rPr>
                <w:rFonts w:asciiTheme="majorHAnsi" w:hAnsiTheme="majorHAnsi"/>
                <w:sz w:val="22"/>
                <w:szCs w:val="22"/>
              </w:rPr>
              <w:t xml:space="preserve"> et al. 2005</w:t>
            </w:r>
          </w:p>
        </w:tc>
        <w:tc>
          <w:tcPr>
            <w:tcW w:w="2977" w:type="dxa"/>
          </w:tcPr>
          <w:p w14:paraId="6470C6F8" w14:textId="4BF73DE1" w:rsidR="004A17BD" w:rsidRPr="00D17964" w:rsidRDefault="00D06D3F" w:rsidP="00D17964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" w:hAnsi="Times" w:cs="Times"/>
                <w:kern w:val="0"/>
                <w:sz w:val="20"/>
                <w:szCs w:val="20"/>
              </w:rPr>
            </w:pPr>
            <w:r w:rsidRPr="00D17964">
              <w:rPr>
                <w:rFonts w:asciiTheme="majorHAnsi" w:hAnsiTheme="majorHAnsi" w:cs="Times"/>
                <w:kern w:val="0"/>
                <w:sz w:val="20"/>
                <w:szCs w:val="20"/>
              </w:rPr>
              <w:t>Ninety-eight normal non-smoker women (non-fasting venous blood</w:t>
            </w:r>
            <w:r w:rsidR="00D17964">
              <w:rPr>
                <w:rFonts w:asciiTheme="majorHAnsi" w:hAnsiTheme="majorHAnsi" w:cs="Times"/>
                <w:kern w:val="0"/>
                <w:sz w:val="20"/>
                <w:szCs w:val="20"/>
              </w:rPr>
              <w:t>.</w:t>
            </w:r>
          </w:p>
        </w:tc>
        <w:tc>
          <w:tcPr>
            <w:tcW w:w="3557" w:type="dxa"/>
          </w:tcPr>
          <w:p w14:paraId="558DF3E1" w14:textId="5EB178E6" w:rsidR="004A17BD" w:rsidRPr="00526ECB" w:rsidRDefault="00D17964" w:rsidP="00F23F87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26ECB">
              <w:rPr>
                <w:rFonts w:asciiTheme="majorHAnsi" w:hAnsiTheme="majorHAnsi"/>
                <w:b/>
                <w:sz w:val="20"/>
                <w:szCs w:val="20"/>
              </w:rPr>
              <w:t>Menopause and hormone replacement therapy (HRT)</w:t>
            </w:r>
          </w:p>
        </w:tc>
        <w:tc>
          <w:tcPr>
            <w:tcW w:w="2822" w:type="dxa"/>
          </w:tcPr>
          <w:p w14:paraId="36130872" w14:textId="0AC2316C" w:rsidR="004A17BD" w:rsidRPr="00D17964" w:rsidRDefault="00D17964" w:rsidP="00F23F87">
            <w:pPr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D17964">
              <w:rPr>
                <w:rFonts w:asciiTheme="majorHAnsi" w:hAnsiTheme="majorHAnsi"/>
                <w:sz w:val="20"/>
                <w:szCs w:val="20"/>
              </w:rPr>
              <w:t>alpha</w:t>
            </w:r>
            <w:proofErr w:type="gramEnd"/>
            <w:r w:rsidRPr="00D17964">
              <w:rPr>
                <w:rFonts w:asciiTheme="majorHAnsi" w:hAnsiTheme="majorHAnsi"/>
                <w:sz w:val="20"/>
                <w:szCs w:val="20"/>
              </w:rPr>
              <w:t>-T increased</w:t>
            </w:r>
          </w:p>
          <w:p w14:paraId="0175963C" w14:textId="20517E46" w:rsidR="00D17964" w:rsidRPr="00D17964" w:rsidRDefault="00D17964" w:rsidP="00F23F87">
            <w:pPr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D17964">
              <w:rPr>
                <w:rFonts w:asciiTheme="majorHAnsi" w:hAnsiTheme="majorHAnsi"/>
                <w:sz w:val="20"/>
                <w:szCs w:val="20"/>
              </w:rPr>
              <w:t>gamma</w:t>
            </w:r>
            <w:proofErr w:type="gramEnd"/>
            <w:r w:rsidRPr="00D17964">
              <w:rPr>
                <w:rFonts w:asciiTheme="majorHAnsi" w:hAnsiTheme="majorHAnsi"/>
                <w:sz w:val="20"/>
                <w:szCs w:val="20"/>
              </w:rPr>
              <w:t>-T decreased</w:t>
            </w:r>
          </w:p>
          <w:p w14:paraId="1337C1D4" w14:textId="77777777" w:rsidR="00D17964" w:rsidRPr="00D17964" w:rsidRDefault="00D17964" w:rsidP="00F23F87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41D1EC22" w14:textId="7737E32C" w:rsidR="00D17964" w:rsidRPr="00D17964" w:rsidRDefault="00D17964" w:rsidP="00F23F8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026" w:type="dxa"/>
          </w:tcPr>
          <w:p w14:paraId="2D5CB5AF" w14:textId="77777777" w:rsidR="004A17BD" w:rsidRPr="00D17964" w:rsidRDefault="004A17BD" w:rsidP="00F23F8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A0899" w14:paraId="6FEB2E3C" w14:textId="77777777" w:rsidTr="00ED79FD">
        <w:tc>
          <w:tcPr>
            <w:tcW w:w="2234" w:type="dxa"/>
          </w:tcPr>
          <w:p w14:paraId="5F43DB69" w14:textId="745B5ECC" w:rsidR="008A0899" w:rsidRPr="004D3EA5" w:rsidRDefault="008A0899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4D3EA5">
              <w:rPr>
                <w:rFonts w:asciiTheme="majorHAnsi" w:hAnsiTheme="majorHAnsi"/>
                <w:sz w:val="22"/>
                <w:szCs w:val="22"/>
              </w:rPr>
              <w:t>Vasankari</w:t>
            </w:r>
            <w:proofErr w:type="spellEnd"/>
            <w:r w:rsidRPr="004D3EA5">
              <w:rPr>
                <w:rFonts w:asciiTheme="majorHAnsi" w:hAnsiTheme="majorHAnsi"/>
                <w:sz w:val="22"/>
                <w:szCs w:val="22"/>
              </w:rPr>
              <w:t xml:space="preserve"> et al. 2004</w:t>
            </w:r>
          </w:p>
        </w:tc>
        <w:tc>
          <w:tcPr>
            <w:tcW w:w="2977" w:type="dxa"/>
          </w:tcPr>
          <w:p w14:paraId="5E6D4899" w14:textId="516CE77A" w:rsidR="008A0899" w:rsidRPr="008A0899" w:rsidRDefault="008A0899" w:rsidP="00D17964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8A0899">
              <w:rPr>
                <w:rFonts w:asciiTheme="majorHAnsi" w:hAnsiTheme="majorHAnsi"/>
                <w:sz w:val="20"/>
                <w:szCs w:val="20"/>
              </w:rPr>
              <w:t xml:space="preserve">104 subjects with CHD and hyper- </w:t>
            </w:r>
            <w:proofErr w:type="spellStart"/>
            <w:r w:rsidRPr="008A0899">
              <w:rPr>
                <w:rFonts w:asciiTheme="majorHAnsi" w:hAnsiTheme="majorHAnsi"/>
                <w:sz w:val="20"/>
                <w:szCs w:val="20"/>
              </w:rPr>
              <w:t>cholesterolaemia</w:t>
            </w:r>
            <w:proofErr w:type="spellEnd"/>
            <w:r w:rsidRPr="008A0899">
              <w:rPr>
                <w:rFonts w:asciiTheme="majorHAnsi" w:hAnsiTheme="majorHAnsi"/>
                <w:sz w:val="20"/>
                <w:szCs w:val="20"/>
              </w:rPr>
              <w:t xml:space="preserve"> to receive either atorvastatin or simvastatin treatment for 52 weeks</w:t>
            </w:r>
          </w:p>
          <w:p w14:paraId="49453ED5" w14:textId="77777777" w:rsidR="008A0899" w:rsidRPr="008A0899" w:rsidRDefault="008A0899" w:rsidP="00F23F8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57" w:type="dxa"/>
          </w:tcPr>
          <w:p w14:paraId="00885C9B" w14:textId="569C0B4C" w:rsidR="008A0899" w:rsidRPr="00526ECB" w:rsidRDefault="008A0899" w:rsidP="00F23F87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26ECB">
              <w:rPr>
                <w:rFonts w:asciiTheme="majorHAnsi" w:hAnsiTheme="majorHAnsi"/>
                <w:b/>
                <w:sz w:val="20"/>
                <w:szCs w:val="20"/>
              </w:rPr>
              <w:t>Statin therapy</w:t>
            </w:r>
          </w:p>
        </w:tc>
        <w:tc>
          <w:tcPr>
            <w:tcW w:w="5848" w:type="dxa"/>
            <w:gridSpan w:val="2"/>
          </w:tcPr>
          <w:p w14:paraId="06F7EA7B" w14:textId="05060A80" w:rsidR="008A0899" w:rsidRPr="008A0899" w:rsidRDefault="008A0899" w:rsidP="00F23F87">
            <w:pPr>
              <w:rPr>
                <w:rFonts w:asciiTheme="majorHAnsi" w:hAnsiTheme="majorHAnsi"/>
                <w:sz w:val="20"/>
                <w:szCs w:val="20"/>
              </w:rPr>
            </w:pPr>
            <w:r w:rsidRPr="008A0899">
              <w:rPr>
                <w:rFonts w:asciiTheme="majorHAnsi" w:hAnsiTheme="majorHAnsi"/>
                <w:sz w:val="20"/>
                <w:szCs w:val="20"/>
              </w:rPr>
              <w:t>Statin therapy Both alpha-T and gamma-T serum levels decreased (varied on the time period)</w:t>
            </w:r>
          </w:p>
        </w:tc>
      </w:tr>
      <w:tr w:rsidR="004A17BD" w14:paraId="50D2F7F3" w14:textId="77777777" w:rsidTr="00ED79FD">
        <w:tc>
          <w:tcPr>
            <w:tcW w:w="2234" w:type="dxa"/>
          </w:tcPr>
          <w:p w14:paraId="2C59A92C" w14:textId="0B1801B1" w:rsidR="004A17BD" w:rsidRPr="004D3EA5" w:rsidRDefault="008A0899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4D3EA5">
              <w:rPr>
                <w:rFonts w:asciiTheme="majorHAnsi" w:hAnsiTheme="majorHAnsi"/>
                <w:sz w:val="22"/>
                <w:szCs w:val="22"/>
              </w:rPr>
              <w:t>Lemcke-Norojarvi</w:t>
            </w:r>
            <w:proofErr w:type="spellEnd"/>
            <w:r w:rsidRPr="004D3EA5">
              <w:rPr>
                <w:rFonts w:asciiTheme="majorHAnsi" w:hAnsiTheme="majorHAnsi"/>
                <w:sz w:val="22"/>
                <w:szCs w:val="22"/>
              </w:rPr>
              <w:t xml:space="preserve"> et al. 2001</w:t>
            </w:r>
          </w:p>
        </w:tc>
        <w:tc>
          <w:tcPr>
            <w:tcW w:w="2977" w:type="dxa"/>
          </w:tcPr>
          <w:p w14:paraId="7E488605" w14:textId="229EB96F" w:rsidR="008A0899" w:rsidRPr="00173F98" w:rsidRDefault="008A0899" w:rsidP="008A0899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173F98">
              <w:rPr>
                <w:rFonts w:asciiTheme="majorHAnsi" w:hAnsiTheme="majorHAnsi" w:cs="Times"/>
                <w:kern w:val="0"/>
                <w:sz w:val="20"/>
                <w:szCs w:val="20"/>
              </w:rPr>
              <w:t xml:space="preserve">46 female healthy veterinary students at the Swedish University of Agricultural Sciences, Uppsala, volunteered (three groups: </w:t>
            </w:r>
            <w:proofErr w:type="spellStart"/>
            <w:r w:rsidRPr="00173F98">
              <w:rPr>
                <w:rFonts w:asciiTheme="majorHAnsi" w:hAnsiTheme="majorHAnsi" w:cs="Times"/>
                <w:kern w:val="0"/>
                <w:sz w:val="20"/>
                <w:szCs w:val="20"/>
              </w:rPr>
              <w:t>linola</w:t>
            </w:r>
            <w:proofErr w:type="spellEnd"/>
            <w:r w:rsidRPr="00173F98">
              <w:rPr>
                <w:rFonts w:asciiTheme="majorHAnsi" w:hAnsiTheme="majorHAnsi" w:cs="Times"/>
                <w:kern w:val="0"/>
                <w:sz w:val="20"/>
                <w:szCs w:val="20"/>
              </w:rPr>
              <w:t>, corn and sesame oil) for 4 weeks</w:t>
            </w:r>
          </w:p>
          <w:p w14:paraId="06BBD87A" w14:textId="77777777" w:rsidR="004A17BD" w:rsidRPr="00173F98" w:rsidRDefault="004A17BD" w:rsidP="00F23F8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57" w:type="dxa"/>
          </w:tcPr>
          <w:p w14:paraId="6F6C6B7A" w14:textId="00D265F9" w:rsidR="004A17BD" w:rsidRPr="00526ECB" w:rsidRDefault="008A0899" w:rsidP="003C3548">
            <w:pPr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526ECB">
              <w:rPr>
                <w:rFonts w:asciiTheme="majorHAnsi" w:hAnsiTheme="majorHAnsi"/>
                <w:b/>
                <w:sz w:val="20"/>
                <w:szCs w:val="20"/>
              </w:rPr>
              <w:t>Corn and sesame oils</w:t>
            </w:r>
          </w:p>
        </w:tc>
        <w:tc>
          <w:tcPr>
            <w:tcW w:w="2822" w:type="dxa"/>
          </w:tcPr>
          <w:p w14:paraId="2D641923" w14:textId="63784197" w:rsidR="004A17BD" w:rsidRPr="003C3548" w:rsidRDefault="003C3548" w:rsidP="003C3548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3C3548">
              <w:rPr>
                <w:rFonts w:asciiTheme="majorHAnsi" w:hAnsiTheme="majorHAnsi"/>
                <w:sz w:val="20"/>
                <w:szCs w:val="20"/>
              </w:rPr>
              <w:t xml:space="preserve">Serum gamma-T increased significantly, and alpha-T/gamma-T decreased in all three groups </w:t>
            </w:r>
          </w:p>
        </w:tc>
        <w:tc>
          <w:tcPr>
            <w:tcW w:w="3026" w:type="dxa"/>
          </w:tcPr>
          <w:p w14:paraId="6301E698" w14:textId="77777777" w:rsidR="003C3548" w:rsidRPr="003C3548" w:rsidRDefault="003C3548" w:rsidP="003C3548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3C3548">
              <w:rPr>
                <w:rFonts w:asciiTheme="majorHAnsi" w:hAnsiTheme="majorHAnsi"/>
                <w:sz w:val="20"/>
                <w:szCs w:val="20"/>
              </w:rPr>
              <w:t xml:space="preserve">Alpha-T did not change </w:t>
            </w:r>
            <w:r w:rsidRPr="003C3548">
              <w:rPr>
                <w:rFonts w:asciiTheme="majorHAnsi" w:hAnsiTheme="majorHAnsi" w:cs="Helvetica Neue"/>
                <w:kern w:val="0"/>
                <w:sz w:val="20"/>
                <w:szCs w:val="20"/>
              </w:rPr>
              <w:t>during the diet period in any of the three groups</w:t>
            </w:r>
          </w:p>
          <w:p w14:paraId="434CB960" w14:textId="684C0223" w:rsidR="004A17BD" w:rsidRDefault="003C3548" w:rsidP="00F23F8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Alpha/Gamma-T varies in three kinds of oils, but basically gamma-T </w:t>
            </w:r>
            <w:r>
              <w:rPr>
                <w:rFonts w:asciiTheme="majorHAnsi" w:hAnsiTheme="majorHAnsi" w:hint="eastAsia"/>
                <w:sz w:val="20"/>
                <w:szCs w:val="20"/>
              </w:rPr>
              <w:t>has a bigger advantage</w:t>
            </w:r>
          </w:p>
          <w:p w14:paraId="74252A41" w14:textId="51BFB9EE" w:rsidR="003C3548" w:rsidRPr="003C3548" w:rsidRDefault="003C3548" w:rsidP="00F23F8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73F98" w14:paraId="09268941" w14:textId="77777777" w:rsidTr="00ED79FD">
        <w:trPr>
          <w:trHeight w:val="1991"/>
        </w:trPr>
        <w:tc>
          <w:tcPr>
            <w:tcW w:w="2234" w:type="dxa"/>
          </w:tcPr>
          <w:p w14:paraId="487EF454" w14:textId="619FA66F" w:rsidR="00173F98" w:rsidRPr="004D3EA5" w:rsidRDefault="00173F98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4D3EA5">
              <w:rPr>
                <w:rFonts w:asciiTheme="majorHAnsi" w:hAnsiTheme="majorHAnsi"/>
                <w:sz w:val="22"/>
                <w:szCs w:val="22"/>
              </w:rPr>
              <w:t>Ascherio</w:t>
            </w:r>
            <w:proofErr w:type="spellEnd"/>
            <w:r w:rsidRPr="004D3EA5">
              <w:rPr>
                <w:rFonts w:asciiTheme="majorHAnsi" w:hAnsiTheme="majorHAnsi"/>
                <w:sz w:val="22"/>
                <w:szCs w:val="22"/>
              </w:rPr>
              <w:t xml:space="preserve"> et al. 1992</w:t>
            </w:r>
          </w:p>
        </w:tc>
        <w:tc>
          <w:tcPr>
            <w:tcW w:w="2977" w:type="dxa"/>
          </w:tcPr>
          <w:p w14:paraId="66B3C31B" w14:textId="69FAA9DB" w:rsidR="00173F98" w:rsidRPr="00173F98" w:rsidRDefault="00173F98" w:rsidP="00173F98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173F98">
              <w:rPr>
                <w:rFonts w:asciiTheme="majorHAnsi" w:hAnsiTheme="majorHAnsi" w:hint="eastAsia"/>
                <w:sz w:val="20"/>
                <w:szCs w:val="20"/>
              </w:rPr>
              <w:t>121 Men- from a sub-sample drawn from a cohort study</w:t>
            </w:r>
          </w:p>
          <w:p w14:paraId="49700631" w14:textId="7A41EFA0" w:rsidR="00173F98" w:rsidRPr="00173F98" w:rsidRDefault="00173F98" w:rsidP="00173F98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173F98">
              <w:rPr>
                <w:rFonts w:asciiTheme="majorHAnsi" w:hAnsiTheme="majorHAnsi" w:hint="eastAsia"/>
                <w:sz w:val="20"/>
                <w:szCs w:val="20"/>
              </w:rPr>
              <w:t xml:space="preserve">186 Women </w:t>
            </w:r>
            <w:r w:rsidRPr="00173F98">
              <w:rPr>
                <w:rFonts w:asciiTheme="majorHAnsi" w:hAnsiTheme="majorHAnsi"/>
                <w:sz w:val="20"/>
                <w:szCs w:val="20"/>
              </w:rPr>
              <w:t>–</w:t>
            </w:r>
            <w:r w:rsidRPr="00173F98">
              <w:rPr>
                <w:rFonts w:asciiTheme="majorHAnsi" w:hAnsiTheme="majorHAnsi" w:hint="eastAsia"/>
                <w:sz w:val="20"/>
                <w:szCs w:val="20"/>
              </w:rPr>
              <w:t xml:space="preserve"> </w:t>
            </w:r>
            <w:r w:rsidRPr="00173F98">
              <w:rPr>
                <w:rFonts w:asciiTheme="majorHAnsi" w:hAnsiTheme="majorHAnsi"/>
                <w:sz w:val="20"/>
                <w:szCs w:val="20"/>
              </w:rPr>
              <w:t>similarly</w:t>
            </w:r>
            <w:r w:rsidRPr="00173F98">
              <w:rPr>
                <w:rFonts w:asciiTheme="majorHAnsi" w:hAnsiTheme="majorHAnsi" w:hint="eastAsia"/>
                <w:sz w:val="20"/>
                <w:szCs w:val="20"/>
              </w:rPr>
              <w:t xml:space="preserve"> selected from a Nurses</w:t>
            </w:r>
            <w:r w:rsidRPr="00173F98">
              <w:rPr>
                <w:rFonts w:asciiTheme="majorHAnsi" w:hAnsiTheme="majorHAnsi"/>
                <w:sz w:val="20"/>
                <w:szCs w:val="20"/>
              </w:rPr>
              <w:t>’</w:t>
            </w:r>
            <w:r w:rsidRPr="00173F98">
              <w:rPr>
                <w:rFonts w:asciiTheme="majorHAnsi" w:hAnsiTheme="majorHAnsi" w:hint="eastAsia"/>
                <w:sz w:val="20"/>
                <w:szCs w:val="20"/>
              </w:rPr>
              <w:t xml:space="preserve"> Health prospective study </w:t>
            </w:r>
          </w:p>
        </w:tc>
        <w:tc>
          <w:tcPr>
            <w:tcW w:w="3557" w:type="dxa"/>
          </w:tcPr>
          <w:p w14:paraId="69AA712C" w14:textId="2130FC1A" w:rsidR="00173F98" w:rsidRPr="00526ECB" w:rsidRDefault="00173F98" w:rsidP="00F23F87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26ECB">
              <w:rPr>
                <w:rFonts w:asciiTheme="majorHAnsi" w:hAnsiTheme="majorHAnsi"/>
                <w:b/>
                <w:sz w:val="20"/>
                <w:szCs w:val="20"/>
              </w:rPr>
              <w:t>T</w:t>
            </w:r>
            <w:r w:rsidRPr="00526ECB">
              <w:rPr>
                <w:rFonts w:asciiTheme="majorHAnsi" w:hAnsiTheme="majorHAnsi" w:hint="eastAsia"/>
                <w:b/>
                <w:sz w:val="20"/>
                <w:szCs w:val="20"/>
              </w:rPr>
              <w:t>otal vitamin E intake</w:t>
            </w:r>
          </w:p>
        </w:tc>
        <w:tc>
          <w:tcPr>
            <w:tcW w:w="2822" w:type="dxa"/>
          </w:tcPr>
          <w:p w14:paraId="65A1DF7B" w14:textId="77777777" w:rsidR="00173F98" w:rsidRPr="00173F98" w:rsidRDefault="00173F98" w:rsidP="00F23F87">
            <w:pPr>
              <w:rPr>
                <w:rFonts w:asciiTheme="majorHAnsi" w:hAnsiTheme="majorHAnsi"/>
                <w:sz w:val="20"/>
                <w:szCs w:val="20"/>
              </w:rPr>
            </w:pPr>
            <w:r w:rsidRPr="00173F98">
              <w:rPr>
                <w:rFonts w:asciiTheme="majorHAnsi" w:hAnsiTheme="majorHAnsi"/>
                <w:sz w:val="20"/>
                <w:szCs w:val="20"/>
              </w:rPr>
              <w:t>P</w:t>
            </w:r>
            <w:r w:rsidRPr="00173F98">
              <w:rPr>
                <w:rFonts w:asciiTheme="majorHAnsi" w:hAnsiTheme="majorHAnsi" w:hint="eastAsia"/>
                <w:sz w:val="20"/>
                <w:szCs w:val="20"/>
              </w:rPr>
              <w:t>lasma gamma-T</w:t>
            </w:r>
          </w:p>
          <w:p w14:paraId="00CAE4D3" w14:textId="77777777" w:rsidR="00173F98" w:rsidRPr="00173F98" w:rsidRDefault="00173F98" w:rsidP="00F23F87">
            <w:pPr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173F98">
              <w:rPr>
                <w:rFonts w:asciiTheme="majorHAnsi" w:hAnsiTheme="majorHAnsi"/>
                <w:sz w:val="20"/>
                <w:szCs w:val="20"/>
              </w:rPr>
              <w:t>r</w:t>
            </w:r>
            <w:proofErr w:type="gramEnd"/>
            <w:r w:rsidRPr="00173F98">
              <w:rPr>
                <w:rFonts w:asciiTheme="majorHAnsi" w:hAnsiTheme="majorHAnsi" w:hint="eastAsia"/>
                <w:sz w:val="20"/>
                <w:szCs w:val="20"/>
              </w:rPr>
              <w:t xml:space="preserve"> = -0.51 in men &amp;</w:t>
            </w:r>
          </w:p>
          <w:p w14:paraId="4AC489FD" w14:textId="18D8C08B" w:rsidR="00173F98" w:rsidRPr="00173F98" w:rsidRDefault="00173F98" w:rsidP="00F23F87">
            <w:pPr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173F98">
              <w:rPr>
                <w:rFonts w:asciiTheme="majorHAnsi" w:hAnsiTheme="majorHAnsi" w:hint="eastAsia"/>
                <w:sz w:val="20"/>
                <w:szCs w:val="20"/>
              </w:rPr>
              <w:t>r</w:t>
            </w:r>
            <w:proofErr w:type="gramEnd"/>
            <w:r w:rsidRPr="00173F98">
              <w:rPr>
                <w:rFonts w:asciiTheme="majorHAnsi" w:hAnsiTheme="majorHAnsi" w:hint="eastAsia"/>
                <w:sz w:val="20"/>
                <w:szCs w:val="20"/>
              </w:rPr>
              <w:t xml:space="preserve"> = -0.42 in women</w:t>
            </w:r>
          </w:p>
        </w:tc>
        <w:tc>
          <w:tcPr>
            <w:tcW w:w="3026" w:type="dxa"/>
          </w:tcPr>
          <w:p w14:paraId="70EE830D" w14:textId="1E76E4B2" w:rsidR="00173F98" w:rsidRPr="00173F98" w:rsidRDefault="00173F98" w:rsidP="00F23F8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</w:t>
            </w:r>
            <w:r>
              <w:rPr>
                <w:rFonts w:asciiTheme="majorHAnsi" w:hAnsiTheme="majorHAnsi" w:hint="eastAsia"/>
                <w:sz w:val="20"/>
                <w:szCs w:val="20"/>
              </w:rPr>
              <w:t>lasma concentration of alpha-T is positively associated with the total vitamin E intake</w:t>
            </w:r>
          </w:p>
        </w:tc>
      </w:tr>
      <w:tr w:rsidR="002F2024" w14:paraId="21D9D4D1" w14:textId="77777777" w:rsidTr="00ED79FD">
        <w:tc>
          <w:tcPr>
            <w:tcW w:w="2234" w:type="dxa"/>
          </w:tcPr>
          <w:p w14:paraId="266C3C16" w14:textId="73C7F49E" w:rsidR="002F2024" w:rsidRPr="004D3EA5" w:rsidRDefault="002F2024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  <w:r w:rsidRPr="004D3EA5">
              <w:rPr>
                <w:rFonts w:asciiTheme="majorHAnsi" w:hAnsiTheme="majorHAnsi"/>
                <w:sz w:val="22"/>
                <w:szCs w:val="22"/>
              </w:rPr>
              <w:t>Chiu et al. 2009</w:t>
            </w:r>
          </w:p>
        </w:tc>
        <w:tc>
          <w:tcPr>
            <w:tcW w:w="2977" w:type="dxa"/>
          </w:tcPr>
          <w:p w14:paraId="7BBA0246" w14:textId="474B385A" w:rsidR="002F2024" w:rsidRPr="002F2024" w:rsidRDefault="002F2024" w:rsidP="002F2024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Palatino"/>
                <w:color w:val="151514"/>
                <w:kern w:val="0"/>
                <w:sz w:val="20"/>
                <w:szCs w:val="20"/>
              </w:rPr>
            </w:pPr>
            <w:r w:rsidRPr="002F2024">
              <w:rPr>
                <w:rFonts w:asciiTheme="majorHAnsi" w:hAnsiTheme="majorHAnsi" w:cs="Palatino"/>
                <w:color w:val="151514"/>
                <w:kern w:val="0"/>
                <w:sz w:val="20"/>
                <w:szCs w:val="20"/>
              </w:rPr>
              <w:t xml:space="preserve">46 smokers and 40 non-smokers </w:t>
            </w:r>
          </w:p>
          <w:p w14:paraId="2149D7AF" w14:textId="7DE7D18B" w:rsidR="002F2024" w:rsidRPr="002F2024" w:rsidRDefault="002F2024" w:rsidP="002F2024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Palatino"/>
                <w:color w:val="151514"/>
                <w:kern w:val="0"/>
                <w:sz w:val="20"/>
                <w:szCs w:val="20"/>
              </w:rPr>
            </w:pPr>
            <w:r w:rsidRPr="002F2024">
              <w:rPr>
                <w:rFonts w:asciiTheme="majorHAnsi" w:hAnsiTheme="majorHAnsi" w:cs="Palatino" w:hint="eastAsia"/>
                <w:color w:val="151514"/>
                <w:kern w:val="0"/>
                <w:sz w:val="20"/>
                <w:szCs w:val="20"/>
              </w:rPr>
              <w:t>(</w:t>
            </w:r>
            <w:r w:rsidRPr="002F2024">
              <w:rPr>
                <w:rFonts w:asciiTheme="majorHAnsi" w:hAnsiTheme="majorHAnsi" w:cs="Palatino"/>
                <w:color w:val="151514"/>
                <w:kern w:val="0"/>
                <w:sz w:val="20"/>
                <w:szCs w:val="20"/>
              </w:rPr>
              <w:t>Cross-sectional study</w:t>
            </w:r>
            <w:r w:rsidRPr="002F2024">
              <w:rPr>
                <w:rFonts w:asciiTheme="majorHAnsi" w:hAnsiTheme="majorHAnsi" w:cs="Palatino" w:hint="eastAsia"/>
                <w:color w:val="151514"/>
                <w:kern w:val="0"/>
                <w:sz w:val="20"/>
                <w:szCs w:val="20"/>
              </w:rPr>
              <w:t>)</w:t>
            </w:r>
          </w:p>
        </w:tc>
        <w:tc>
          <w:tcPr>
            <w:tcW w:w="6379" w:type="dxa"/>
            <w:gridSpan w:val="2"/>
          </w:tcPr>
          <w:p w14:paraId="515A5245" w14:textId="25434173" w:rsidR="002F2024" w:rsidRPr="002F2024" w:rsidRDefault="002F2024" w:rsidP="00F23F87">
            <w:pPr>
              <w:rPr>
                <w:rFonts w:asciiTheme="majorHAnsi" w:hAnsiTheme="majorHAnsi"/>
                <w:sz w:val="20"/>
                <w:szCs w:val="20"/>
              </w:rPr>
            </w:pPr>
            <w:r w:rsidRPr="002F2024">
              <w:rPr>
                <w:rFonts w:asciiTheme="majorHAnsi" w:hAnsiTheme="majorHAnsi" w:hint="eastAsia"/>
                <w:sz w:val="20"/>
                <w:szCs w:val="20"/>
              </w:rPr>
              <w:t>Gamma-T for smokers:1.2</w:t>
            </w:r>
            <w:r w:rsidRPr="002F2024">
              <w:rPr>
                <w:rFonts w:asciiTheme="majorHAnsi" w:hAnsiTheme="majorHAnsi" w:hint="eastAsia"/>
                <w:sz w:val="20"/>
                <w:szCs w:val="20"/>
              </w:rPr>
              <w:t>±</w:t>
            </w:r>
            <w:r w:rsidRPr="002F2024">
              <w:rPr>
                <w:rFonts w:asciiTheme="majorHAnsi" w:hAnsiTheme="majorHAnsi" w:hint="eastAsia"/>
                <w:sz w:val="20"/>
                <w:szCs w:val="20"/>
              </w:rPr>
              <w:t>0.4</w:t>
            </w:r>
            <w:r w:rsidRPr="002F2024">
              <w:rPr>
                <w:rFonts w:asciiTheme="majorHAnsi" w:hAnsiTheme="majorHAnsi"/>
                <w:sz w:val="20"/>
                <w:szCs w:val="20"/>
              </w:rPr>
              <w:t>, non-smokers: 1.4</w:t>
            </w:r>
            <w:r w:rsidRPr="002F2024">
              <w:rPr>
                <w:rFonts w:asciiTheme="majorHAnsi" w:hAnsiTheme="majorHAnsi" w:hint="eastAsia"/>
                <w:sz w:val="20"/>
                <w:szCs w:val="20"/>
              </w:rPr>
              <w:t>±</w:t>
            </w:r>
            <w:r w:rsidRPr="002F2024">
              <w:rPr>
                <w:rFonts w:asciiTheme="majorHAnsi" w:hAnsiTheme="majorHAnsi"/>
                <w:sz w:val="20"/>
                <w:szCs w:val="20"/>
              </w:rPr>
              <w:t>0.7</w:t>
            </w:r>
          </w:p>
        </w:tc>
        <w:tc>
          <w:tcPr>
            <w:tcW w:w="3026" w:type="dxa"/>
          </w:tcPr>
          <w:p w14:paraId="111305FF" w14:textId="77777777" w:rsidR="002F2024" w:rsidRDefault="002F2024" w:rsidP="00F23F87">
            <w:pPr>
              <w:rPr>
                <w:rFonts w:asciiTheme="majorHAnsi" w:hAnsiTheme="majorHAnsi"/>
              </w:rPr>
            </w:pPr>
          </w:p>
        </w:tc>
      </w:tr>
      <w:tr w:rsidR="00491A14" w14:paraId="1CFC530F" w14:textId="77777777" w:rsidTr="00ED79FD">
        <w:tc>
          <w:tcPr>
            <w:tcW w:w="2234" w:type="dxa"/>
          </w:tcPr>
          <w:p w14:paraId="3CC60CD9" w14:textId="4545BAF7" w:rsidR="00491A14" w:rsidRPr="004D3EA5" w:rsidRDefault="00491A14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  <w:r w:rsidRPr="004D3EA5">
              <w:rPr>
                <w:rFonts w:asciiTheme="majorHAnsi" w:hAnsiTheme="majorHAnsi"/>
                <w:sz w:val="22"/>
                <w:szCs w:val="22"/>
              </w:rPr>
              <w:t>Taylor et al. 2003</w:t>
            </w:r>
          </w:p>
        </w:tc>
        <w:tc>
          <w:tcPr>
            <w:tcW w:w="2977" w:type="dxa"/>
          </w:tcPr>
          <w:p w14:paraId="0252FBD2" w14:textId="77777777" w:rsidR="00491A14" w:rsidRDefault="00491A14" w:rsidP="00491A14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bCs/>
                <w:kern w:val="0"/>
                <w:sz w:val="20"/>
                <w:szCs w:val="20"/>
              </w:rPr>
            </w:pPr>
            <w:r w:rsidRPr="00491A14">
              <w:rPr>
                <w:rFonts w:asciiTheme="majorHAnsi" w:hAnsiTheme="majorHAnsi" w:cs="Times"/>
                <w:bCs/>
                <w:kern w:val="0"/>
                <w:sz w:val="20"/>
                <w:szCs w:val="20"/>
              </w:rPr>
              <w:t xml:space="preserve">1072 case patients with incident esophageal squamous cell carcinoma (ESCC), gastric </w:t>
            </w:r>
            <w:proofErr w:type="spellStart"/>
            <w:r w:rsidRPr="00491A14">
              <w:rPr>
                <w:rFonts w:asciiTheme="majorHAnsi" w:hAnsiTheme="majorHAnsi" w:cs="Times"/>
                <w:bCs/>
                <w:kern w:val="0"/>
                <w:sz w:val="20"/>
                <w:szCs w:val="20"/>
              </w:rPr>
              <w:t>cardia</w:t>
            </w:r>
            <w:proofErr w:type="spellEnd"/>
            <w:r w:rsidRPr="00491A14">
              <w:rPr>
                <w:rFonts w:asciiTheme="majorHAnsi" w:hAnsiTheme="majorHAnsi" w:cs="Times"/>
                <w:bCs/>
                <w:kern w:val="0"/>
                <w:sz w:val="20"/>
                <w:szCs w:val="20"/>
              </w:rPr>
              <w:t xml:space="preserve"> cancer (GCC), or gastric </w:t>
            </w:r>
            <w:proofErr w:type="spellStart"/>
            <w:r w:rsidRPr="00491A14">
              <w:rPr>
                <w:rFonts w:asciiTheme="majorHAnsi" w:hAnsiTheme="majorHAnsi" w:cs="Times"/>
                <w:bCs/>
                <w:kern w:val="0"/>
                <w:sz w:val="20"/>
                <w:szCs w:val="20"/>
              </w:rPr>
              <w:t>noncardia</w:t>
            </w:r>
            <w:proofErr w:type="spellEnd"/>
            <w:r w:rsidRPr="00491A14">
              <w:rPr>
                <w:rFonts w:asciiTheme="majorHAnsi" w:hAnsiTheme="majorHAnsi" w:cs="Times"/>
                <w:bCs/>
                <w:kern w:val="0"/>
                <w:sz w:val="20"/>
                <w:szCs w:val="20"/>
              </w:rPr>
              <w:t xml:space="preserve"> cancer (GNCC) and in 1053 </w:t>
            </w:r>
            <w:r>
              <w:rPr>
                <w:rFonts w:asciiTheme="majorHAnsi" w:hAnsiTheme="majorHAnsi" w:cs="Times"/>
                <w:bCs/>
                <w:kern w:val="0"/>
                <w:sz w:val="20"/>
                <w:szCs w:val="20"/>
              </w:rPr>
              <w:t>control subje</w:t>
            </w:r>
            <w:r>
              <w:rPr>
                <w:rFonts w:asciiTheme="majorHAnsi" w:hAnsiTheme="majorHAnsi" w:cs="Times" w:hint="eastAsia"/>
                <w:bCs/>
                <w:kern w:val="0"/>
                <w:sz w:val="20"/>
                <w:szCs w:val="20"/>
              </w:rPr>
              <w:t>c</w:t>
            </w:r>
            <w:r>
              <w:rPr>
                <w:rFonts w:asciiTheme="majorHAnsi" w:hAnsiTheme="majorHAnsi" w:cs="Times"/>
                <w:bCs/>
                <w:kern w:val="0"/>
                <w:sz w:val="20"/>
                <w:szCs w:val="20"/>
              </w:rPr>
              <w:t>ts</w:t>
            </w:r>
          </w:p>
          <w:p w14:paraId="111ADB05" w14:textId="61F2A9F6" w:rsidR="00491A14" w:rsidRPr="00491A14" w:rsidRDefault="00491A14" w:rsidP="00491A14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>
              <w:rPr>
                <w:rFonts w:asciiTheme="majorHAnsi" w:hAnsiTheme="majorHAnsi" w:cs="Times" w:hint="eastAsia"/>
                <w:kern w:val="0"/>
                <w:sz w:val="20"/>
                <w:szCs w:val="20"/>
              </w:rPr>
              <w:t>(</w:t>
            </w:r>
            <w:r w:rsidRPr="00491A14">
              <w:rPr>
                <w:rFonts w:asciiTheme="majorHAnsi" w:hAnsiTheme="majorHAnsi" w:cs="Times"/>
                <w:bCs/>
                <w:kern w:val="0"/>
                <w:sz w:val="20"/>
                <w:szCs w:val="20"/>
              </w:rPr>
              <w:t>Case–cohort design</w:t>
            </w:r>
            <w:r>
              <w:rPr>
                <w:rFonts w:asciiTheme="majorHAnsi" w:hAnsiTheme="majorHAnsi" w:cs="Times" w:hint="eastAsia"/>
                <w:bCs/>
                <w:kern w:val="0"/>
                <w:sz w:val="20"/>
                <w:szCs w:val="20"/>
              </w:rPr>
              <w:t>)</w:t>
            </w:r>
          </w:p>
          <w:p w14:paraId="14E7C025" w14:textId="77777777" w:rsidR="00491A14" w:rsidRDefault="00491A14" w:rsidP="00F23F87">
            <w:pPr>
              <w:rPr>
                <w:rFonts w:asciiTheme="majorHAnsi" w:hAnsiTheme="majorHAnsi"/>
              </w:rPr>
            </w:pPr>
          </w:p>
        </w:tc>
        <w:tc>
          <w:tcPr>
            <w:tcW w:w="6379" w:type="dxa"/>
            <w:gridSpan w:val="2"/>
          </w:tcPr>
          <w:p w14:paraId="12B03FFA" w14:textId="02D0E4A7" w:rsidR="00491A14" w:rsidRPr="00491A14" w:rsidRDefault="00491A14" w:rsidP="00491A14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bCs/>
                <w:kern w:val="0"/>
                <w:sz w:val="20"/>
                <w:szCs w:val="20"/>
              </w:rPr>
            </w:pPr>
            <w:r w:rsidRPr="00491A14">
              <w:rPr>
                <w:rFonts w:asciiTheme="majorHAnsi" w:hAnsiTheme="majorHAnsi" w:cs="Times"/>
                <w:bCs/>
                <w:kern w:val="0"/>
                <w:sz w:val="20"/>
                <w:szCs w:val="20"/>
              </w:rPr>
              <w:t xml:space="preserve">Serum </w:t>
            </w:r>
            <w:r w:rsidRPr="00491A14">
              <w:rPr>
                <w:rFonts w:asciiTheme="majorHAnsi" w:hAnsiTheme="majorHAnsi" w:cs="Times" w:hint="eastAsia"/>
                <w:bCs/>
                <w:kern w:val="0"/>
                <w:sz w:val="20"/>
                <w:szCs w:val="20"/>
              </w:rPr>
              <w:t>gamma</w:t>
            </w:r>
            <w:r w:rsidRPr="00491A14">
              <w:rPr>
                <w:rFonts w:asciiTheme="majorHAnsi" w:hAnsiTheme="majorHAnsi" w:cs="Times"/>
                <w:bCs/>
                <w:kern w:val="0"/>
                <w:sz w:val="20"/>
                <w:szCs w:val="20"/>
              </w:rPr>
              <w:t>-tocopherol level was not associated with the incidence of any of these cancers</w:t>
            </w:r>
          </w:p>
          <w:p w14:paraId="68FF4BF0" w14:textId="77777777" w:rsidR="00491A14" w:rsidRDefault="00491A14" w:rsidP="00F23F87">
            <w:pPr>
              <w:rPr>
                <w:rFonts w:asciiTheme="majorHAnsi" w:hAnsiTheme="majorHAnsi"/>
              </w:rPr>
            </w:pPr>
          </w:p>
        </w:tc>
        <w:tc>
          <w:tcPr>
            <w:tcW w:w="3026" w:type="dxa"/>
          </w:tcPr>
          <w:p w14:paraId="25111FC3" w14:textId="6A8F6A05" w:rsidR="00491A14" w:rsidRPr="00491A14" w:rsidRDefault="00491A14" w:rsidP="00491A14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>
              <w:rPr>
                <w:rFonts w:asciiTheme="majorHAnsi" w:hAnsiTheme="majorHAnsi" w:cs="Times"/>
                <w:bCs/>
                <w:kern w:val="0"/>
                <w:sz w:val="20"/>
                <w:szCs w:val="20"/>
              </w:rPr>
              <w:t>The relative risks for com</w:t>
            </w:r>
            <w:r w:rsidRPr="00491A14">
              <w:rPr>
                <w:rFonts w:asciiTheme="majorHAnsi" w:hAnsiTheme="majorHAnsi" w:cs="Times"/>
                <w:bCs/>
                <w:kern w:val="0"/>
                <w:sz w:val="20"/>
                <w:szCs w:val="20"/>
              </w:rPr>
              <w:t xml:space="preserve">parisons of the highest to the lowest quartiles of serum </w:t>
            </w:r>
            <w:r w:rsidRPr="00491A14">
              <w:rPr>
                <w:rFonts w:asciiTheme="majorHAnsi" w:hAnsiTheme="majorHAnsi" w:cs="Times"/>
                <w:kern w:val="0"/>
                <w:sz w:val="20"/>
                <w:szCs w:val="20"/>
              </w:rPr>
              <w:t>􏰆</w:t>
            </w:r>
            <w:r w:rsidRPr="00491A14">
              <w:rPr>
                <w:rFonts w:asciiTheme="majorHAnsi" w:hAnsiTheme="majorHAnsi" w:cs="Times"/>
                <w:bCs/>
                <w:kern w:val="0"/>
                <w:sz w:val="20"/>
                <w:szCs w:val="20"/>
              </w:rPr>
              <w:t>-tocopherol were 0.63 (95% confidence interval [CI] = 0.44 to 0.91) for ESCC, 0.84 (95% CI = 0.55 to 1.26) for GCC, and 2.05 (</w:t>
            </w:r>
            <w:r>
              <w:rPr>
                <w:rFonts w:asciiTheme="majorHAnsi" w:hAnsiTheme="majorHAnsi" w:cs="Times"/>
                <w:bCs/>
                <w:kern w:val="0"/>
                <w:sz w:val="20"/>
                <w:szCs w:val="20"/>
              </w:rPr>
              <w:t>95% CI = 0.89 to 4.75) for GNCC</w:t>
            </w:r>
            <w:r>
              <w:rPr>
                <w:rFonts w:asciiTheme="majorHAnsi" w:hAnsiTheme="majorHAnsi" w:cs="Times" w:hint="eastAsia"/>
                <w:bCs/>
                <w:kern w:val="0"/>
                <w:sz w:val="20"/>
                <w:szCs w:val="20"/>
              </w:rPr>
              <w:t>.</w:t>
            </w:r>
          </w:p>
        </w:tc>
      </w:tr>
      <w:tr w:rsidR="006148B2" w14:paraId="5DA480D5" w14:textId="77777777" w:rsidTr="00ED79FD">
        <w:trPr>
          <w:trHeight w:val="372"/>
        </w:trPr>
        <w:tc>
          <w:tcPr>
            <w:tcW w:w="2234" w:type="dxa"/>
            <w:vMerge w:val="restart"/>
          </w:tcPr>
          <w:p w14:paraId="170B2A69" w14:textId="5AADF1BB" w:rsidR="006148B2" w:rsidRPr="004D3EA5" w:rsidRDefault="006148B2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4D3EA5">
              <w:rPr>
                <w:rFonts w:asciiTheme="majorHAnsi" w:hAnsiTheme="majorHAnsi"/>
                <w:sz w:val="22"/>
                <w:szCs w:val="22"/>
              </w:rPr>
              <w:t>Talegawkar</w:t>
            </w:r>
            <w:proofErr w:type="spellEnd"/>
            <w:r w:rsidRPr="004D3EA5">
              <w:rPr>
                <w:rFonts w:asciiTheme="majorHAnsi" w:hAnsiTheme="majorHAnsi"/>
                <w:sz w:val="22"/>
                <w:szCs w:val="22"/>
              </w:rPr>
              <w:t xml:space="preserve"> et al. 2007</w:t>
            </w:r>
          </w:p>
        </w:tc>
        <w:tc>
          <w:tcPr>
            <w:tcW w:w="2977" w:type="dxa"/>
            <w:vMerge w:val="restart"/>
          </w:tcPr>
          <w:p w14:paraId="77EFEA57" w14:textId="0C689B85" w:rsidR="006148B2" w:rsidRPr="006148B2" w:rsidRDefault="006148B2" w:rsidP="00491A14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6148B2">
              <w:rPr>
                <w:rFonts w:asciiTheme="majorHAnsi" w:hAnsiTheme="majorHAnsi" w:cs="Times"/>
                <w:kern w:val="0"/>
                <w:sz w:val="20"/>
                <w:szCs w:val="20"/>
              </w:rPr>
              <w:t xml:space="preserve">A subset of participants (n </w:t>
            </w:r>
            <w:proofErr w:type="gramStart"/>
            <w:r w:rsidRPr="006148B2">
              <w:rPr>
                <w:rFonts w:asciiTheme="majorHAnsi" w:hAnsiTheme="majorHAnsi" w:cs="Times"/>
                <w:kern w:val="0"/>
                <w:sz w:val="20"/>
                <w:szCs w:val="20"/>
              </w:rPr>
              <w:t>=  499</w:t>
            </w:r>
            <w:proofErr w:type="gramEnd"/>
            <w:r w:rsidRPr="006148B2">
              <w:rPr>
                <w:rFonts w:asciiTheme="majorHAnsi" w:hAnsiTheme="majorHAnsi" w:cs="Times"/>
                <w:kern w:val="0"/>
                <w:sz w:val="20"/>
                <w:szCs w:val="20"/>
              </w:rPr>
              <w:t>) from the JHS cohort (n = 5302) were selected for the JHS Diet and Physical Activity Sub-Study (DPASS)</w:t>
            </w:r>
          </w:p>
          <w:p w14:paraId="2266CE52" w14:textId="77777777" w:rsidR="006148B2" w:rsidRPr="006148B2" w:rsidRDefault="006148B2" w:rsidP="00F23F8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57" w:type="dxa"/>
          </w:tcPr>
          <w:p w14:paraId="5D05E0E6" w14:textId="57AE34FC" w:rsidR="006148B2" w:rsidRPr="00526ECB" w:rsidRDefault="006148B2" w:rsidP="00F23F87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26ECB">
              <w:rPr>
                <w:rFonts w:asciiTheme="majorHAnsi" w:hAnsiTheme="majorHAnsi"/>
                <w:b/>
                <w:sz w:val="20"/>
                <w:szCs w:val="20"/>
              </w:rPr>
              <w:t>Intake of gamma-T</w:t>
            </w:r>
          </w:p>
        </w:tc>
        <w:tc>
          <w:tcPr>
            <w:tcW w:w="2822" w:type="dxa"/>
          </w:tcPr>
          <w:p w14:paraId="4591D1D6" w14:textId="273F81B6" w:rsidR="006148B2" w:rsidRPr="006148B2" w:rsidRDefault="006148B2" w:rsidP="00F23F87">
            <w:pPr>
              <w:rPr>
                <w:rFonts w:asciiTheme="majorHAnsi" w:hAnsiTheme="majorHAnsi"/>
                <w:sz w:val="20"/>
                <w:szCs w:val="20"/>
              </w:rPr>
            </w:pPr>
            <w:r w:rsidRPr="006148B2">
              <w:rPr>
                <w:rFonts w:asciiTheme="majorHAnsi" w:hAnsiTheme="majorHAnsi"/>
                <w:sz w:val="20"/>
                <w:szCs w:val="20"/>
              </w:rPr>
              <w:t>Not associated</w:t>
            </w:r>
          </w:p>
        </w:tc>
        <w:tc>
          <w:tcPr>
            <w:tcW w:w="3026" w:type="dxa"/>
            <w:vMerge w:val="restart"/>
          </w:tcPr>
          <w:p w14:paraId="6A545ABC" w14:textId="4E4DFFFA" w:rsidR="006148B2" w:rsidRPr="006148B2" w:rsidRDefault="006148B2" w:rsidP="00491A14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6148B2">
              <w:rPr>
                <w:rFonts w:asciiTheme="majorHAnsi" w:hAnsiTheme="majorHAnsi" w:cs="Times"/>
                <w:kern w:val="0"/>
                <w:sz w:val="20"/>
                <w:szCs w:val="20"/>
              </w:rPr>
              <w:t>Total (diet + supplement) intake of alpha-tocopherol was associated with its corresponding measure in serum</w:t>
            </w:r>
          </w:p>
          <w:p w14:paraId="062BE95E" w14:textId="77777777" w:rsidR="006148B2" w:rsidRPr="006148B2" w:rsidRDefault="006148B2" w:rsidP="00F23F8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148B2" w14:paraId="7DE30ABF" w14:textId="77777777" w:rsidTr="00ED79FD">
        <w:trPr>
          <w:trHeight w:val="405"/>
        </w:trPr>
        <w:tc>
          <w:tcPr>
            <w:tcW w:w="2234" w:type="dxa"/>
            <w:vMerge/>
          </w:tcPr>
          <w:p w14:paraId="5C76976E" w14:textId="77777777" w:rsidR="006148B2" w:rsidRPr="004D3EA5" w:rsidRDefault="006148B2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14:paraId="4C9C318C" w14:textId="77777777" w:rsidR="006148B2" w:rsidRPr="006148B2" w:rsidRDefault="006148B2" w:rsidP="00491A14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</w:p>
        </w:tc>
        <w:tc>
          <w:tcPr>
            <w:tcW w:w="3557" w:type="dxa"/>
          </w:tcPr>
          <w:p w14:paraId="1F25B8DB" w14:textId="208B0A80" w:rsidR="006148B2" w:rsidRPr="00526ECB" w:rsidRDefault="006148B2" w:rsidP="00F23F87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26ECB">
              <w:rPr>
                <w:rFonts w:asciiTheme="majorHAnsi" w:hAnsiTheme="majorHAnsi"/>
                <w:b/>
                <w:sz w:val="20"/>
                <w:szCs w:val="20"/>
              </w:rPr>
              <w:t xml:space="preserve">Vitamin E supplement </w:t>
            </w:r>
          </w:p>
        </w:tc>
        <w:tc>
          <w:tcPr>
            <w:tcW w:w="2822" w:type="dxa"/>
          </w:tcPr>
          <w:p w14:paraId="053159BE" w14:textId="566C742E" w:rsidR="006148B2" w:rsidRPr="006148B2" w:rsidRDefault="006148B2" w:rsidP="00F23F87">
            <w:pPr>
              <w:rPr>
                <w:rFonts w:asciiTheme="majorHAnsi" w:hAnsiTheme="majorHAnsi"/>
                <w:sz w:val="20"/>
                <w:szCs w:val="20"/>
              </w:rPr>
            </w:pPr>
            <w:r w:rsidRPr="006148B2">
              <w:rPr>
                <w:rFonts w:asciiTheme="majorHAnsi" w:hAnsiTheme="majorHAnsi"/>
                <w:sz w:val="20"/>
                <w:szCs w:val="20"/>
              </w:rPr>
              <w:t>N</w:t>
            </w:r>
            <w:r w:rsidRPr="006148B2">
              <w:rPr>
                <w:rFonts w:asciiTheme="majorHAnsi" w:hAnsiTheme="majorHAnsi" w:hint="eastAsia"/>
                <w:sz w:val="20"/>
                <w:szCs w:val="20"/>
              </w:rPr>
              <w:t>egatively associated</w:t>
            </w:r>
          </w:p>
        </w:tc>
        <w:tc>
          <w:tcPr>
            <w:tcW w:w="3026" w:type="dxa"/>
            <w:vMerge/>
          </w:tcPr>
          <w:p w14:paraId="514C79A2" w14:textId="77777777" w:rsidR="006148B2" w:rsidRPr="006148B2" w:rsidRDefault="006148B2" w:rsidP="00491A14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" w:hAnsi="Times" w:cs="Times"/>
                <w:kern w:val="0"/>
                <w:sz w:val="20"/>
                <w:szCs w:val="20"/>
              </w:rPr>
            </w:pPr>
          </w:p>
        </w:tc>
      </w:tr>
      <w:tr w:rsidR="006148B2" w14:paraId="37168971" w14:textId="77777777" w:rsidTr="00ED79FD">
        <w:trPr>
          <w:trHeight w:val="426"/>
        </w:trPr>
        <w:tc>
          <w:tcPr>
            <w:tcW w:w="2234" w:type="dxa"/>
            <w:vMerge/>
          </w:tcPr>
          <w:p w14:paraId="1C25A26E" w14:textId="77777777" w:rsidR="006148B2" w:rsidRPr="004D3EA5" w:rsidRDefault="006148B2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14:paraId="6AD50922" w14:textId="77777777" w:rsidR="006148B2" w:rsidRPr="006148B2" w:rsidRDefault="006148B2" w:rsidP="00491A14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</w:p>
        </w:tc>
        <w:tc>
          <w:tcPr>
            <w:tcW w:w="3557" w:type="dxa"/>
          </w:tcPr>
          <w:p w14:paraId="09CC5FE1" w14:textId="37662B4C" w:rsidR="006148B2" w:rsidRPr="00526ECB" w:rsidRDefault="006148B2" w:rsidP="00F23F87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26ECB">
              <w:rPr>
                <w:rFonts w:asciiTheme="majorHAnsi" w:hAnsiTheme="majorHAnsi"/>
                <w:b/>
                <w:sz w:val="20"/>
                <w:szCs w:val="20"/>
              </w:rPr>
              <w:t>BMI, serum total cholesterol</w:t>
            </w:r>
          </w:p>
        </w:tc>
        <w:tc>
          <w:tcPr>
            <w:tcW w:w="2822" w:type="dxa"/>
          </w:tcPr>
          <w:p w14:paraId="0086FE67" w14:textId="1838107A" w:rsidR="006148B2" w:rsidRPr="006148B2" w:rsidRDefault="006148B2" w:rsidP="00F23F87">
            <w:pPr>
              <w:rPr>
                <w:rFonts w:asciiTheme="majorHAnsi" w:hAnsiTheme="majorHAnsi"/>
                <w:sz w:val="20"/>
                <w:szCs w:val="20"/>
              </w:rPr>
            </w:pPr>
            <w:r w:rsidRPr="006148B2">
              <w:rPr>
                <w:rFonts w:asciiTheme="majorHAnsi" w:hAnsiTheme="majorHAnsi"/>
                <w:sz w:val="20"/>
                <w:szCs w:val="20"/>
              </w:rPr>
              <w:t>P</w:t>
            </w:r>
            <w:r w:rsidRPr="006148B2">
              <w:rPr>
                <w:rFonts w:asciiTheme="majorHAnsi" w:hAnsiTheme="majorHAnsi" w:hint="eastAsia"/>
                <w:sz w:val="20"/>
                <w:szCs w:val="20"/>
              </w:rPr>
              <w:t>ositively associated</w:t>
            </w:r>
          </w:p>
        </w:tc>
        <w:tc>
          <w:tcPr>
            <w:tcW w:w="3026" w:type="dxa"/>
            <w:vMerge/>
          </w:tcPr>
          <w:p w14:paraId="55DA69B8" w14:textId="77777777" w:rsidR="006148B2" w:rsidRPr="006148B2" w:rsidRDefault="006148B2" w:rsidP="00491A14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" w:hAnsi="Times" w:cs="Times"/>
                <w:kern w:val="0"/>
                <w:sz w:val="20"/>
                <w:szCs w:val="20"/>
              </w:rPr>
            </w:pPr>
          </w:p>
        </w:tc>
      </w:tr>
      <w:tr w:rsidR="006148B2" w14:paraId="4F7CE046" w14:textId="77777777" w:rsidTr="00ED79FD">
        <w:trPr>
          <w:trHeight w:val="701"/>
        </w:trPr>
        <w:tc>
          <w:tcPr>
            <w:tcW w:w="2234" w:type="dxa"/>
            <w:vMerge/>
          </w:tcPr>
          <w:p w14:paraId="2B109B51" w14:textId="77777777" w:rsidR="006148B2" w:rsidRPr="004D3EA5" w:rsidRDefault="006148B2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14:paraId="37232AC6" w14:textId="77777777" w:rsidR="006148B2" w:rsidRPr="006148B2" w:rsidRDefault="006148B2" w:rsidP="00491A14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</w:p>
        </w:tc>
        <w:tc>
          <w:tcPr>
            <w:tcW w:w="3557" w:type="dxa"/>
          </w:tcPr>
          <w:p w14:paraId="540D5696" w14:textId="77777777" w:rsidR="006148B2" w:rsidRDefault="006148B2" w:rsidP="006148B2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526ECB">
              <w:rPr>
                <w:rFonts w:asciiTheme="majorHAnsi" w:hAnsiTheme="majorHAnsi"/>
                <w:b/>
                <w:sz w:val="20"/>
                <w:szCs w:val="20"/>
              </w:rPr>
              <w:t>High school or GED (</w:t>
            </w:r>
            <w:r w:rsidRPr="00526ECB">
              <w:rPr>
                <w:rFonts w:asciiTheme="majorHAnsi" w:hAnsiTheme="majorHAnsi" w:cs="Times"/>
                <w:b/>
                <w:kern w:val="0"/>
                <w:sz w:val="20"/>
                <w:szCs w:val="20"/>
              </w:rPr>
              <w:t>General Educational Development</w:t>
            </w:r>
            <w:r w:rsidRPr="00526ECB">
              <w:rPr>
                <w:rFonts w:asciiTheme="majorHAnsi" w:hAnsiTheme="majorHAnsi"/>
                <w:b/>
                <w:sz w:val="20"/>
                <w:szCs w:val="20"/>
              </w:rPr>
              <w:t>) completion</w:t>
            </w:r>
          </w:p>
          <w:p w14:paraId="5B2CB82F" w14:textId="3130C79A" w:rsidR="00A26047" w:rsidRPr="00526ECB" w:rsidRDefault="00A26047" w:rsidP="006148B2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b/>
                <w:kern w:val="0"/>
                <w:sz w:val="20"/>
                <w:szCs w:val="20"/>
              </w:rPr>
            </w:pPr>
          </w:p>
        </w:tc>
        <w:tc>
          <w:tcPr>
            <w:tcW w:w="2822" w:type="dxa"/>
          </w:tcPr>
          <w:p w14:paraId="5DA2BD23" w14:textId="6FC232DD" w:rsidR="006148B2" w:rsidRPr="006148B2" w:rsidRDefault="006148B2" w:rsidP="00F23F87">
            <w:pPr>
              <w:rPr>
                <w:rFonts w:asciiTheme="majorHAnsi" w:hAnsiTheme="majorHAnsi"/>
                <w:sz w:val="20"/>
                <w:szCs w:val="20"/>
              </w:rPr>
            </w:pPr>
            <w:r w:rsidRPr="006148B2">
              <w:rPr>
                <w:rFonts w:asciiTheme="majorHAnsi" w:hAnsiTheme="majorHAnsi" w:hint="eastAsia"/>
                <w:sz w:val="20"/>
                <w:szCs w:val="20"/>
              </w:rPr>
              <w:t xml:space="preserve">Negatively </w:t>
            </w:r>
            <w:r w:rsidRPr="006148B2">
              <w:rPr>
                <w:rFonts w:asciiTheme="majorHAnsi" w:hAnsiTheme="majorHAnsi"/>
                <w:sz w:val="20"/>
                <w:szCs w:val="20"/>
              </w:rPr>
              <w:t>associated</w:t>
            </w:r>
          </w:p>
        </w:tc>
        <w:tc>
          <w:tcPr>
            <w:tcW w:w="3026" w:type="dxa"/>
            <w:vMerge/>
          </w:tcPr>
          <w:p w14:paraId="473ECE4B" w14:textId="77777777" w:rsidR="006148B2" w:rsidRPr="006148B2" w:rsidRDefault="006148B2" w:rsidP="00491A14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" w:hAnsi="Times" w:cs="Times"/>
                <w:kern w:val="0"/>
                <w:sz w:val="20"/>
                <w:szCs w:val="20"/>
              </w:rPr>
            </w:pPr>
          </w:p>
        </w:tc>
      </w:tr>
      <w:tr w:rsidR="00970E77" w14:paraId="389BFB25" w14:textId="77777777" w:rsidTr="00ED79FD">
        <w:tc>
          <w:tcPr>
            <w:tcW w:w="2234" w:type="dxa"/>
          </w:tcPr>
          <w:p w14:paraId="0AEF4260" w14:textId="2F8BFB07" w:rsidR="00970E77" w:rsidRPr="004D3EA5" w:rsidRDefault="00970E77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4D3EA5">
              <w:rPr>
                <w:rFonts w:asciiTheme="majorHAnsi" w:hAnsiTheme="majorHAnsi"/>
                <w:sz w:val="22"/>
                <w:szCs w:val="22"/>
              </w:rPr>
              <w:t>Traber</w:t>
            </w:r>
            <w:proofErr w:type="spellEnd"/>
            <w:r w:rsidRPr="004D3EA5">
              <w:rPr>
                <w:rFonts w:asciiTheme="majorHAnsi" w:hAnsiTheme="majorHAnsi"/>
                <w:sz w:val="22"/>
                <w:szCs w:val="22"/>
              </w:rPr>
              <w:t xml:space="preserve"> et al. 2005</w:t>
            </w:r>
          </w:p>
        </w:tc>
        <w:tc>
          <w:tcPr>
            <w:tcW w:w="2977" w:type="dxa"/>
          </w:tcPr>
          <w:p w14:paraId="17D20BEF" w14:textId="44C7C812" w:rsidR="00970E77" w:rsidRDefault="00970E77" w:rsidP="00F23F8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Mice</w:t>
            </w:r>
          </w:p>
        </w:tc>
        <w:tc>
          <w:tcPr>
            <w:tcW w:w="9405" w:type="dxa"/>
            <w:gridSpan w:val="3"/>
          </w:tcPr>
          <w:p w14:paraId="535643A0" w14:textId="73920023" w:rsidR="00970E77" w:rsidRPr="00970E77" w:rsidRDefault="00970E77" w:rsidP="00970E77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970E77">
              <w:rPr>
                <w:rFonts w:asciiTheme="majorHAnsi" w:hAnsiTheme="majorHAnsi" w:cs="Times"/>
                <w:kern w:val="0"/>
                <w:sz w:val="20"/>
                <w:szCs w:val="20"/>
              </w:rPr>
              <w:t>Alpha-T modulates Cyp3a expression, increases g-CEHC production, and limits tissue g-tocopherol accumulation in mice fed high g</w:t>
            </w:r>
            <w:r>
              <w:rPr>
                <w:rFonts w:asciiTheme="majorHAnsi" w:hAnsiTheme="majorHAnsi" w:cs="Times"/>
                <w:kern w:val="0"/>
                <w:sz w:val="20"/>
                <w:szCs w:val="20"/>
              </w:rPr>
              <w:t>amma</w:t>
            </w:r>
            <w:r w:rsidRPr="00970E77">
              <w:rPr>
                <w:rFonts w:asciiTheme="majorHAnsi" w:hAnsiTheme="majorHAnsi" w:cs="Times"/>
                <w:kern w:val="0"/>
                <w:sz w:val="20"/>
                <w:szCs w:val="20"/>
              </w:rPr>
              <w:t>-tocopherol diets</w:t>
            </w:r>
          </w:p>
          <w:p w14:paraId="59A5618B" w14:textId="77777777" w:rsidR="00970E77" w:rsidRDefault="00970E77" w:rsidP="00F23F87">
            <w:pPr>
              <w:rPr>
                <w:rFonts w:asciiTheme="majorHAnsi" w:hAnsiTheme="majorHAnsi"/>
              </w:rPr>
            </w:pPr>
          </w:p>
        </w:tc>
      </w:tr>
      <w:tr w:rsidR="001B2C6C" w:rsidRPr="000348D6" w14:paraId="201103FA" w14:textId="77777777" w:rsidTr="00ED79FD">
        <w:tc>
          <w:tcPr>
            <w:tcW w:w="2234" w:type="dxa"/>
          </w:tcPr>
          <w:p w14:paraId="52FE98A0" w14:textId="53F4848C" w:rsidR="001B2C6C" w:rsidRPr="004D3EA5" w:rsidRDefault="001B2C6C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  <w:r w:rsidRPr="004D3EA5">
              <w:rPr>
                <w:rFonts w:asciiTheme="majorHAnsi" w:hAnsiTheme="majorHAnsi"/>
                <w:sz w:val="22"/>
                <w:szCs w:val="22"/>
              </w:rPr>
              <w:t>Wang et al. 2012</w:t>
            </w:r>
          </w:p>
        </w:tc>
        <w:tc>
          <w:tcPr>
            <w:tcW w:w="2977" w:type="dxa"/>
          </w:tcPr>
          <w:p w14:paraId="683C8DFE" w14:textId="44E9676E" w:rsidR="001B2C6C" w:rsidRPr="001B2C6C" w:rsidRDefault="001B2C6C" w:rsidP="001B2C6C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1B2C6C">
              <w:rPr>
                <w:rFonts w:asciiTheme="majorHAnsi" w:hAnsiTheme="majorHAnsi" w:cs="Times"/>
                <w:kern w:val="0"/>
                <w:sz w:val="20"/>
                <w:szCs w:val="20"/>
              </w:rPr>
              <w:t>40 (40–70-year-old), overweight/obese [body mass index (BMI) 25–39.9 kg/m</w:t>
            </w:r>
            <w:r w:rsidRPr="001B2C6C">
              <w:rPr>
                <w:rFonts w:asciiTheme="majorHAnsi" w:hAnsiTheme="majorHAnsi" w:cs="Times"/>
                <w:kern w:val="0"/>
                <w:position w:val="8"/>
                <w:sz w:val="20"/>
                <w:szCs w:val="20"/>
              </w:rPr>
              <w:t>2</w:t>
            </w:r>
            <w:r w:rsidRPr="001B2C6C">
              <w:rPr>
                <w:rFonts w:asciiTheme="majorHAnsi" w:hAnsiTheme="majorHAnsi" w:cs="Times"/>
                <w:kern w:val="0"/>
                <w:sz w:val="20"/>
                <w:szCs w:val="20"/>
              </w:rPr>
              <w:t>], nonsmoking postmenopausal women without CVD and other inflammatory diseases.</w:t>
            </w:r>
          </w:p>
          <w:p w14:paraId="2796B1AA" w14:textId="77777777" w:rsidR="001B2C6C" w:rsidRDefault="001B2C6C" w:rsidP="001B2C6C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1B2C6C">
              <w:rPr>
                <w:rFonts w:asciiTheme="majorHAnsi" w:hAnsiTheme="majorHAnsi" w:cs="Times"/>
                <w:kern w:val="0"/>
                <w:sz w:val="20"/>
                <w:szCs w:val="20"/>
              </w:rPr>
              <w:t xml:space="preserve">(A cross-sectional </w:t>
            </w:r>
            <w:proofErr w:type="gramStart"/>
            <w:r w:rsidRPr="001B2C6C">
              <w:rPr>
                <w:rFonts w:asciiTheme="majorHAnsi" w:hAnsiTheme="majorHAnsi" w:cs="Times"/>
                <w:kern w:val="0"/>
                <w:sz w:val="20"/>
                <w:szCs w:val="20"/>
              </w:rPr>
              <w:t>study )</w:t>
            </w:r>
            <w:proofErr w:type="gramEnd"/>
          </w:p>
          <w:p w14:paraId="0C321855" w14:textId="4257FECA" w:rsidR="00A26047" w:rsidRPr="001B2C6C" w:rsidRDefault="00A26047" w:rsidP="001B2C6C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</w:p>
        </w:tc>
        <w:tc>
          <w:tcPr>
            <w:tcW w:w="6379" w:type="dxa"/>
            <w:gridSpan w:val="2"/>
          </w:tcPr>
          <w:p w14:paraId="4E8ED946" w14:textId="1A03BA00" w:rsidR="001B2C6C" w:rsidRPr="000348D6" w:rsidRDefault="001B2C6C" w:rsidP="001B2C6C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0348D6">
              <w:rPr>
                <w:rFonts w:asciiTheme="majorHAnsi" w:hAnsiTheme="majorHAnsi" w:cs="Times"/>
                <w:kern w:val="0"/>
                <w:sz w:val="20"/>
                <w:szCs w:val="20"/>
              </w:rPr>
              <w:t>Plasma TAC (total antioxidant capacity)</w:t>
            </w:r>
            <w:r w:rsidRPr="000348D6">
              <w:rPr>
                <w:rFonts w:asciiTheme="majorHAnsi" w:hAnsiTheme="majorHAnsi" w:cs="Times" w:hint="eastAsia"/>
                <w:kern w:val="0"/>
                <w:sz w:val="20"/>
                <w:szCs w:val="20"/>
              </w:rPr>
              <w:t xml:space="preserve"> </w:t>
            </w:r>
            <w:r w:rsidRPr="000348D6">
              <w:rPr>
                <w:rFonts w:asciiTheme="majorHAnsi" w:hAnsiTheme="majorHAnsi" w:cs="Times"/>
                <w:kern w:val="0"/>
                <w:sz w:val="20"/>
                <w:szCs w:val="20"/>
              </w:rPr>
              <w:t>determined by VCEAC</w:t>
            </w:r>
            <w:r w:rsidRPr="000348D6">
              <w:rPr>
                <w:rFonts w:asciiTheme="majorHAnsi" w:hAnsiTheme="majorHAnsi" w:cs="Times" w:hint="eastAsia"/>
                <w:kern w:val="0"/>
                <w:sz w:val="20"/>
                <w:szCs w:val="20"/>
              </w:rPr>
              <w:t xml:space="preserve"> </w:t>
            </w:r>
            <w:r w:rsidRPr="000348D6">
              <w:rPr>
                <w:rFonts w:asciiTheme="majorHAnsi" w:hAnsiTheme="majorHAnsi" w:cs="Times"/>
                <w:kern w:val="0"/>
                <w:sz w:val="20"/>
                <w:szCs w:val="20"/>
              </w:rPr>
              <w:t>(vitamin C equivalent antioxidant capacity)</w:t>
            </w:r>
            <w:r w:rsidRPr="000348D6">
              <w:rPr>
                <w:rFonts w:asciiTheme="majorHAnsi" w:hAnsiTheme="majorHAnsi" w:cs="Times" w:hint="eastAsia"/>
                <w:kern w:val="0"/>
                <w:sz w:val="20"/>
                <w:szCs w:val="20"/>
              </w:rPr>
              <w:t xml:space="preserve"> </w:t>
            </w:r>
            <w:r w:rsidRPr="000348D6">
              <w:rPr>
                <w:rFonts w:asciiTheme="majorHAnsi" w:hAnsiTheme="majorHAnsi" w:cs="Times"/>
                <w:kern w:val="0"/>
                <w:sz w:val="20"/>
                <w:szCs w:val="20"/>
              </w:rPr>
              <w:t>was positively associated with intakes of γ-tocopherol</w:t>
            </w:r>
          </w:p>
          <w:p w14:paraId="2FA08CC5" w14:textId="77777777" w:rsidR="001B2C6C" w:rsidRPr="000348D6" w:rsidRDefault="001B2C6C" w:rsidP="00F23F8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026" w:type="dxa"/>
          </w:tcPr>
          <w:p w14:paraId="3D452108" w14:textId="5C4E27CE" w:rsidR="001B2C6C" w:rsidRPr="000348D6" w:rsidRDefault="000348D6" w:rsidP="00526ECB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0348D6">
              <w:rPr>
                <w:rFonts w:asciiTheme="majorHAnsi" w:hAnsiTheme="majorHAnsi"/>
                <w:sz w:val="20"/>
                <w:szCs w:val="20"/>
              </w:rPr>
              <w:t>A</w:t>
            </w:r>
            <w:r w:rsidRPr="000348D6">
              <w:rPr>
                <w:rFonts w:asciiTheme="majorHAnsi" w:hAnsiTheme="majorHAnsi" w:hint="eastAsia"/>
                <w:sz w:val="20"/>
                <w:szCs w:val="20"/>
              </w:rPr>
              <w:t>lpha</w:t>
            </w:r>
            <w:r w:rsidR="00526ECB">
              <w:rPr>
                <w:rFonts w:asciiTheme="majorHAnsi" w:hAnsiTheme="majorHAnsi" w:hint="eastAsia"/>
                <w:sz w:val="20"/>
                <w:szCs w:val="20"/>
              </w:rPr>
              <w:t xml:space="preserve">-T had </w:t>
            </w:r>
            <w:r w:rsidRPr="000348D6">
              <w:rPr>
                <w:rFonts w:asciiTheme="majorHAnsi" w:hAnsiTheme="majorHAnsi" w:hint="eastAsia"/>
                <w:sz w:val="20"/>
                <w:szCs w:val="20"/>
              </w:rPr>
              <w:t>a opposite correlation with TAC determined by VCEAC compared to gamma-T</w:t>
            </w:r>
          </w:p>
        </w:tc>
      </w:tr>
      <w:tr w:rsidR="00526ECB" w14:paraId="52ABC9E5" w14:textId="77777777" w:rsidTr="00ED79FD">
        <w:tc>
          <w:tcPr>
            <w:tcW w:w="2234" w:type="dxa"/>
          </w:tcPr>
          <w:p w14:paraId="47D26004" w14:textId="6C4DBDE1" w:rsidR="00526ECB" w:rsidRPr="004D3EA5" w:rsidRDefault="00526ECB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4D3EA5">
              <w:rPr>
                <w:rFonts w:asciiTheme="majorHAnsi" w:hAnsiTheme="majorHAnsi"/>
                <w:sz w:val="22"/>
                <w:szCs w:val="22"/>
              </w:rPr>
              <w:t>Talegawkar</w:t>
            </w:r>
            <w:proofErr w:type="spellEnd"/>
            <w:r w:rsidRPr="004D3EA5">
              <w:rPr>
                <w:rFonts w:asciiTheme="majorHAnsi" w:hAnsiTheme="majorHAnsi"/>
                <w:sz w:val="22"/>
                <w:szCs w:val="22"/>
              </w:rPr>
              <w:t xml:space="preserve"> et al. 2009</w:t>
            </w:r>
          </w:p>
        </w:tc>
        <w:tc>
          <w:tcPr>
            <w:tcW w:w="2977" w:type="dxa"/>
          </w:tcPr>
          <w:p w14:paraId="387DD5AF" w14:textId="37E5927C" w:rsidR="00526ECB" w:rsidRDefault="00526ECB" w:rsidP="00526ECB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526ECB">
              <w:rPr>
                <w:rFonts w:asciiTheme="majorHAnsi" w:hAnsiTheme="majorHAnsi" w:cs="Times"/>
                <w:kern w:val="0"/>
                <w:sz w:val="20"/>
                <w:szCs w:val="20"/>
              </w:rPr>
              <w:t>A subset of participants (n = 420) from the JHS cohort (n = 5301) was selected for the JHS DPASS.</w:t>
            </w:r>
          </w:p>
          <w:p w14:paraId="1EBF8A2B" w14:textId="77777777" w:rsidR="00526ECB" w:rsidRDefault="00526ECB" w:rsidP="00526ECB">
            <w:pPr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</w:p>
          <w:p w14:paraId="6CBA5D41" w14:textId="77777777" w:rsidR="00A26047" w:rsidRPr="00526ECB" w:rsidRDefault="00A26047" w:rsidP="00526ECB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379" w:type="dxa"/>
            <w:gridSpan w:val="2"/>
          </w:tcPr>
          <w:p w14:paraId="6434ADCD" w14:textId="010CA565" w:rsidR="00526ECB" w:rsidRPr="00526ECB" w:rsidRDefault="00526ECB" w:rsidP="00526ECB">
            <w:pPr>
              <w:widowControl/>
              <w:tabs>
                <w:tab w:val="left" w:pos="3738"/>
              </w:tabs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526ECB">
              <w:rPr>
                <w:rFonts w:asciiTheme="majorHAnsi" w:hAnsiTheme="majorHAnsi" w:cs="Times"/>
                <w:kern w:val="0"/>
                <w:sz w:val="20"/>
                <w:szCs w:val="20"/>
              </w:rPr>
              <w:t>Negative association between Total antioxidant performance (TAC) and serum gamma-T</w:t>
            </w:r>
          </w:p>
          <w:p w14:paraId="2A28554C" w14:textId="77777777" w:rsidR="00526ECB" w:rsidRPr="00526ECB" w:rsidRDefault="00526ECB" w:rsidP="00526ECB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026" w:type="dxa"/>
          </w:tcPr>
          <w:p w14:paraId="685CFEE7" w14:textId="2B2B3BD2" w:rsidR="00526ECB" w:rsidRPr="00526ECB" w:rsidRDefault="00526ECB" w:rsidP="00526ECB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526ECB">
              <w:rPr>
                <w:rFonts w:asciiTheme="majorHAnsi" w:hAnsiTheme="majorHAnsi"/>
                <w:sz w:val="20"/>
                <w:szCs w:val="20"/>
              </w:rPr>
              <w:t xml:space="preserve">Serum alpha-T had positive association with TAC </w:t>
            </w:r>
          </w:p>
        </w:tc>
      </w:tr>
      <w:tr w:rsidR="00A26047" w14:paraId="59B1C936" w14:textId="77777777" w:rsidTr="00ED79FD">
        <w:tc>
          <w:tcPr>
            <w:tcW w:w="2234" w:type="dxa"/>
          </w:tcPr>
          <w:p w14:paraId="236D3833" w14:textId="2B27EAA7" w:rsidR="00A26047" w:rsidRPr="004D3EA5" w:rsidRDefault="00A26047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4D3EA5">
              <w:rPr>
                <w:rFonts w:asciiTheme="majorHAnsi" w:hAnsiTheme="majorHAnsi"/>
                <w:sz w:val="22"/>
                <w:szCs w:val="22"/>
              </w:rPr>
              <w:t>Sundl</w:t>
            </w:r>
            <w:proofErr w:type="spellEnd"/>
            <w:r w:rsidRPr="004D3EA5">
              <w:rPr>
                <w:rFonts w:asciiTheme="majorHAnsi" w:hAnsiTheme="majorHAnsi"/>
                <w:sz w:val="22"/>
                <w:szCs w:val="22"/>
              </w:rPr>
              <w:t xml:space="preserve"> et al. 2004</w:t>
            </w:r>
          </w:p>
        </w:tc>
        <w:tc>
          <w:tcPr>
            <w:tcW w:w="2977" w:type="dxa"/>
          </w:tcPr>
          <w:p w14:paraId="057AFB14" w14:textId="2F50AED9" w:rsidR="00A26047" w:rsidRPr="00A26047" w:rsidRDefault="00A26047" w:rsidP="00A26047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A26047">
              <w:rPr>
                <w:rFonts w:asciiTheme="majorHAnsi" w:hAnsiTheme="majorHAnsi" w:cs="Times"/>
                <w:kern w:val="0"/>
                <w:sz w:val="20"/>
                <w:szCs w:val="20"/>
              </w:rPr>
              <w:t xml:space="preserve">Five healthy volunteers aged 24 to 29 years, three females, two males (received a daily supplement of 1,000 IU of RRR </w:t>
            </w:r>
            <w:r w:rsidRPr="00A26047">
              <w:rPr>
                <w:rFonts w:asciiTheme="majorHAnsi" w:hAnsiTheme="majorHAnsi" w:cs="Symbol"/>
                <w:kern w:val="0"/>
                <w:sz w:val="20"/>
                <w:szCs w:val="20"/>
              </w:rPr>
              <w:t>α</w:t>
            </w:r>
            <w:r w:rsidRPr="00A26047">
              <w:rPr>
                <w:rFonts w:asciiTheme="majorHAnsi" w:hAnsiTheme="majorHAnsi" w:cs="Times"/>
                <w:kern w:val="0"/>
                <w:sz w:val="20"/>
                <w:szCs w:val="20"/>
              </w:rPr>
              <w:t>-tocopherol for 4 days)</w:t>
            </w:r>
          </w:p>
          <w:p w14:paraId="3011C67C" w14:textId="77777777" w:rsidR="00A26047" w:rsidRPr="00A26047" w:rsidRDefault="00A26047" w:rsidP="00F23F8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379" w:type="dxa"/>
            <w:gridSpan w:val="2"/>
          </w:tcPr>
          <w:p w14:paraId="42A5190E" w14:textId="75A60537" w:rsidR="00A26047" w:rsidRPr="00A26047" w:rsidRDefault="00A26047" w:rsidP="00A26047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A26047">
              <w:rPr>
                <w:rFonts w:asciiTheme="majorHAnsi" w:hAnsiTheme="majorHAnsi" w:cs="Times"/>
                <w:kern w:val="0"/>
                <w:sz w:val="20"/>
                <w:szCs w:val="20"/>
              </w:rPr>
              <w:t>Plasma alpha-tocopherol concentrations increased significantly, as expected. They leveled off within 48 h.</w:t>
            </w:r>
          </w:p>
          <w:p w14:paraId="604BC8EF" w14:textId="77777777" w:rsidR="00A26047" w:rsidRPr="00A26047" w:rsidRDefault="00A26047" w:rsidP="00A26047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A26047">
              <w:rPr>
                <w:rFonts w:asciiTheme="majorHAnsi" w:hAnsiTheme="majorHAnsi" w:cs="Times"/>
                <w:kern w:val="0"/>
                <w:sz w:val="20"/>
                <w:szCs w:val="20"/>
              </w:rPr>
              <w:t>Gamma-tocopherol concentrations decreased from 6 h onward and leveled off at 24 h.</w:t>
            </w:r>
          </w:p>
          <w:p w14:paraId="32EB91DC" w14:textId="0D81E023" w:rsidR="00A26047" w:rsidRPr="00A26047" w:rsidRDefault="00A26047" w:rsidP="00A26047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A26047">
              <w:rPr>
                <w:rFonts w:asciiTheme="majorHAnsi" w:hAnsiTheme="majorHAnsi" w:cs="Times"/>
                <w:kern w:val="0"/>
                <w:sz w:val="20"/>
                <w:szCs w:val="20"/>
              </w:rPr>
              <w:t>Ratios of plasma alpha-/gamma-tocopherol decreased and leveled off within 48 h.</w:t>
            </w:r>
          </w:p>
        </w:tc>
        <w:tc>
          <w:tcPr>
            <w:tcW w:w="3026" w:type="dxa"/>
          </w:tcPr>
          <w:p w14:paraId="3B44F7CA" w14:textId="3FA16AAB" w:rsidR="00A26047" w:rsidRPr="00A26047" w:rsidRDefault="00A26047" w:rsidP="00A26047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A26047">
              <w:rPr>
                <w:rFonts w:asciiTheme="majorHAnsi" w:hAnsiTheme="majorHAnsi" w:cs="Times"/>
                <w:kern w:val="0"/>
                <w:sz w:val="20"/>
                <w:szCs w:val="20"/>
              </w:rPr>
              <w:t xml:space="preserve">The study suggested that long-term vitamin E supplementation exceeding 2 days does not further decrease </w:t>
            </w:r>
            <w:r w:rsidRPr="00A26047">
              <w:rPr>
                <w:rFonts w:asciiTheme="majorHAnsi" w:hAnsiTheme="majorHAnsi" w:cs="Symbol"/>
                <w:kern w:val="0"/>
                <w:sz w:val="20"/>
                <w:szCs w:val="20"/>
              </w:rPr>
              <w:t>γ</w:t>
            </w:r>
            <w:r w:rsidRPr="00A26047">
              <w:rPr>
                <w:rFonts w:asciiTheme="majorHAnsi" w:hAnsiTheme="majorHAnsi" w:cs="Times"/>
                <w:kern w:val="0"/>
                <w:sz w:val="20"/>
                <w:szCs w:val="20"/>
              </w:rPr>
              <w:t>-tocopherol concentrations.</w:t>
            </w:r>
          </w:p>
          <w:p w14:paraId="12477074" w14:textId="77777777" w:rsidR="00A26047" w:rsidRPr="00A26047" w:rsidRDefault="00A26047" w:rsidP="00F23F8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5326F" w14:paraId="05B9BC3E" w14:textId="77777777" w:rsidTr="00ED79FD">
        <w:tc>
          <w:tcPr>
            <w:tcW w:w="2234" w:type="dxa"/>
          </w:tcPr>
          <w:p w14:paraId="148109DE" w14:textId="50CC327D" w:rsidR="0085326F" w:rsidRPr="004D3EA5" w:rsidRDefault="0085326F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  <w:r w:rsidRPr="004D3EA5">
              <w:rPr>
                <w:rFonts w:asciiTheme="majorHAnsi" w:hAnsiTheme="majorHAnsi"/>
                <w:sz w:val="22"/>
                <w:szCs w:val="22"/>
              </w:rPr>
              <w:t>Stone et al. 2004</w:t>
            </w:r>
          </w:p>
          <w:p w14:paraId="44B9C3BF" w14:textId="2597442A" w:rsidR="0085326F" w:rsidRPr="004D3EA5" w:rsidRDefault="0085326F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  <w:p w14:paraId="371EC791" w14:textId="77777777" w:rsidR="0085326F" w:rsidRPr="004D3EA5" w:rsidRDefault="0085326F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</w:tcPr>
          <w:p w14:paraId="2D4ACB8C" w14:textId="0D9EAC17" w:rsidR="0085326F" w:rsidRPr="0085326F" w:rsidRDefault="0085326F" w:rsidP="0085326F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b/>
                <w:bCs/>
                <w:kern w:val="0"/>
                <w:sz w:val="20"/>
                <w:szCs w:val="20"/>
              </w:rPr>
            </w:pPr>
            <w:r w:rsidRPr="0085326F">
              <w:rPr>
                <w:rFonts w:asciiTheme="majorHAnsi" w:hAnsiTheme="majorHAnsi" w:cs="Times"/>
                <w:b/>
                <w:bCs/>
                <w:kern w:val="0"/>
                <w:sz w:val="20"/>
                <w:szCs w:val="20"/>
              </w:rPr>
              <w:t>Animal models</w:t>
            </w:r>
          </w:p>
          <w:p w14:paraId="33BC62AA" w14:textId="0277BEC4" w:rsidR="0085326F" w:rsidRPr="0085326F" w:rsidRDefault="0085326F" w:rsidP="0085326F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bCs/>
                <w:kern w:val="0"/>
                <w:sz w:val="20"/>
                <w:szCs w:val="20"/>
              </w:rPr>
            </w:pPr>
            <w:r w:rsidRPr="0085326F">
              <w:rPr>
                <w:rFonts w:asciiTheme="majorHAnsi" w:hAnsiTheme="majorHAnsi" w:cs="Times"/>
                <w:bCs/>
                <w:kern w:val="0"/>
                <w:sz w:val="20"/>
                <w:szCs w:val="20"/>
              </w:rPr>
              <w:t>(Alpha-T or gamma-T, half of each group received normal Fe or 8-times Fe)</w:t>
            </w:r>
          </w:p>
          <w:p w14:paraId="356436AE" w14:textId="08ED0681" w:rsidR="0085326F" w:rsidRPr="00BD7464" w:rsidRDefault="0085326F" w:rsidP="00BD7464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b/>
                <w:kern w:val="0"/>
                <w:sz w:val="20"/>
                <w:szCs w:val="20"/>
              </w:rPr>
            </w:pPr>
            <w:r w:rsidRPr="0085326F">
              <w:rPr>
                <w:rFonts w:asciiTheme="majorHAnsi" w:hAnsiTheme="majorHAnsi" w:cs="Times"/>
                <w:b/>
                <w:bCs/>
                <w:kern w:val="0"/>
                <w:sz w:val="20"/>
                <w:szCs w:val="20"/>
              </w:rPr>
              <w:t>SW 480 human cell line</w:t>
            </w:r>
          </w:p>
        </w:tc>
        <w:tc>
          <w:tcPr>
            <w:tcW w:w="6379" w:type="dxa"/>
            <w:gridSpan w:val="2"/>
          </w:tcPr>
          <w:p w14:paraId="032F3994" w14:textId="77777777" w:rsidR="0085326F" w:rsidRDefault="0085326F" w:rsidP="0085326F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bCs/>
                <w:kern w:val="0"/>
                <w:sz w:val="20"/>
                <w:szCs w:val="22"/>
              </w:rPr>
            </w:pPr>
            <w:r w:rsidRPr="0085326F">
              <w:rPr>
                <w:rFonts w:asciiTheme="majorHAnsi" w:hAnsiTheme="majorHAnsi" w:cs="Times"/>
                <w:bCs/>
                <w:kern w:val="0"/>
                <w:sz w:val="20"/>
                <w:szCs w:val="22"/>
              </w:rPr>
              <w:t xml:space="preserve">Both </w:t>
            </w:r>
            <w:r w:rsidRPr="0085326F">
              <w:rPr>
                <w:rFonts w:asciiTheme="majorHAnsi" w:hAnsiTheme="majorHAnsi" w:cs="Times"/>
                <w:kern w:val="0"/>
                <w:sz w:val="20"/>
                <w:szCs w:val="22"/>
              </w:rPr>
              <w:t>alpha</w:t>
            </w:r>
            <w:r w:rsidRPr="0085326F">
              <w:rPr>
                <w:rFonts w:asciiTheme="majorHAnsi" w:hAnsiTheme="majorHAnsi" w:cs="Times"/>
                <w:bCs/>
                <w:kern w:val="0"/>
                <w:sz w:val="20"/>
                <w:szCs w:val="22"/>
              </w:rPr>
              <w:t xml:space="preserve">- and </w:t>
            </w:r>
            <w:r w:rsidRPr="0085326F">
              <w:rPr>
                <w:rFonts w:asciiTheme="majorHAnsi" w:hAnsiTheme="majorHAnsi" w:cs="Times"/>
                <w:kern w:val="0"/>
                <w:sz w:val="20"/>
                <w:szCs w:val="22"/>
              </w:rPr>
              <w:t>gamma</w:t>
            </w:r>
            <w:r w:rsidRPr="0085326F">
              <w:rPr>
                <w:rFonts w:asciiTheme="majorHAnsi" w:hAnsiTheme="majorHAnsi" w:cs="Times"/>
                <w:bCs/>
                <w:kern w:val="0"/>
                <w:sz w:val="20"/>
                <w:szCs w:val="22"/>
              </w:rPr>
              <w:t>-tocopherol unregulated PPAR-</w:t>
            </w:r>
            <w:r>
              <w:rPr>
                <w:rFonts w:ascii="宋体" w:eastAsia="宋体" w:hAnsi="宋体" w:cs="Times" w:hint="eastAsia"/>
                <w:kern w:val="0"/>
                <w:sz w:val="22"/>
                <w:szCs w:val="22"/>
              </w:rPr>
              <w:t>γ</w:t>
            </w:r>
            <w:r w:rsidRPr="0085326F">
              <w:rPr>
                <w:rFonts w:asciiTheme="majorHAnsi" w:hAnsiTheme="majorHAnsi" w:cs="Times"/>
                <w:kern w:val="0"/>
                <w:sz w:val="20"/>
                <w:szCs w:val="22"/>
              </w:rPr>
              <w:t xml:space="preserve">, </w:t>
            </w:r>
            <w:r w:rsidRPr="0085326F">
              <w:rPr>
                <w:rFonts w:asciiTheme="majorHAnsi" w:hAnsiTheme="majorHAnsi" w:cs="Times"/>
                <w:bCs/>
                <w:kern w:val="0"/>
                <w:sz w:val="20"/>
                <w:szCs w:val="22"/>
              </w:rPr>
              <w:t xml:space="preserve">mRNA and protein expression.  </w:t>
            </w:r>
          </w:p>
          <w:p w14:paraId="25C9E3E8" w14:textId="45C094F8" w:rsidR="0085326F" w:rsidRPr="0085326F" w:rsidRDefault="0085326F" w:rsidP="0085326F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" w:hAnsi="Times" w:cs="Times"/>
                <w:kern w:val="0"/>
              </w:rPr>
            </w:pPr>
            <w:r w:rsidRPr="0085326F">
              <w:rPr>
                <w:rFonts w:asciiTheme="majorHAnsi" w:hAnsiTheme="majorHAnsi" w:cs="Times"/>
                <w:kern w:val="0"/>
                <w:sz w:val="20"/>
                <w:szCs w:val="22"/>
              </w:rPr>
              <w:t>Gamma</w:t>
            </w:r>
            <w:r w:rsidRPr="0085326F">
              <w:rPr>
                <w:rFonts w:asciiTheme="majorHAnsi" w:hAnsiTheme="majorHAnsi" w:cs="Times"/>
                <w:bCs/>
                <w:kern w:val="0"/>
                <w:sz w:val="20"/>
                <w:szCs w:val="22"/>
              </w:rPr>
              <w:t>-tocopherol was, however, found to be a better enhancer of PPAR-</w:t>
            </w:r>
            <w:r>
              <w:rPr>
                <w:rFonts w:ascii="宋体" w:eastAsia="宋体" w:hAnsi="宋体" w:cs="Times" w:hint="eastAsia"/>
                <w:kern w:val="0"/>
                <w:sz w:val="22"/>
                <w:szCs w:val="22"/>
              </w:rPr>
              <w:t>γ</w:t>
            </w:r>
            <w:r w:rsidRPr="0085326F">
              <w:rPr>
                <w:rFonts w:asciiTheme="majorHAnsi" w:hAnsiTheme="majorHAnsi" w:cs="Times"/>
                <w:bCs/>
                <w:kern w:val="0"/>
                <w:sz w:val="20"/>
                <w:szCs w:val="22"/>
              </w:rPr>
              <w:t xml:space="preserve">expression than </w:t>
            </w:r>
            <w:r w:rsidRPr="0085326F">
              <w:rPr>
                <w:rFonts w:asciiTheme="majorHAnsi" w:hAnsiTheme="majorHAnsi" w:cs="Times"/>
                <w:kern w:val="0"/>
                <w:sz w:val="20"/>
                <w:szCs w:val="22"/>
              </w:rPr>
              <w:t>alpha</w:t>
            </w:r>
            <w:r w:rsidRPr="0085326F">
              <w:rPr>
                <w:rFonts w:asciiTheme="majorHAnsi" w:hAnsiTheme="majorHAnsi" w:cs="Times"/>
                <w:bCs/>
                <w:kern w:val="0"/>
                <w:sz w:val="20"/>
                <w:szCs w:val="22"/>
              </w:rPr>
              <w:t>-tocopherol at the concentrations tested.</w:t>
            </w:r>
          </w:p>
          <w:p w14:paraId="71E19866" w14:textId="77777777" w:rsidR="0085326F" w:rsidRPr="0085326F" w:rsidRDefault="0085326F" w:rsidP="00F23F87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3026" w:type="dxa"/>
          </w:tcPr>
          <w:p w14:paraId="35C9E86D" w14:textId="2BE5C7DB" w:rsidR="0085326F" w:rsidRPr="0085326F" w:rsidRDefault="0085326F" w:rsidP="0085326F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2"/>
              </w:rPr>
            </w:pPr>
            <w:r w:rsidRPr="0085326F">
              <w:rPr>
                <w:rFonts w:asciiTheme="majorHAnsi" w:hAnsiTheme="majorHAnsi" w:cs="Times"/>
                <w:bCs/>
                <w:kern w:val="0"/>
                <w:sz w:val="20"/>
                <w:szCs w:val="22"/>
              </w:rPr>
              <w:t xml:space="preserve">Dietary Fe levels did not influence tocopherol levels in plasma, liver, or feces. For </w:t>
            </w:r>
            <w:proofErr w:type="spellStart"/>
            <w:r w:rsidRPr="0085326F">
              <w:rPr>
                <w:rFonts w:asciiTheme="majorHAnsi" w:hAnsiTheme="majorHAnsi" w:cs="Times"/>
                <w:bCs/>
                <w:kern w:val="0"/>
                <w:sz w:val="20"/>
                <w:szCs w:val="22"/>
              </w:rPr>
              <w:t>colonocytes</w:t>
            </w:r>
            <w:proofErr w:type="spellEnd"/>
            <w:r w:rsidRPr="0085326F">
              <w:rPr>
                <w:rFonts w:asciiTheme="majorHAnsi" w:hAnsiTheme="majorHAnsi" w:cs="Times"/>
                <w:bCs/>
                <w:kern w:val="0"/>
                <w:sz w:val="20"/>
                <w:szCs w:val="22"/>
              </w:rPr>
              <w:t>, high dietary Fe decreased tocopherol levels.</w:t>
            </w:r>
          </w:p>
          <w:p w14:paraId="76A07BC9" w14:textId="14CA73D1" w:rsidR="0085326F" w:rsidRDefault="0085326F" w:rsidP="00F23F87">
            <w:pPr>
              <w:rPr>
                <w:rFonts w:asciiTheme="majorHAnsi" w:hAnsiTheme="majorHAnsi"/>
              </w:rPr>
            </w:pPr>
          </w:p>
        </w:tc>
      </w:tr>
      <w:tr w:rsidR="00BD7464" w14:paraId="271599A7" w14:textId="77777777" w:rsidTr="00ED79FD">
        <w:trPr>
          <w:trHeight w:val="1310"/>
        </w:trPr>
        <w:tc>
          <w:tcPr>
            <w:tcW w:w="2234" w:type="dxa"/>
            <w:vMerge w:val="restart"/>
          </w:tcPr>
          <w:p w14:paraId="4177517E" w14:textId="6DD708B2" w:rsidR="00BD7464" w:rsidRPr="004D3EA5" w:rsidRDefault="00BD7464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  <w:r w:rsidRPr="004D3EA5">
              <w:rPr>
                <w:rFonts w:asciiTheme="majorHAnsi" w:hAnsiTheme="majorHAnsi"/>
                <w:sz w:val="22"/>
                <w:szCs w:val="22"/>
              </w:rPr>
              <w:t>Smith et al. 2003</w:t>
            </w:r>
          </w:p>
        </w:tc>
        <w:tc>
          <w:tcPr>
            <w:tcW w:w="2977" w:type="dxa"/>
            <w:vMerge w:val="restart"/>
          </w:tcPr>
          <w:p w14:paraId="31D8E93E" w14:textId="57E91C71" w:rsidR="00BD7464" w:rsidRPr="00BD7464" w:rsidRDefault="00BD7464" w:rsidP="00BD7464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BD7464">
              <w:rPr>
                <w:rFonts w:asciiTheme="majorHAnsi" w:hAnsiTheme="majorHAnsi" w:cs="Times"/>
                <w:kern w:val="0"/>
                <w:sz w:val="20"/>
                <w:szCs w:val="20"/>
              </w:rPr>
              <w:t xml:space="preserve">Eleven subjects with </w:t>
            </w:r>
            <w:r w:rsidRPr="00BD7464">
              <w:rPr>
                <w:rFonts w:asciiTheme="majorHAnsi" w:hAnsiTheme="majorHAnsi" w:cs="Optima"/>
                <w:bCs/>
                <w:kern w:val="0"/>
                <w:sz w:val="20"/>
                <w:szCs w:val="20"/>
              </w:rPr>
              <w:t>End-Stage Renal Disease</w:t>
            </w:r>
          </w:p>
          <w:p w14:paraId="197E26BE" w14:textId="081F3FA2" w:rsidR="00BD7464" w:rsidRPr="00BD7464" w:rsidRDefault="00BD7464" w:rsidP="00BD7464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</w:p>
        </w:tc>
        <w:tc>
          <w:tcPr>
            <w:tcW w:w="3557" w:type="dxa"/>
            <w:vMerge w:val="restart"/>
          </w:tcPr>
          <w:p w14:paraId="0725D8D3" w14:textId="77777777" w:rsidR="00BD7464" w:rsidRPr="00BD7464" w:rsidRDefault="00BD7464" w:rsidP="00BD7464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Theme="majorHAnsi" w:hAnsiTheme="majorHAnsi" w:cs="Optima"/>
                <w:b/>
                <w:kern w:val="0"/>
                <w:sz w:val="20"/>
                <w:szCs w:val="20"/>
              </w:rPr>
            </w:pPr>
            <w:r w:rsidRPr="00BD7464">
              <w:rPr>
                <w:rFonts w:asciiTheme="majorHAnsi" w:hAnsiTheme="majorHAnsi" w:cs="Optima"/>
                <w:b/>
                <w:kern w:val="0"/>
                <w:sz w:val="20"/>
                <w:szCs w:val="20"/>
              </w:rPr>
              <w:t xml:space="preserve">Daily vitamin E supplementation </w:t>
            </w:r>
          </w:p>
          <w:p w14:paraId="65D38FF2" w14:textId="51FBBF43" w:rsidR="00BD7464" w:rsidRPr="00BD7464" w:rsidRDefault="00BD7464" w:rsidP="00BD7464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Theme="majorHAnsi" w:hAnsiTheme="majorHAnsi" w:cs="Times"/>
                <w:b/>
                <w:kern w:val="0"/>
                <w:sz w:val="20"/>
                <w:szCs w:val="20"/>
              </w:rPr>
            </w:pPr>
            <w:r w:rsidRPr="00BD7464">
              <w:rPr>
                <w:rFonts w:asciiTheme="majorHAnsi" w:hAnsiTheme="majorHAnsi" w:cs="Optima"/>
                <w:b/>
                <w:kern w:val="0"/>
                <w:sz w:val="20"/>
                <w:szCs w:val="20"/>
              </w:rPr>
              <w:t xml:space="preserve">(400 IU </w:t>
            </w:r>
            <w:r w:rsidRPr="00BD7464">
              <w:rPr>
                <w:rFonts w:asciiTheme="majorHAnsi" w:hAnsiTheme="majorHAnsi" w:cs="Optima"/>
                <w:b/>
                <w:i/>
                <w:iCs/>
                <w:kern w:val="0"/>
                <w:sz w:val="20"/>
                <w:szCs w:val="20"/>
              </w:rPr>
              <w:t>RRR</w:t>
            </w:r>
            <w:r w:rsidRPr="00BD7464">
              <w:rPr>
                <w:rFonts w:asciiTheme="majorHAnsi" w:hAnsiTheme="majorHAnsi" w:cs="Optima"/>
                <w:b/>
                <w:kern w:val="0"/>
                <w:sz w:val="20"/>
                <w:szCs w:val="20"/>
              </w:rPr>
              <w:t>- alpha-tocopherol).</w:t>
            </w:r>
          </w:p>
          <w:p w14:paraId="17A103F1" w14:textId="77777777" w:rsidR="00BD7464" w:rsidRPr="00BD7464" w:rsidRDefault="00BD7464" w:rsidP="00BD7464">
            <w:pPr>
              <w:spacing w:line="240" w:lineRule="atLeas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822" w:type="dxa"/>
          </w:tcPr>
          <w:p w14:paraId="718E5085" w14:textId="77777777" w:rsidR="00BD7464" w:rsidRPr="00BD7464" w:rsidRDefault="00BD7464" w:rsidP="00BD7464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Theme="majorHAnsi" w:hAnsiTheme="majorHAnsi" w:cs="Optima"/>
                <w:kern w:val="0"/>
                <w:sz w:val="20"/>
                <w:szCs w:val="20"/>
              </w:rPr>
            </w:pPr>
            <w:r w:rsidRPr="00BD7464">
              <w:rPr>
                <w:rFonts w:asciiTheme="majorHAnsi" w:hAnsiTheme="majorHAnsi" w:cs="Optima"/>
                <w:kern w:val="0"/>
                <w:sz w:val="20"/>
                <w:szCs w:val="20"/>
              </w:rPr>
              <w:t xml:space="preserve">Gamma-T decreased </w:t>
            </w:r>
          </w:p>
          <w:p w14:paraId="172101E1" w14:textId="3F879CE1" w:rsidR="00BD7464" w:rsidRPr="00BD7464" w:rsidRDefault="00BD7464" w:rsidP="00BD7464">
            <w:pPr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BD7464">
              <w:rPr>
                <w:rFonts w:asciiTheme="majorHAnsi" w:hAnsiTheme="majorHAnsi" w:cs="Optima"/>
                <w:kern w:val="0"/>
                <w:sz w:val="20"/>
                <w:szCs w:val="20"/>
              </w:rPr>
              <w:t>(</w:t>
            </w:r>
            <w:r>
              <w:rPr>
                <w:rFonts w:asciiTheme="majorHAnsi" w:hAnsiTheme="majorHAnsi" w:cs="Optima" w:hint="eastAsia"/>
                <w:kern w:val="0"/>
                <w:sz w:val="20"/>
                <w:szCs w:val="20"/>
              </w:rPr>
              <w:t xml:space="preserve"> </w:t>
            </w:r>
            <w:r w:rsidRPr="00BD7464">
              <w:rPr>
                <w:rFonts w:asciiTheme="majorHAnsi" w:hAnsiTheme="majorHAnsi" w:cs="Optima"/>
                <w:kern w:val="0"/>
                <w:sz w:val="20"/>
                <w:szCs w:val="20"/>
              </w:rPr>
              <w:t>from</w:t>
            </w:r>
            <w:proofErr w:type="gramEnd"/>
            <w:r w:rsidRPr="00BD7464">
              <w:rPr>
                <w:rFonts w:asciiTheme="majorHAnsi" w:hAnsiTheme="majorHAnsi" w:cs="Optima"/>
                <w:kern w:val="0"/>
                <w:sz w:val="20"/>
                <w:szCs w:val="20"/>
              </w:rPr>
              <w:t xml:space="preserve"> 2.8 ± 0.3 to 1.7 ± 0.2 </w:t>
            </w:r>
            <w:proofErr w:type="spellStart"/>
            <w:r w:rsidRPr="00BD7464">
              <w:rPr>
                <w:rFonts w:asciiTheme="majorHAnsi" w:hAnsiTheme="majorHAnsi" w:cs="Symbol"/>
                <w:kern w:val="0"/>
                <w:sz w:val="20"/>
                <w:szCs w:val="20"/>
              </w:rPr>
              <w:t>μ</w:t>
            </w:r>
            <w:r w:rsidRPr="00BD7464">
              <w:rPr>
                <w:rFonts w:asciiTheme="majorHAnsi" w:hAnsiTheme="majorHAnsi" w:cs="Optima"/>
                <w:kern w:val="0"/>
                <w:sz w:val="20"/>
                <w:szCs w:val="20"/>
              </w:rPr>
              <w:t>M</w:t>
            </w:r>
            <w:proofErr w:type="spellEnd"/>
            <w:r w:rsidRPr="00BD7464">
              <w:rPr>
                <w:rFonts w:asciiTheme="majorHAnsi" w:hAnsiTheme="majorHAnsi" w:cs="Optima"/>
                <w:kern w:val="0"/>
                <w:sz w:val="20"/>
                <w:szCs w:val="20"/>
              </w:rPr>
              <w:t xml:space="preserve">, </w:t>
            </w:r>
            <w:r w:rsidRPr="00BD7464">
              <w:rPr>
                <w:rFonts w:asciiTheme="majorHAnsi" w:hAnsiTheme="majorHAnsi" w:cs="Optima"/>
                <w:i/>
                <w:iCs/>
                <w:kern w:val="0"/>
                <w:sz w:val="20"/>
                <w:szCs w:val="20"/>
              </w:rPr>
              <w:t xml:space="preserve">P </w:t>
            </w:r>
            <w:r w:rsidRPr="00BD7464">
              <w:rPr>
                <w:rFonts w:asciiTheme="majorHAnsi" w:hAnsiTheme="majorHAnsi" w:cs="Optima"/>
                <w:kern w:val="0"/>
                <w:sz w:val="20"/>
                <w:szCs w:val="20"/>
              </w:rPr>
              <w:t>= 0.001)</w:t>
            </w:r>
          </w:p>
        </w:tc>
        <w:tc>
          <w:tcPr>
            <w:tcW w:w="3026" w:type="dxa"/>
            <w:vMerge w:val="restart"/>
          </w:tcPr>
          <w:p w14:paraId="15967C8B" w14:textId="4AF8E720" w:rsidR="00BD7464" w:rsidRPr="00BD7464" w:rsidRDefault="00BD7464" w:rsidP="00BD7464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Optima"/>
                <w:kern w:val="0"/>
                <w:sz w:val="20"/>
                <w:szCs w:val="20"/>
              </w:rPr>
            </w:pPr>
            <w:r w:rsidRPr="00BD7464">
              <w:rPr>
                <w:rFonts w:asciiTheme="majorHAnsi" w:hAnsiTheme="majorHAnsi" w:cs="Optima"/>
                <w:kern w:val="0"/>
                <w:sz w:val="20"/>
                <w:szCs w:val="20"/>
              </w:rPr>
              <w:t xml:space="preserve">Plasma </w:t>
            </w:r>
            <w:r>
              <w:rPr>
                <w:rFonts w:asciiTheme="majorHAnsi" w:hAnsiTheme="majorHAnsi" w:cs="Symbol"/>
                <w:kern w:val="0"/>
                <w:sz w:val="20"/>
                <w:szCs w:val="20"/>
              </w:rPr>
              <w:t>alpha</w:t>
            </w:r>
            <w:r w:rsidRPr="00BD7464">
              <w:rPr>
                <w:rFonts w:asciiTheme="majorHAnsi" w:hAnsiTheme="majorHAnsi" w:cs="Optima"/>
                <w:kern w:val="0"/>
                <w:sz w:val="20"/>
                <w:szCs w:val="20"/>
              </w:rPr>
              <w:t xml:space="preserve">- tocopherol concentrations  (from 18 ± 0.5 to 31 ± 1.7 </w:t>
            </w:r>
            <w:proofErr w:type="spellStart"/>
            <w:r w:rsidRPr="00BD7464">
              <w:rPr>
                <w:rFonts w:asciiTheme="majorHAnsi" w:hAnsiTheme="majorHAnsi" w:cs="Optima"/>
                <w:kern w:val="0"/>
                <w:sz w:val="20"/>
                <w:szCs w:val="20"/>
              </w:rPr>
              <w:t>μM</w:t>
            </w:r>
            <w:proofErr w:type="spellEnd"/>
            <w:r w:rsidRPr="00BD7464">
              <w:rPr>
                <w:rFonts w:asciiTheme="majorHAnsi" w:hAnsiTheme="majorHAnsi" w:cs="Optima"/>
                <w:kern w:val="0"/>
                <w:sz w:val="20"/>
                <w:szCs w:val="20"/>
              </w:rPr>
              <w:t xml:space="preserve">, </w:t>
            </w:r>
            <w:r w:rsidRPr="00BD7464">
              <w:rPr>
                <w:rFonts w:asciiTheme="majorHAnsi" w:hAnsiTheme="majorHAnsi" w:cs="Optima"/>
                <w:i/>
                <w:iCs/>
                <w:kern w:val="0"/>
                <w:sz w:val="20"/>
                <w:szCs w:val="20"/>
              </w:rPr>
              <w:t xml:space="preserve">P </w:t>
            </w:r>
            <w:r w:rsidRPr="00BD7464">
              <w:rPr>
                <w:rFonts w:asciiTheme="majorHAnsi" w:hAnsiTheme="majorHAnsi" w:cs="Optima"/>
                <w:kern w:val="0"/>
                <w:sz w:val="20"/>
                <w:szCs w:val="20"/>
              </w:rPr>
              <w:t>&lt; 0.0001)</w:t>
            </w:r>
          </w:p>
          <w:p w14:paraId="2074F69A" w14:textId="6DE6A7EA" w:rsidR="00BD7464" w:rsidRPr="00BD7464" w:rsidRDefault="00BD7464" w:rsidP="00BD7464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Optima"/>
                <w:kern w:val="0"/>
                <w:sz w:val="20"/>
                <w:szCs w:val="20"/>
              </w:rPr>
            </w:pPr>
            <w:r w:rsidRPr="00BD7464">
              <w:rPr>
                <w:rFonts w:asciiTheme="majorHAnsi" w:hAnsiTheme="majorHAnsi" w:cs="Optima"/>
                <w:kern w:val="0"/>
                <w:sz w:val="20"/>
                <w:szCs w:val="20"/>
              </w:rPr>
              <w:t xml:space="preserve">Serum </w:t>
            </w:r>
            <w:r>
              <w:rPr>
                <w:rFonts w:asciiTheme="majorHAnsi" w:hAnsiTheme="majorHAnsi" w:cs="Symbol"/>
                <w:kern w:val="0"/>
                <w:sz w:val="20"/>
                <w:szCs w:val="20"/>
              </w:rPr>
              <w:t>alpha</w:t>
            </w:r>
            <w:r>
              <w:rPr>
                <w:rFonts w:asciiTheme="majorHAnsi" w:hAnsiTheme="majorHAnsi" w:cs="Optima"/>
                <w:kern w:val="0"/>
                <w:sz w:val="20"/>
                <w:szCs w:val="20"/>
              </w:rPr>
              <w:t>-CEHC in</w:t>
            </w:r>
            <w:r w:rsidRPr="00BD7464">
              <w:rPr>
                <w:rFonts w:asciiTheme="majorHAnsi" w:hAnsiTheme="majorHAnsi" w:cs="Optima"/>
                <w:kern w:val="0"/>
                <w:sz w:val="20"/>
                <w:szCs w:val="20"/>
              </w:rPr>
              <w:t xml:space="preserve">creased 10-fold (from 68 ± 3 to 771 ± 175 </w:t>
            </w:r>
            <w:proofErr w:type="spellStart"/>
            <w:r w:rsidRPr="00BD7464">
              <w:rPr>
                <w:rFonts w:asciiTheme="majorHAnsi" w:hAnsiTheme="majorHAnsi" w:cs="Optima"/>
                <w:kern w:val="0"/>
                <w:sz w:val="20"/>
                <w:szCs w:val="20"/>
              </w:rPr>
              <w:t>μM</w:t>
            </w:r>
            <w:proofErr w:type="spellEnd"/>
            <w:r w:rsidRPr="00BD7464">
              <w:rPr>
                <w:rFonts w:asciiTheme="majorHAnsi" w:hAnsiTheme="majorHAnsi" w:cs="Optima"/>
                <w:kern w:val="0"/>
                <w:sz w:val="20"/>
                <w:szCs w:val="20"/>
              </w:rPr>
              <w:t xml:space="preserve"> (</w:t>
            </w:r>
            <w:r w:rsidRPr="00BD7464">
              <w:rPr>
                <w:rFonts w:asciiTheme="majorHAnsi" w:hAnsiTheme="majorHAnsi" w:cs="Optima"/>
                <w:i/>
                <w:iCs/>
                <w:kern w:val="0"/>
                <w:sz w:val="20"/>
                <w:szCs w:val="20"/>
              </w:rPr>
              <w:t xml:space="preserve">P </w:t>
            </w:r>
            <w:r w:rsidRPr="00BD7464">
              <w:rPr>
                <w:rFonts w:asciiTheme="majorHAnsi" w:hAnsiTheme="majorHAnsi" w:cs="Optima"/>
                <w:kern w:val="0"/>
                <w:sz w:val="20"/>
                <w:szCs w:val="20"/>
              </w:rPr>
              <w:t>&lt; 0.0001)</w:t>
            </w:r>
            <w:r>
              <w:rPr>
                <w:rFonts w:asciiTheme="majorHAnsi" w:hAnsiTheme="majorHAnsi" w:cs="Optima" w:hint="eastAsia"/>
                <w:kern w:val="0"/>
                <w:sz w:val="20"/>
                <w:szCs w:val="20"/>
              </w:rPr>
              <w:t>.</w:t>
            </w:r>
          </w:p>
          <w:p w14:paraId="6851D998" w14:textId="45F76918" w:rsidR="00BD7464" w:rsidRPr="00BD7464" w:rsidRDefault="00BD7464" w:rsidP="00BD7464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BD7464">
              <w:rPr>
                <w:rFonts w:asciiTheme="majorHAnsi" w:hAnsiTheme="majorHAnsi" w:cs="Optima"/>
                <w:kern w:val="0"/>
                <w:sz w:val="20"/>
                <w:szCs w:val="20"/>
              </w:rPr>
              <w:t>Plasma ascorbic acid, Plasma IL-6, CRP, TNF-</w:t>
            </w:r>
            <w:r>
              <w:rPr>
                <w:rFonts w:asciiTheme="majorHAnsi" w:hAnsiTheme="majorHAnsi" w:cs="Symbol" w:hint="eastAsia"/>
                <w:kern w:val="0"/>
                <w:sz w:val="20"/>
                <w:szCs w:val="20"/>
              </w:rPr>
              <w:t>α</w:t>
            </w:r>
            <w:r w:rsidRPr="00BD7464">
              <w:rPr>
                <w:rFonts w:asciiTheme="majorHAnsi" w:hAnsiTheme="majorHAnsi" w:cs="Symbol"/>
                <w:kern w:val="0"/>
                <w:sz w:val="20"/>
                <w:szCs w:val="20"/>
              </w:rPr>
              <w:t xml:space="preserve">, </w:t>
            </w:r>
            <w:r w:rsidRPr="00BD7464">
              <w:rPr>
                <w:rFonts w:asciiTheme="majorHAnsi" w:hAnsiTheme="majorHAnsi" w:cs="Optima"/>
                <w:kern w:val="0"/>
                <w:sz w:val="20"/>
                <w:szCs w:val="20"/>
              </w:rPr>
              <w:t>and free F</w:t>
            </w:r>
            <w:r w:rsidRPr="00BD7464">
              <w:rPr>
                <w:rFonts w:asciiTheme="majorHAnsi" w:hAnsiTheme="majorHAnsi" w:cs="Optima"/>
                <w:kern w:val="0"/>
                <w:position w:val="-8"/>
                <w:sz w:val="20"/>
                <w:szCs w:val="20"/>
              </w:rPr>
              <w:t>2</w:t>
            </w:r>
            <w:r w:rsidRPr="00BD7464">
              <w:rPr>
                <w:rFonts w:asciiTheme="majorHAnsi" w:hAnsiTheme="majorHAnsi" w:cs="Optima"/>
                <w:kern w:val="0"/>
                <w:sz w:val="20"/>
                <w:szCs w:val="20"/>
              </w:rPr>
              <w:t>-isoprostane concentrations were elevated</w:t>
            </w:r>
            <w:r>
              <w:rPr>
                <w:rFonts w:asciiTheme="majorHAnsi" w:hAnsiTheme="majorHAnsi" w:cs="Times" w:hint="eastAsia"/>
                <w:kern w:val="0"/>
                <w:sz w:val="20"/>
                <w:szCs w:val="20"/>
              </w:rPr>
              <w:t>.</w:t>
            </w:r>
          </w:p>
        </w:tc>
      </w:tr>
      <w:tr w:rsidR="00BD7464" w14:paraId="78EDEC01" w14:textId="77777777" w:rsidTr="00ED79FD">
        <w:trPr>
          <w:trHeight w:val="1699"/>
        </w:trPr>
        <w:tc>
          <w:tcPr>
            <w:tcW w:w="2234" w:type="dxa"/>
            <w:vMerge/>
          </w:tcPr>
          <w:p w14:paraId="57BF3B23" w14:textId="77777777" w:rsidR="00BD7464" w:rsidRPr="004D3EA5" w:rsidRDefault="00BD7464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14:paraId="5E4C9D5B" w14:textId="77777777" w:rsidR="00BD7464" w:rsidRPr="00BD7464" w:rsidRDefault="00BD7464" w:rsidP="00BD7464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</w:p>
        </w:tc>
        <w:tc>
          <w:tcPr>
            <w:tcW w:w="3557" w:type="dxa"/>
            <w:vMerge/>
          </w:tcPr>
          <w:p w14:paraId="3C3D9EA0" w14:textId="77777777" w:rsidR="00BD7464" w:rsidRPr="00BD7464" w:rsidRDefault="00BD7464" w:rsidP="00BD7464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Theme="majorHAnsi" w:hAnsiTheme="majorHAnsi" w:cs="Optima"/>
                <w:kern w:val="0"/>
                <w:sz w:val="20"/>
                <w:szCs w:val="20"/>
              </w:rPr>
            </w:pPr>
          </w:p>
        </w:tc>
        <w:tc>
          <w:tcPr>
            <w:tcW w:w="2822" w:type="dxa"/>
          </w:tcPr>
          <w:p w14:paraId="120C7AB4" w14:textId="0DAC7902" w:rsidR="00BD7464" w:rsidRPr="00BD7464" w:rsidRDefault="00BD7464" w:rsidP="00BD7464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Optima"/>
                <w:kern w:val="0"/>
                <w:sz w:val="20"/>
                <w:szCs w:val="20"/>
              </w:rPr>
            </w:pPr>
            <w:r>
              <w:rPr>
                <w:rFonts w:asciiTheme="majorHAnsi" w:hAnsiTheme="majorHAnsi" w:cs="Symbol" w:hint="eastAsia"/>
                <w:kern w:val="0"/>
                <w:sz w:val="20"/>
                <w:szCs w:val="20"/>
              </w:rPr>
              <w:t>Gamma</w:t>
            </w:r>
            <w:r w:rsidRPr="00BD7464">
              <w:rPr>
                <w:rFonts w:asciiTheme="majorHAnsi" w:hAnsiTheme="majorHAnsi" w:cs="Optima"/>
                <w:kern w:val="0"/>
                <w:sz w:val="20"/>
                <w:szCs w:val="20"/>
              </w:rPr>
              <w:t>-CEHC increased</w:t>
            </w:r>
          </w:p>
          <w:p w14:paraId="22FB2F8D" w14:textId="509A3170" w:rsidR="00BD7464" w:rsidRPr="00BD7464" w:rsidRDefault="00BD7464" w:rsidP="00BD7464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proofErr w:type="gramStart"/>
            <w:r w:rsidRPr="00BD7464">
              <w:rPr>
                <w:rFonts w:asciiTheme="majorHAnsi" w:hAnsiTheme="majorHAnsi" w:cs="Optima"/>
                <w:kern w:val="0"/>
                <w:sz w:val="20"/>
                <w:szCs w:val="20"/>
              </w:rPr>
              <w:t>(</w:t>
            </w:r>
            <w:r>
              <w:rPr>
                <w:rFonts w:asciiTheme="majorHAnsi" w:hAnsiTheme="majorHAnsi" w:cs="Optima" w:hint="eastAsia"/>
                <w:kern w:val="0"/>
                <w:sz w:val="20"/>
                <w:szCs w:val="20"/>
              </w:rPr>
              <w:t xml:space="preserve"> </w:t>
            </w:r>
            <w:r w:rsidRPr="00BD7464">
              <w:rPr>
                <w:rFonts w:asciiTheme="majorHAnsi" w:hAnsiTheme="majorHAnsi" w:cs="Optima"/>
                <w:kern w:val="0"/>
                <w:sz w:val="20"/>
                <w:szCs w:val="20"/>
              </w:rPr>
              <w:t>from</w:t>
            </w:r>
            <w:proofErr w:type="gramEnd"/>
            <w:r w:rsidRPr="00BD7464">
              <w:rPr>
                <w:rFonts w:asciiTheme="majorHAnsi" w:hAnsiTheme="majorHAnsi" w:cs="Optima"/>
                <w:kern w:val="0"/>
                <w:sz w:val="20"/>
                <w:szCs w:val="20"/>
              </w:rPr>
              <w:t xml:space="preserve"> 837 ± 164 to 1136 ± 230 </w:t>
            </w:r>
            <w:proofErr w:type="spellStart"/>
            <w:r w:rsidRPr="00BD7464">
              <w:rPr>
                <w:rFonts w:asciiTheme="majorHAnsi" w:hAnsiTheme="majorHAnsi" w:cs="Optima"/>
                <w:kern w:val="0"/>
                <w:sz w:val="20"/>
                <w:szCs w:val="20"/>
              </w:rPr>
              <w:t>μM</w:t>
            </w:r>
            <w:proofErr w:type="spellEnd"/>
            <w:r w:rsidRPr="00BD7464">
              <w:rPr>
                <w:rFonts w:asciiTheme="majorHAnsi" w:hAnsiTheme="majorHAnsi" w:cs="Optima"/>
                <w:kern w:val="0"/>
                <w:sz w:val="20"/>
                <w:szCs w:val="20"/>
              </w:rPr>
              <w:t xml:space="preserve"> (</w:t>
            </w:r>
            <w:r w:rsidRPr="00BD7464">
              <w:rPr>
                <w:rFonts w:asciiTheme="majorHAnsi" w:hAnsiTheme="majorHAnsi" w:cs="Optima"/>
                <w:i/>
                <w:iCs/>
                <w:kern w:val="0"/>
                <w:sz w:val="20"/>
                <w:szCs w:val="20"/>
              </w:rPr>
              <w:t xml:space="preserve">P </w:t>
            </w:r>
            <w:r w:rsidRPr="00BD7464">
              <w:rPr>
                <w:rFonts w:asciiTheme="majorHAnsi" w:hAnsiTheme="majorHAnsi" w:cs="Optima"/>
                <w:kern w:val="0"/>
                <w:sz w:val="20"/>
                <w:szCs w:val="20"/>
              </w:rPr>
              <w:t>= 0.008).</w:t>
            </w:r>
          </w:p>
        </w:tc>
        <w:tc>
          <w:tcPr>
            <w:tcW w:w="3026" w:type="dxa"/>
            <w:vMerge/>
          </w:tcPr>
          <w:p w14:paraId="195BFC62" w14:textId="77777777" w:rsidR="00BD7464" w:rsidRPr="00BD7464" w:rsidRDefault="00BD7464" w:rsidP="00F23F8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A17BD" w14:paraId="54972561" w14:textId="77777777" w:rsidTr="00ED79FD">
        <w:tc>
          <w:tcPr>
            <w:tcW w:w="2234" w:type="dxa"/>
          </w:tcPr>
          <w:p w14:paraId="02B451B2" w14:textId="1CCF4F2F" w:rsidR="004A17BD" w:rsidRPr="004D3EA5" w:rsidRDefault="00A44E5D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4D3EA5">
              <w:rPr>
                <w:rFonts w:asciiTheme="majorHAnsi" w:hAnsiTheme="majorHAnsi"/>
                <w:sz w:val="22"/>
                <w:szCs w:val="22"/>
              </w:rPr>
              <w:t>Sinha</w:t>
            </w:r>
            <w:proofErr w:type="spellEnd"/>
            <w:r w:rsidRPr="004D3EA5">
              <w:rPr>
                <w:rFonts w:asciiTheme="majorHAnsi" w:hAnsiTheme="majorHAnsi"/>
                <w:sz w:val="22"/>
                <w:szCs w:val="22"/>
              </w:rPr>
              <w:t xml:space="preserve"> et al. 1993</w:t>
            </w:r>
          </w:p>
        </w:tc>
        <w:tc>
          <w:tcPr>
            <w:tcW w:w="2977" w:type="dxa"/>
          </w:tcPr>
          <w:p w14:paraId="57B7EC76" w14:textId="0444D01A" w:rsidR="00A44E5D" w:rsidRPr="00A44E5D" w:rsidRDefault="00A44E5D" w:rsidP="00A44E5D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A44E5D">
              <w:rPr>
                <w:rFonts w:asciiTheme="majorHAnsi" w:hAnsiTheme="majorHAnsi" w:cs="Helvetica"/>
                <w:bCs/>
                <w:kern w:val="0"/>
                <w:sz w:val="20"/>
                <w:szCs w:val="20"/>
              </w:rPr>
              <w:t>65 nonsmoking male volunteers aged 30-59 year-old</w:t>
            </w:r>
          </w:p>
          <w:p w14:paraId="5AAECBB7" w14:textId="77777777" w:rsidR="004A17BD" w:rsidRPr="00A44E5D" w:rsidRDefault="004A17BD" w:rsidP="00F23F8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57" w:type="dxa"/>
          </w:tcPr>
          <w:p w14:paraId="7ECA1235" w14:textId="6ACEA33F" w:rsidR="004A17BD" w:rsidRPr="00A44E5D" w:rsidRDefault="00A44E5D" w:rsidP="00F23F87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A44E5D">
              <w:rPr>
                <w:rFonts w:asciiTheme="majorHAnsi" w:hAnsiTheme="majorHAnsi"/>
                <w:b/>
                <w:sz w:val="20"/>
                <w:szCs w:val="20"/>
              </w:rPr>
              <w:t>Vitamin E intake</w:t>
            </w:r>
          </w:p>
        </w:tc>
        <w:tc>
          <w:tcPr>
            <w:tcW w:w="2822" w:type="dxa"/>
          </w:tcPr>
          <w:p w14:paraId="29296D39" w14:textId="67A7C882" w:rsidR="004A17BD" w:rsidRPr="00A44E5D" w:rsidRDefault="00A44E5D" w:rsidP="00A44E5D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A44E5D">
              <w:rPr>
                <w:rFonts w:asciiTheme="majorHAnsi" w:hAnsiTheme="majorHAnsi"/>
                <w:sz w:val="20"/>
                <w:szCs w:val="20"/>
              </w:rPr>
              <w:t xml:space="preserve">Negative correlation (r= -0.33, p&lt;0.007) </w:t>
            </w:r>
          </w:p>
        </w:tc>
        <w:tc>
          <w:tcPr>
            <w:tcW w:w="3026" w:type="dxa"/>
          </w:tcPr>
          <w:p w14:paraId="0D0BD155" w14:textId="700F18F6" w:rsidR="00A44E5D" w:rsidRPr="00A44E5D" w:rsidRDefault="00A44E5D" w:rsidP="00A44E5D">
            <w:pPr>
              <w:jc w:val="left"/>
              <w:rPr>
                <w:rFonts w:asciiTheme="majorHAnsi" w:hAnsiTheme="majorHAnsi"/>
                <w:sz w:val="20"/>
              </w:rPr>
            </w:pPr>
            <w:r w:rsidRPr="00A44E5D">
              <w:rPr>
                <w:rFonts w:asciiTheme="majorHAnsi" w:hAnsiTheme="majorHAnsi"/>
                <w:sz w:val="20"/>
              </w:rPr>
              <w:t>Alcohol intake decreased gamma-T.</w:t>
            </w:r>
          </w:p>
          <w:p w14:paraId="354FE1D3" w14:textId="0E3D85D7" w:rsidR="004A17BD" w:rsidRDefault="00A44E5D" w:rsidP="00A44E5D">
            <w:pPr>
              <w:jc w:val="left"/>
              <w:rPr>
                <w:rFonts w:asciiTheme="majorHAnsi" w:hAnsiTheme="majorHAnsi"/>
              </w:rPr>
            </w:pPr>
            <w:r w:rsidRPr="00A44E5D">
              <w:rPr>
                <w:rFonts w:asciiTheme="majorHAnsi" w:hAnsiTheme="majorHAnsi"/>
                <w:sz w:val="20"/>
              </w:rPr>
              <w:t>Observed positive correlation between vitamin E intake and alpha-T</w:t>
            </w:r>
            <w:r>
              <w:rPr>
                <w:rFonts w:asciiTheme="majorHAnsi" w:hAnsiTheme="majorHAnsi" w:hint="eastAsia"/>
                <w:sz w:val="20"/>
              </w:rPr>
              <w:t>.</w:t>
            </w:r>
          </w:p>
        </w:tc>
      </w:tr>
      <w:tr w:rsidR="004377C8" w14:paraId="1E164058" w14:textId="77777777" w:rsidTr="00ED79FD">
        <w:tc>
          <w:tcPr>
            <w:tcW w:w="2234" w:type="dxa"/>
          </w:tcPr>
          <w:p w14:paraId="4581F040" w14:textId="4EEE2043" w:rsidR="004377C8" w:rsidRPr="004D3EA5" w:rsidRDefault="004377C8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  <w:r w:rsidRPr="004D3EA5">
              <w:rPr>
                <w:rFonts w:asciiTheme="majorHAnsi" w:hAnsiTheme="majorHAnsi"/>
                <w:sz w:val="22"/>
                <w:szCs w:val="22"/>
              </w:rPr>
              <w:t>Dietrich et al. 2003</w:t>
            </w:r>
          </w:p>
        </w:tc>
        <w:tc>
          <w:tcPr>
            <w:tcW w:w="2977" w:type="dxa"/>
          </w:tcPr>
          <w:p w14:paraId="24EAA450" w14:textId="123B0869" w:rsidR="004377C8" w:rsidRPr="009E1020" w:rsidRDefault="004377C8" w:rsidP="009E1020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9E1020">
              <w:rPr>
                <w:rFonts w:asciiTheme="majorHAnsi" w:hAnsiTheme="majorHAnsi" w:cs="Times"/>
                <w:kern w:val="0"/>
                <w:sz w:val="20"/>
                <w:szCs w:val="20"/>
              </w:rPr>
              <w:t>Baseline plasma data of 159 subjects (36 nonsmokers, 40 passive smokers, and 83 smokers).</w:t>
            </w:r>
          </w:p>
        </w:tc>
        <w:tc>
          <w:tcPr>
            <w:tcW w:w="6379" w:type="dxa"/>
            <w:gridSpan w:val="2"/>
          </w:tcPr>
          <w:p w14:paraId="25E30DBC" w14:textId="3A8D8C7E" w:rsidR="004377C8" w:rsidRPr="009E1020" w:rsidRDefault="004377C8" w:rsidP="009E1020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9E1020">
              <w:rPr>
                <w:rFonts w:asciiTheme="majorHAnsi" w:hAnsiTheme="majorHAnsi"/>
                <w:b/>
                <w:sz w:val="20"/>
                <w:szCs w:val="20"/>
              </w:rPr>
              <w:t xml:space="preserve">Plasma gamma-T </w:t>
            </w:r>
            <w:r w:rsidR="009E1020" w:rsidRPr="009E1020">
              <w:rPr>
                <w:rFonts w:asciiTheme="majorHAnsi" w:hAnsiTheme="majorHAnsi"/>
                <w:sz w:val="20"/>
                <w:szCs w:val="20"/>
              </w:rPr>
              <w:t xml:space="preserve">for </w:t>
            </w:r>
            <w:r w:rsidR="009E1020">
              <w:rPr>
                <w:rFonts w:asciiTheme="majorHAnsi" w:hAnsiTheme="majorHAnsi"/>
                <w:sz w:val="20"/>
                <w:szCs w:val="20"/>
              </w:rPr>
              <w:t>Nonsmokers</w:t>
            </w:r>
            <w:r w:rsidRPr="009E1020">
              <w:rPr>
                <w:rFonts w:asciiTheme="majorHAnsi" w:hAnsiTheme="majorHAnsi"/>
                <w:sz w:val="20"/>
                <w:szCs w:val="20"/>
              </w:rPr>
              <w:t>:</w:t>
            </w:r>
            <w:r w:rsidR="009E1020" w:rsidRPr="009E1020">
              <w:rPr>
                <w:rFonts w:asciiTheme="majorHAnsi" w:hAnsiTheme="majorHAnsi"/>
                <w:sz w:val="20"/>
                <w:szCs w:val="20"/>
              </w:rPr>
              <w:t xml:space="preserve"> 6.5</w:t>
            </w:r>
            <w:r w:rsidR="009E1020" w:rsidRPr="009E1020">
              <w:rPr>
                <w:rFonts w:asciiTheme="majorHAnsi" w:hAnsiTheme="majorHAnsi" w:hint="eastAsia"/>
                <w:sz w:val="20"/>
                <w:szCs w:val="20"/>
              </w:rPr>
              <w:t xml:space="preserve"> </w:t>
            </w:r>
            <w:proofErr w:type="spellStart"/>
            <w:r w:rsidR="009E1020" w:rsidRPr="009E1020">
              <w:rPr>
                <w:rFonts w:asciiTheme="majorHAnsi" w:hAnsiTheme="majorHAnsi" w:cs="Times"/>
                <w:kern w:val="0"/>
                <w:sz w:val="20"/>
                <w:szCs w:val="20"/>
              </w:rPr>
              <w:t>μmol</w:t>
            </w:r>
            <w:proofErr w:type="spellEnd"/>
            <w:r w:rsidR="009E1020" w:rsidRPr="009E1020">
              <w:rPr>
                <w:rFonts w:asciiTheme="majorHAnsi" w:hAnsiTheme="majorHAnsi" w:cs="Times"/>
                <w:kern w:val="0"/>
                <w:sz w:val="20"/>
                <w:szCs w:val="20"/>
              </w:rPr>
              <w:t>/L</w:t>
            </w:r>
          </w:p>
          <w:p w14:paraId="0C2AB39B" w14:textId="6353A34D" w:rsidR="009E1020" w:rsidRPr="009E1020" w:rsidRDefault="009E1020" w:rsidP="009E1020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9E1020">
              <w:rPr>
                <w:rFonts w:asciiTheme="majorHAnsi" w:hAnsiTheme="majorHAnsi"/>
                <w:sz w:val="20"/>
                <w:szCs w:val="20"/>
              </w:rPr>
              <w:t xml:space="preserve">                  Smokers: 7.8</w:t>
            </w:r>
            <w:r w:rsidRPr="009E1020">
              <w:rPr>
                <w:rFonts w:asciiTheme="majorHAnsi" w:hAnsiTheme="majorHAnsi" w:hint="eastAsia"/>
                <w:sz w:val="20"/>
                <w:szCs w:val="20"/>
              </w:rPr>
              <w:t xml:space="preserve"> </w:t>
            </w:r>
            <w:proofErr w:type="spellStart"/>
            <w:r w:rsidRPr="009E1020">
              <w:rPr>
                <w:rFonts w:asciiTheme="majorHAnsi" w:hAnsiTheme="majorHAnsi" w:cs="Times"/>
                <w:kern w:val="0"/>
                <w:sz w:val="20"/>
                <w:szCs w:val="20"/>
              </w:rPr>
              <w:t>μmol</w:t>
            </w:r>
            <w:proofErr w:type="spellEnd"/>
            <w:r w:rsidRPr="009E1020">
              <w:rPr>
                <w:rFonts w:asciiTheme="majorHAnsi" w:hAnsiTheme="majorHAnsi" w:cs="Times"/>
                <w:kern w:val="0"/>
                <w:sz w:val="20"/>
                <w:szCs w:val="20"/>
              </w:rPr>
              <w:t>/L</w:t>
            </w:r>
          </w:p>
          <w:p w14:paraId="33F7CC3B" w14:textId="3CC87675" w:rsidR="00F50B61" w:rsidRPr="009E1020" w:rsidRDefault="009E1020" w:rsidP="009E1020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9E1020">
              <w:rPr>
                <w:rFonts w:asciiTheme="majorHAnsi" w:hAnsiTheme="majorHAnsi"/>
                <w:sz w:val="20"/>
                <w:szCs w:val="20"/>
              </w:rPr>
              <w:t xml:space="preserve">                  Passive smokers: 7.8</w:t>
            </w:r>
            <w:r w:rsidRPr="009E1020">
              <w:rPr>
                <w:rFonts w:asciiTheme="majorHAnsi" w:hAnsiTheme="majorHAnsi" w:hint="eastAsia"/>
                <w:sz w:val="20"/>
                <w:szCs w:val="20"/>
              </w:rPr>
              <w:t xml:space="preserve"> </w:t>
            </w:r>
            <w:proofErr w:type="spellStart"/>
            <w:r w:rsidRPr="009E1020">
              <w:rPr>
                <w:rFonts w:asciiTheme="majorHAnsi" w:hAnsiTheme="majorHAnsi" w:cs="Times"/>
                <w:kern w:val="0"/>
                <w:sz w:val="20"/>
                <w:szCs w:val="20"/>
              </w:rPr>
              <w:t>μmol</w:t>
            </w:r>
            <w:proofErr w:type="spellEnd"/>
            <w:r w:rsidRPr="009E1020">
              <w:rPr>
                <w:rFonts w:asciiTheme="majorHAnsi" w:hAnsiTheme="majorHAnsi" w:cs="Times"/>
                <w:kern w:val="0"/>
                <w:sz w:val="20"/>
                <w:szCs w:val="20"/>
              </w:rPr>
              <w:t>/L</w:t>
            </w:r>
          </w:p>
        </w:tc>
        <w:tc>
          <w:tcPr>
            <w:tcW w:w="3026" w:type="dxa"/>
          </w:tcPr>
          <w:p w14:paraId="4462D1C5" w14:textId="3FA8E4A7" w:rsidR="004377C8" w:rsidRPr="009E1020" w:rsidRDefault="009E1020" w:rsidP="009E1020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9E1020">
              <w:rPr>
                <w:rFonts w:asciiTheme="majorHAnsi" w:hAnsiTheme="majorHAnsi"/>
                <w:sz w:val="20"/>
                <w:szCs w:val="20"/>
              </w:rPr>
              <w:t>A</w:t>
            </w:r>
            <w:r w:rsidRPr="009E1020">
              <w:rPr>
                <w:rFonts w:asciiTheme="majorHAnsi" w:hAnsiTheme="majorHAnsi" w:hint="eastAsia"/>
                <w:sz w:val="20"/>
                <w:szCs w:val="20"/>
              </w:rPr>
              <w:t>lpha-T has no statistical association with smoking status in this study</w:t>
            </w:r>
            <w:r>
              <w:rPr>
                <w:rFonts w:asciiTheme="majorHAnsi" w:hAnsiTheme="majorHAnsi" w:hint="eastAsia"/>
                <w:sz w:val="20"/>
                <w:szCs w:val="20"/>
              </w:rPr>
              <w:t>.</w:t>
            </w:r>
          </w:p>
        </w:tc>
      </w:tr>
      <w:tr w:rsidR="00D10ECF" w14:paraId="6410259B" w14:textId="77777777" w:rsidTr="00ED79FD">
        <w:tc>
          <w:tcPr>
            <w:tcW w:w="2234" w:type="dxa"/>
          </w:tcPr>
          <w:p w14:paraId="56AF3846" w14:textId="5DEFC071" w:rsidR="00D10ECF" w:rsidRPr="004D3EA5" w:rsidRDefault="00D10ECF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  <w:r w:rsidRPr="004D3EA5">
              <w:rPr>
                <w:rFonts w:asciiTheme="majorHAnsi" w:hAnsiTheme="majorHAnsi"/>
                <w:sz w:val="22"/>
                <w:szCs w:val="22"/>
              </w:rPr>
              <w:t>Ford et al. 2006</w:t>
            </w:r>
          </w:p>
        </w:tc>
        <w:tc>
          <w:tcPr>
            <w:tcW w:w="2977" w:type="dxa"/>
          </w:tcPr>
          <w:p w14:paraId="48CE730A" w14:textId="61A3ED52" w:rsidR="00D10ECF" w:rsidRPr="00D10ECF" w:rsidRDefault="00D10ECF" w:rsidP="00D10ECF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D10ECF">
              <w:rPr>
                <w:rFonts w:asciiTheme="majorHAnsi" w:hAnsiTheme="majorHAnsi" w:cs="Times"/>
                <w:kern w:val="0"/>
                <w:sz w:val="20"/>
                <w:szCs w:val="20"/>
              </w:rPr>
              <w:t>Data from 4087 adults aged &gt;=20 y who participated in the National Health and Nutrition Examination Survey (1999–2000)</w:t>
            </w:r>
          </w:p>
          <w:p w14:paraId="1B0EBA23" w14:textId="77777777" w:rsidR="00D10ECF" w:rsidRPr="00D10ECF" w:rsidRDefault="00D10ECF" w:rsidP="00F23F8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379" w:type="dxa"/>
            <w:gridSpan w:val="2"/>
          </w:tcPr>
          <w:p w14:paraId="7F1F1531" w14:textId="32B4D14B" w:rsidR="00D10ECF" w:rsidRPr="00D10ECF" w:rsidRDefault="00D10ECF" w:rsidP="00F23F87">
            <w:pPr>
              <w:rPr>
                <w:rFonts w:asciiTheme="majorHAnsi" w:hAnsiTheme="majorHAnsi"/>
                <w:sz w:val="20"/>
                <w:szCs w:val="20"/>
              </w:rPr>
            </w:pPr>
            <w:r w:rsidRPr="00D10ECF">
              <w:rPr>
                <w:rFonts w:asciiTheme="majorHAnsi" w:hAnsiTheme="majorHAnsi"/>
                <w:sz w:val="20"/>
                <w:szCs w:val="20"/>
              </w:rPr>
              <w:t>No significant difference of gamma-T among varied races and sex.</w:t>
            </w:r>
          </w:p>
        </w:tc>
        <w:tc>
          <w:tcPr>
            <w:tcW w:w="3026" w:type="dxa"/>
          </w:tcPr>
          <w:p w14:paraId="667CFD59" w14:textId="5B677296" w:rsidR="00F50B61" w:rsidRPr="00D10ECF" w:rsidRDefault="00D10ECF" w:rsidP="00D10ECF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D10ECF">
              <w:rPr>
                <w:rFonts w:asciiTheme="majorHAnsi" w:hAnsiTheme="majorHAnsi" w:cs="Times"/>
                <w:kern w:val="0"/>
                <w:sz w:val="20"/>
                <w:szCs w:val="20"/>
              </w:rPr>
              <w:t>Concentrations of alpha-tocopherol increased significantly (</w:t>
            </w:r>
            <w:r w:rsidRPr="00D10ECF">
              <w:rPr>
                <w:rFonts w:asciiTheme="majorHAnsi" w:hAnsiTheme="majorHAnsi" w:cs="Times"/>
                <w:i/>
                <w:iCs/>
                <w:kern w:val="0"/>
                <w:sz w:val="20"/>
                <w:szCs w:val="20"/>
              </w:rPr>
              <w:t xml:space="preserve">P </w:t>
            </w:r>
            <w:r w:rsidRPr="00D10ECF">
              <w:rPr>
                <w:rFonts w:asciiTheme="majorHAnsi" w:hAnsiTheme="majorHAnsi" w:cs="Times"/>
                <w:kern w:val="0"/>
                <w:sz w:val="20"/>
                <w:szCs w:val="20"/>
              </w:rPr>
              <w:t>for trend &lt; 0.001) with age and were significantly (</w:t>
            </w:r>
            <w:r w:rsidRPr="00D10ECF">
              <w:rPr>
                <w:rFonts w:asciiTheme="majorHAnsi" w:hAnsiTheme="majorHAnsi" w:cs="Times"/>
                <w:i/>
                <w:iCs/>
                <w:kern w:val="0"/>
                <w:sz w:val="20"/>
                <w:szCs w:val="20"/>
              </w:rPr>
              <w:t xml:space="preserve">P </w:t>
            </w:r>
            <w:r w:rsidRPr="00D10ECF">
              <w:rPr>
                <w:rFonts w:asciiTheme="majorHAnsi" w:hAnsiTheme="majorHAnsi" w:cs="Times"/>
                <w:kern w:val="0"/>
                <w:sz w:val="20"/>
                <w:szCs w:val="20"/>
              </w:rPr>
              <w:t>&lt; 0.015) lower in men than in women. African Americans and Mexican Americans had significantly (</w:t>
            </w:r>
            <w:r w:rsidRPr="00D10ECF">
              <w:rPr>
                <w:rFonts w:asciiTheme="majorHAnsi" w:hAnsiTheme="majorHAnsi" w:cs="Times"/>
                <w:i/>
                <w:iCs/>
                <w:kern w:val="0"/>
                <w:sz w:val="20"/>
                <w:szCs w:val="20"/>
              </w:rPr>
              <w:t xml:space="preserve">P </w:t>
            </w:r>
            <w:r w:rsidRPr="00D10ECF">
              <w:rPr>
                <w:rFonts w:asciiTheme="majorHAnsi" w:hAnsiTheme="majorHAnsi" w:cs="Times"/>
                <w:kern w:val="0"/>
                <w:sz w:val="20"/>
                <w:szCs w:val="20"/>
              </w:rPr>
              <w:t>&lt; 0.001) lower concentrations of alpha -tocopherol than did whites.</w:t>
            </w:r>
          </w:p>
        </w:tc>
      </w:tr>
      <w:tr w:rsidR="00D10ECF" w14:paraId="55B6AB1D" w14:textId="77777777" w:rsidTr="00ED79FD">
        <w:trPr>
          <w:trHeight w:val="485"/>
        </w:trPr>
        <w:tc>
          <w:tcPr>
            <w:tcW w:w="2234" w:type="dxa"/>
            <w:vMerge w:val="restart"/>
          </w:tcPr>
          <w:p w14:paraId="5A7FA930" w14:textId="5735708F" w:rsidR="00D10ECF" w:rsidRPr="004D3EA5" w:rsidRDefault="00D10ECF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  <w:r w:rsidRPr="004D3EA5">
              <w:rPr>
                <w:rFonts w:asciiTheme="majorHAnsi" w:hAnsiTheme="majorHAnsi"/>
                <w:sz w:val="22"/>
                <w:szCs w:val="22"/>
              </w:rPr>
              <w:t>Ford et al. 2007</w:t>
            </w:r>
          </w:p>
        </w:tc>
        <w:tc>
          <w:tcPr>
            <w:tcW w:w="2977" w:type="dxa"/>
            <w:vMerge w:val="restart"/>
          </w:tcPr>
          <w:p w14:paraId="6E8A7645" w14:textId="78511ECC" w:rsidR="00D10ECF" w:rsidRPr="00D10ECF" w:rsidRDefault="00D10ECF" w:rsidP="00D10ECF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D10ECF">
              <w:rPr>
                <w:rFonts w:asciiTheme="majorHAnsi" w:hAnsiTheme="majorHAnsi" w:cs="Times"/>
                <w:kern w:val="0"/>
                <w:sz w:val="20"/>
                <w:szCs w:val="20"/>
              </w:rPr>
              <w:t>Data for 1289 participants without self-reported diabetes who were aged $20 years in the National Health and Nutrition Examination Survey (1999–2000).</w:t>
            </w:r>
          </w:p>
        </w:tc>
        <w:tc>
          <w:tcPr>
            <w:tcW w:w="3557" w:type="dxa"/>
          </w:tcPr>
          <w:p w14:paraId="50E81B1E" w14:textId="6562C248" w:rsidR="00D10ECF" w:rsidRPr="00D10ECF" w:rsidRDefault="00D10ECF" w:rsidP="00D10ECF">
            <w:pPr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D10ECF">
              <w:rPr>
                <w:rFonts w:asciiTheme="majorHAnsi" w:hAnsiTheme="majorHAnsi" w:cs="Times"/>
                <w:b/>
                <w:kern w:val="0"/>
                <w:sz w:val="20"/>
                <w:szCs w:val="20"/>
              </w:rPr>
              <w:t>Glucose</w:t>
            </w:r>
          </w:p>
        </w:tc>
        <w:tc>
          <w:tcPr>
            <w:tcW w:w="2822" w:type="dxa"/>
          </w:tcPr>
          <w:p w14:paraId="42FADA9D" w14:textId="77777777" w:rsidR="00D10ECF" w:rsidRPr="00D10ECF" w:rsidRDefault="00D10ECF" w:rsidP="00F23F87">
            <w:pPr>
              <w:rPr>
                <w:rFonts w:asciiTheme="majorHAnsi" w:hAnsiTheme="majorHAnsi"/>
                <w:sz w:val="20"/>
                <w:szCs w:val="20"/>
              </w:rPr>
            </w:pPr>
            <w:r w:rsidRPr="00D10ECF">
              <w:rPr>
                <w:rFonts w:asciiTheme="majorHAnsi" w:hAnsiTheme="majorHAnsi"/>
                <w:sz w:val="20"/>
                <w:szCs w:val="20"/>
              </w:rPr>
              <w:t>Positively associated</w:t>
            </w:r>
          </w:p>
          <w:p w14:paraId="73653705" w14:textId="728009F5" w:rsidR="00D10ECF" w:rsidRPr="00D10ECF" w:rsidRDefault="00D10ECF" w:rsidP="00D10ECF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D10ECF">
              <w:rPr>
                <w:rFonts w:asciiTheme="majorHAnsi" w:hAnsiTheme="majorHAnsi" w:cs="Times"/>
                <w:kern w:val="0"/>
                <w:sz w:val="20"/>
                <w:szCs w:val="20"/>
              </w:rPr>
              <w:t>(β per mmol/ = 0·09169, SE 0·02711, P=0·001)</w:t>
            </w:r>
          </w:p>
        </w:tc>
        <w:tc>
          <w:tcPr>
            <w:tcW w:w="3026" w:type="dxa"/>
            <w:vMerge w:val="restart"/>
          </w:tcPr>
          <w:p w14:paraId="0944298F" w14:textId="08411522" w:rsidR="00D10ECF" w:rsidRPr="009230A4" w:rsidRDefault="00D10ECF" w:rsidP="00D10ECF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9230A4">
              <w:rPr>
                <w:rFonts w:asciiTheme="majorHAnsi" w:hAnsiTheme="majorHAnsi" w:cs="Times"/>
                <w:kern w:val="0"/>
                <w:sz w:val="20"/>
                <w:szCs w:val="20"/>
              </w:rPr>
              <w:t>Alpha-Tocopherol concentration was inversely associated with glucose concentration and C-peptide.</w:t>
            </w:r>
          </w:p>
          <w:p w14:paraId="7F409C66" w14:textId="77777777" w:rsidR="00D10ECF" w:rsidRDefault="00D10ECF" w:rsidP="00F23F87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6CBCED9D" w14:textId="77777777" w:rsidR="00F50B61" w:rsidRDefault="00F50B61" w:rsidP="00F23F87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26F483EB" w14:textId="77777777" w:rsidR="00F50B61" w:rsidRDefault="00F50B61" w:rsidP="00F23F87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0CFCB4F4" w14:textId="77777777" w:rsidR="00F50B61" w:rsidRPr="009230A4" w:rsidRDefault="00F50B61" w:rsidP="00F23F8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10ECF" w14:paraId="51B6EA53" w14:textId="77777777" w:rsidTr="00ED79FD">
        <w:trPr>
          <w:trHeight w:val="1298"/>
        </w:trPr>
        <w:tc>
          <w:tcPr>
            <w:tcW w:w="2234" w:type="dxa"/>
            <w:vMerge/>
          </w:tcPr>
          <w:p w14:paraId="43C8BF35" w14:textId="2CA1932D" w:rsidR="00D10ECF" w:rsidRPr="004D3EA5" w:rsidRDefault="00D10ECF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14:paraId="075C3571" w14:textId="77777777" w:rsidR="00D10ECF" w:rsidRDefault="00D10ECF" w:rsidP="00D10ECF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" w:hAnsi="Times" w:cs="Times"/>
                <w:kern w:val="0"/>
              </w:rPr>
            </w:pPr>
          </w:p>
        </w:tc>
        <w:tc>
          <w:tcPr>
            <w:tcW w:w="3557" w:type="dxa"/>
          </w:tcPr>
          <w:p w14:paraId="777AD3B7" w14:textId="2E9D64BE" w:rsidR="00D10ECF" w:rsidRPr="00D10ECF" w:rsidRDefault="00D10ECF" w:rsidP="00D10ECF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b/>
                <w:kern w:val="0"/>
                <w:sz w:val="20"/>
                <w:szCs w:val="20"/>
              </w:rPr>
            </w:pPr>
            <w:r w:rsidRPr="00D10ECF">
              <w:rPr>
                <w:rFonts w:asciiTheme="majorHAnsi" w:hAnsiTheme="majorHAnsi" w:cs="Times"/>
                <w:b/>
                <w:kern w:val="0"/>
                <w:sz w:val="20"/>
                <w:szCs w:val="20"/>
              </w:rPr>
              <w:t>Glycosylated haemoglobin</w:t>
            </w:r>
          </w:p>
        </w:tc>
        <w:tc>
          <w:tcPr>
            <w:tcW w:w="2822" w:type="dxa"/>
          </w:tcPr>
          <w:p w14:paraId="2BA63B0F" w14:textId="77777777" w:rsidR="00D10ECF" w:rsidRPr="00D10ECF" w:rsidRDefault="00D10ECF" w:rsidP="00D10ECF">
            <w:pPr>
              <w:rPr>
                <w:rFonts w:asciiTheme="majorHAnsi" w:hAnsiTheme="majorHAnsi"/>
                <w:sz w:val="20"/>
                <w:szCs w:val="20"/>
              </w:rPr>
            </w:pPr>
            <w:r w:rsidRPr="00D10ECF">
              <w:rPr>
                <w:rFonts w:asciiTheme="majorHAnsi" w:hAnsiTheme="majorHAnsi"/>
                <w:sz w:val="20"/>
                <w:szCs w:val="20"/>
              </w:rPr>
              <w:t>Positively associated</w:t>
            </w:r>
          </w:p>
          <w:p w14:paraId="3E18FF01" w14:textId="3FBC0129" w:rsidR="00F50B61" w:rsidRPr="00D10ECF" w:rsidRDefault="00D10ECF" w:rsidP="00D10ECF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D10ECF">
              <w:rPr>
                <w:rFonts w:asciiTheme="majorHAnsi" w:hAnsiTheme="majorHAnsi" w:cs="Times"/>
                <w:kern w:val="0"/>
                <w:sz w:val="20"/>
                <w:szCs w:val="20"/>
              </w:rPr>
              <w:t>(β per mmol/ = 0·04954, SE 0·01284, P &lt; 0·001)</w:t>
            </w:r>
          </w:p>
        </w:tc>
        <w:tc>
          <w:tcPr>
            <w:tcW w:w="3026" w:type="dxa"/>
            <w:vMerge/>
          </w:tcPr>
          <w:p w14:paraId="5FFB9603" w14:textId="77777777" w:rsidR="00D10ECF" w:rsidRPr="009230A4" w:rsidRDefault="00D10ECF" w:rsidP="00F23F8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10ECF" w14:paraId="6E15D95A" w14:textId="77777777" w:rsidTr="00ED79FD">
        <w:tc>
          <w:tcPr>
            <w:tcW w:w="2234" w:type="dxa"/>
          </w:tcPr>
          <w:p w14:paraId="5BCF5365" w14:textId="4717F5EC" w:rsidR="00D10ECF" w:rsidRPr="004D3EA5" w:rsidRDefault="00D10ECF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4D3EA5">
              <w:rPr>
                <w:rFonts w:asciiTheme="majorHAnsi" w:hAnsiTheme="majorHAnsi"/>
                <w:sz w:val="22"/>
                <w:szCs w:val="22"/>
              </w:rPr>
              <w:t>Olmedilla</w:t>
            </w:r>
            <w:proofErr w:type="spellEnd"/>
            <w:r w:rsidRPr="004D3EA5">
              <w:rPr>
                <w:rFonts w:asciiTheme="majorHAnsi" w:hAnsiTheme="majorHAnsi"/>
                <w:sz w:val="22"/>
                <w:szCs w:val="22"/>
              </w:rPr>
              <w:t xml:space="preserve"> et al. 2002</w:t>
            </w:r>
          </w:p>
        </w:tc>
        <w:tc>
          <w:tcPr>
            <w:tcW w:w="2977" w:type="dxa"/>
          </w:tcPr>
          <w:p w14:paraId="3BBF3E0E" w14:textId="48AD8437" w:rsidR="00D10ECF" w:rsidRPr="00F50B61" w:rsidRDefault="00D10ECF" w:rsidP="00F50B61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F50B61">
              <w:rPr>
                <w:rFonts w:asciiTheme="majorHAnsi" w:hAnsiTheme="majorHAnsi" w:cs="Times"/>
                <w:kern w:val="0"/>
                <w:sz w:val="20"/>
                <w:szCs w:val="20"/>
              </w:rPr>
              <w:t>200 volunteered men and 200 women aged 25–45 in five European regions.</w:t>
            </w:r>
          </w:p>
        </w:tc>
        <w:tc>
          <w:tcPr>
            <w:tcW w:w="3557" w:type="dxa"/>
          </w:tcPr>
          <w:p w14:paraId="32BC7C4C" w14:textId="2DDE8B52" w:rsidR="00D10ECF" w:rsidRPr="009230A4" w:rsidRDefault="00D10ECF" w:rsidP="00F23F87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9230A4">
              <w:rPr>
                <w:rFonts w:asciiTheme="majorHAnsi" w:hAnsiTheme="majorHAnsi"/>
                <w:b/>
                <w:sz w:val="20"/>
                <w:szCs w:val="20"/>
              </w:rPr>
              <w:t>Alpha-tocopherol</w:t>
            </w:r>
          </w:p>
        </w:tc>
        <w:tc>
          <w:tcPr>
            <w:tcW w:w="2822" w:type="dxa"/>
          </w:tcPr>
          <w:p w14:paraId="03F947F4" w14:textId="62D36AAA" w:rsidR="00D10ECF" w:rsidRPr="009230A4" w:rsidRDefault="009230A4" w:rsidP="00F23F8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Decreased gamma-T </w:t>
            </w:r>
            <w:r w:rsidRPr="009230A4">
              <w:rPr>
                <w:rFonts w:asciiTheme="majorHAnsi" w:hAnsiTheme="majorHAnsi"/>
                <w:sz w:val="20"/>
                <w:szCs w:val="20"/>
              </w:rPr>
              <w:t>markedly about 63% when supplied alone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  <w:tc>
          <w:tcPr>
            <w:tcW w:w="3026" w:type="dxa"/>
          </w:tcPr>
          <w:p w14:paraId="54F35783" w14:textId="77777777" w:rsidR="00D10ECF" w:rsidRPr="009230A4" w:rsidRDefault="009230A4" w:rsidP="00F23F87">
            <w:pPr>
              <w:rPr>
                <w:rFonts w:asciiTheme="majorHAnsi" w:hAnsiTheme="majorHAnsi"/>
                <w:sz w:val="20"/>
                <w:szCs w:val="20"/>
              </w:rPr>
            </w:pPr>
            <w:r w:rsidRPr="009230A4">
              <w:rPr>
                <w:rFonts w:asciiTheme="majorHAnsi" w:hAnsiTheme="majorHAnsi"/>
                <w:sz w:val="20"/>
                <w:szCs w:val="20"/>
              </w:rPr>
              <w:t>Increased alpha-T about 35%.</w:t>
            </w:r>
          </w:p>
          <w:p w14:paraId="0E6769C1" w14:textId="77777777" w:rsidR="009230A4" w:rsidRPr="009230A4" w:rsidRDefault="009230A4" w:rsidP="009230A4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38870A30" w14:textId="6736CFA2" w:rsidR="00F50B61" w:rsidRDefault="009230A4" w:rsidP="009230A4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9230A4">
              <w:rPr>
                <w:rFonts w:asciiTheme="majorHAnsi" w:hAnsiTheme="majorHAnsi"/>
                <w:sz w:val="20"/>
                <w:szCs w:val="20"/>
              </w:rPr>
              <w:t>Both the alpha-T and gamma-T returned to baseline value 1 month after discontinuing alpha-T.</w:t>
            </w:r>
          </w:p>
          <w:p w14:paraId="3B351A59" w14:textId="77777777" w:rsidR="00F50B61" w:rsidRDefault="00F50B61" w:rsidP="009230A4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0D4A150A" w14:textId="7E794FC3" w:rsidR="00F50B61" w:rsidRPr="009230A4" w:rsidRDefault="00F50B61" w:rsidP="009230A4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50B61" w14:paraId="528409CB" w14:textId="77777777" w:rsidTr="00ED79FD">
        <w:tc>
          <w:tcPr>
            <w:tcW w:w="2234" w:type="dxa"/>
          </w:tcPr>
          <w:p w14:paraId="57403ECA" w14:textId="6E3D411A" w:rsidR="00F50B61" w:rsidRPr="004D3EA5" w:rsidRDefault="00F50B61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  <w:r w:rsidRPr="004D3EA5">
              <w:rPr>
                <w:rFonts w:asciiTheme="majorHAnsi" w:hAnsiTheme="majorHAnsi"/>
                <w:sz w:val="22"/>
                <w:szCs w:val="22"/>
              </w:rPr>
              <w:t>Leonard et al. 2005</w:t>
            </w:r>
          </w:p>
        </w:tc>
        <w:tc>
          <w:tcPr>
            <w:tcW w:w="2977" w:type="dxa"/>
          </w:tcPr>
          <w:p w14:paraId="56B5B734" w14:textId="7C19CC4D" w:rsidR="00F50B61" w:rsidRPr="00F50B61" w:rsidRDefault="00F50B61" w:rsidP="00F50B61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F50B61">
              <w:rPr>
                <w:rFonts w:asciiTheme="majorHAnsi" w:hAnsiTheme="majorHAnsi" w:cs="Times"/>
                <w:kern w:val="0"/>
                <w:sz w:val="20"/>
                <w:szCs w:val="20"/>
              </w:rPr>
              <w:t>Fourteen (5 females, 9 males) active, healthy, nonsmoking adults, who were not currently vitamin or antioxidant supplement users.</w:t>
            </w:r>
          </w:p>
        </w:tc>
        <w:tc>
          <w:tcPr>
            <w:tcW w:w="3557" w:type="dxa"/>
          </w:tcPr>
          <w:p w14:paraId="3403020A" w14:textId="225E0B49" w:rsidR="00F50B61" w:rsidRPr="00F50B61" w:rsidRDefault="00F50B61" w:rsidP="00F50B61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b/>
                <w:kern w:val="0"/>
                <w:sz w:val="20"/>
                <w:szCs w:val="20"/>
              </w:rPr>
            </w:pPr>
            <w:r w:rsidRPr="00F50B61">
              <w:rPr>
                <w:rFonts w:asciiTheme="majorHAnsi" w:hAnsiTheme="majorHAnsi" w:cs="Times"/>
                <w:b/>
                <w:kern w:val="0"/>
                <w:sz w:val="20"/>
                <w:szCs w:val="20"/>
              </w:rPr>
              <w:t>Deuterium-labeled alpha- and gamma-tocopherol</w:t>
            </w:r>
          </w:p>
          <w:p w14:paraId="14422E58" w14:textId="77777777" w:rsidR="00F50B61" w:rsidRPr="00F50B61" w:rsidRDefault="00F50B61" w:rsidP="00F23F87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5848" w:type="dxa"/>
            <w:gridSpan w:val="2"/>
          </w:tcPr>
          <w:p w14:paraId="0D642554" w14:textId="5E79A773" w:rsidR="00F50B61" w:rsidRDefault="00F50B61" w:rsidP="00F50B61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F50B61">
              <w:rPr>
                <w:rFonts w:asciiTheme="majorHAnsi" w:hAnsiTheme="majorHAnsi" w:cs="Times"/>
                <w:kern w:val="0"/>
                <w:sz w:val="20"/>
                <w:szCs w:val="20"/>
              </w:rPr>
              <w:t>Gamma-tocopherol is rapidly metabolized to gamma-CEHC, and to a greater degree in women than in men, whereas alpha-tocopherol is maintained in the plasma and little is metabolized to alpha-CEHC.</w:t>
            </w:r>
          </w:p>
          <w:p w14:paraId="480BF606" w14:textId="0C986C69" w:rsidR="00F50B61" w:rsidRPr="00F50B61" w:rsidRDefault="00F50B61" w:rsidP="00F50B61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>
              <w:rPr>
                <w:rFonts w:asciiTheme="majorHAnsi" w:hAnsiTheme="majorHAnsi" w:cs="Times" w:hint="eastAsia"/>
                <w:kern w:val="0"/>
                <w:sz w:val="20"/>
                <w:szCs w:val="20"/>
              </w:rPr>
              <w:t>Bile may be an important way of excretion for both gamma-T and gamma-CEHC.</w:t>
            </w:r>
          </w:p>
          <w:p w14:paraId="62542E60" w14:textId="77777777" w:rsidR="00F50B61" w:rsidRPr="00F50B61" w:rsidRDefault="00F50B61" w:rsidP="00F23F8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D79FD" w14:paraId="71F49BB0" w14:textId="77777777" w:rsidTr="0012530D">
        <w:tc>
          <w:tcPr>
            <w:tcW w:w="2234" w:type="dxa"/>
          </w:tcPr>
          <w:p w14:paraId="2E788052" w14:textId="5107388F" w:rsidR="00ED79FD" w:rsidRPr="004D3EA5" w:rsidRDefault="00ED79FD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4D3EA5">
              <w:rPr>
                <w:rFonts w:asciiTheme="majorHAnsi" w:hAnsiTheme="majorHAnsi"/>
                <w:sz w:val="22"/>
                <w:szCs w:val="22"/>
              </w:rPr>
              <w:t>Jeanes</w:t>
            </w:r>
            <w:proofErr w:type="spellEnd"/>
            <w:r w:rsidRPr="004D3EA5">
              <w:rPr>
                <w:rFonts w:asciiTheme="majorHAnsi" w:hAnsiTheme="majorHAnsi"/>
                <w:sz w:val="22"/>
                <w:szCs w:val="22"/>
              </w:rPr>
              <w:t xml:space="preserve"> et al. 2004</w:t>
            </w:r>
          </w:p>
        </w:tc>
        <w:tc>
          <w:tcPr>
            <w:tcW w:w="2977" w:type="dxa"/>
          </w:tcPr>
          <w:p w14:paraId="55289C5A" w14:textId="77777777" w:rsidR="00ED79FD" w:rsidRPr="00ED79FD" w:rsidRDefault="00ED79FD" w:rsidP="00ED79FD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ED79FD">
              <w:rPr>
                <w:rFonts w:asciiTheme="majorHAnsi" w:hAnsiTheme="majorHAnsi" w:cs="Times"/>
                <w:kern w:val="0"/>
                <w:sz w:val="20"/>
                <w:szCs w:val="20"/>
              </w:rPr>
              <w:t xml:space="preserve">15 smokers (males n = 8; females n = 7) </w:t>
            </w:r>
          </w:p>
          <w:p w14:paraId="5FDF9FE1" w14:textId="0E7F5B95" w:rsidR="00ED79FD" w:rsidRPr="00ED79FD" w:rsidRDefault="00ED79FD" w:rsidP="00ED79FD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ED79FD">
              <w:rPr>
                <w:rFonts w:asciiTheme="majorHAnsi" w:hAnsiTheme="majorHAnsi" w:cs="Times"/>
                <w:kern w:val="0"/>
                <w:sz w:val="20"/>
                <w:szCs w:val="20"/>
              </w:rPr>
              <w:t>15 non-smokers (males n = 8; females n = 7) of comparable ages</w:t>
            </w:r>
          </w:p>
        </w:tc>
        <w:tc>
          <w:tcPr>
            <w:tcW w:w="6379" w:type="dxa"/>
            <w:gridSpan w:val="2"/>
          </w:tcPr>
          <w:p w14:paraId="67474A6B" w14:textId="34FECAA1" w:rsidR="00ED79FD" w:rsidRPr="00ED79FD" w:rsidRDefault="00ED79FD" w:rsidP="00ED79FD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ED79FD">
              <w:rPr>
                <w:rFonts w:asciiTheme="majorHAnsi" w:hAnsiTheme="majorHAnsi"/>
                <w:sz w:val="20"/>
                <w:szCs w:val="20"/>
              </w:rPr>
              <w:t xml:space="preserve">No significant difference of gamma-T in plasma and platelets between smokers and non-smokers, but </w:t>
            </w:r>
            <w:r w:rsidRPr="00ED79FD">
              <w:rPr>
                <w:rFonts w:asciiTheme="majorHAnsi" w:hAnsiTheme="majorHAnsi" w:cs="Times"/>
                <w:kern w:val="0"/>
                <w:sz w:val="20"/>
                <w:szCs w:val="20"/>
              </w:rPr>
              <w:t>smokers had significantly lower levels of g-tocopherol in their lymphocytes.</w:t>
            </w:r>
          </w:p>
          <w:p w14:paraId="689834C0" w14:textId="0A570F4C" w:rsidR="00ED79FD" w:rsidRPr="0012530D" w:rsidRDefault="00ED79FD" w:rsidP="0012530D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ED79FD">
              <w:rPr>
                <w:rFonts w:asciiTheme="majorHAnsi" w:hAnsiTheme="majorHAnsi" w:cs="Times"/>
                <w:kern w:val="0"/>
                <w:sz w:val="20"/>
                <w:szCs w:val="20"/>
              </w:rPr>
              <w:t>Smokers excreted significantly more urinary gamma-CEHC compared to non-smokers.</w:t>
            </w:r>
          </w:p>
        </w:tc>
        <w:tc>
          <w:tcPr>
            <w:tcW w:w="3026" w:type="dxa"/>
          </w:tcPr>
          <w:p w14:paraId="322C8B9C" w14:textId="48F29C11" w:rsidR="00ED79FD" w:rsidRPr="0012530D" w:rsidRDefault="00ED79FD" w:rsidP="0012530D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ED79FD">
              <w:rPr>
                <w:rFonts w:asciiTheme="majorHAnsi" w:hAnsiTheme="majorHAnsi"/>
                <w:sz w:val="20"/>
                <w:szCs w:val="20"/>
              </w:rPr>
              <w:t xml:space="preserve">No significant difference of gamma-T in plasma and platelets between smokers and non-smokers, but </w:t>
            </w:r>
            <w:r w:rsidRPr="00ED79FD">
              <w:rPr>
                <w:rFonts w:asciiTheme="majorHAnsi" w:hAnsiTheme="majorHAnsi" w:cs="Times"/>
                <w:kern w:val="0"/>
                <w:sz w:val="20"/>
                <w:szCs w:val="20"/>
              </w:rPr>
              <w:t>smokers had</w:t>
            </w:r>
            <w:r>
              <w:rPr>
                <w:rFonts w:asciiTheme="majorHAnsi" w:hAnsiTheme="majorHAnsi" w:cs="Times"/>
                <w:kern w:val="0"/>
                <w:sz w:val="20"/>
                <w:szCs w:val="20"/>
              </w:rPr>
              <w:t xml:space="preserve"> significantly lower levels of alpha</w:t>
            </w:r>
            <w:r w:rsidRPr="00ED79FD">
              <w:rPr>
                <w:rFonts w:asciiTheme="majorHAnsi" w:hAnsiTheme="majorHAnsi" w:cs="Times"/>
                <w:kern w:val="0"/>
                <w:sz w:val="20"/>
                <w:szCs w:val="20"/>
              </w:rPr>
              <w:t>-tocopherol in their lymphocytes.</w:t>
            </w:r>
          </w:p>
        </w:tc>
      </w:tr>
      <w:tr w:rsidR="0012530D" w14:paraId="11B250DD" w14:textId="77777777" w:rsidTr="0012530D">
        <w:tc>
          <w:tcPr>
            <w:tcW w:w="2234" w:type="dxa"/>
          </w:tcPr>
          <w:p w14:paraId="50059BBC" w14:textId="038EB5FE" w:rsidR="0012530D" w:rsidRPr="004D3EA5" w:rsidRDefault="0012530D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  <w:r w:rsidRPr="004D3EA5">
              <w:rPr>
                <w:rFonts w:asciiTheme="majorHAnsi" w:hAnsiTheme="majorHAnsi"/>
                <w:sz w:val="22"/>
                <w:szCs w:val="22"/>
              </w:rPr>
              <w:t>Ingles et al. 1998</w:t>
            </w:r>
          </w:p>
        </w:tc>
        <w:tc>
          <w:tcPr>
            <w:tcW w:w="2977" w:type="dxa"/>
          </w:tcPr>
          <w:p w14:paraId="1E5A20A1" w14:textId="77777777" w:rsidR="0012530D" w:rsidRPr="0001060D" w:rsidRDefault="0012530D" w:rsidP="0012530D">
            <w:pPr>
              <w:jc w:val="left"/>
              <w:rPr>
                <w:rFonts w:asciiTheme="majorHAnsi" w:hAnsiTheme="majorHAnsi" w:cs="Helvetica"/>
                <w:kern w:val="0"/>
                <w:sz w:val="20"/>
                <w:szCs w:val="20"/>
              </w:rPr>
            </w:pPr>
            <w:r w:rsidRPr="0001060D">
              <w:rPr>
                <w:rFonts w:asciiTheme="majorHAnsi" w:hAnsiTheme="majorHAnsi" w:cs="Helvetica"/>
                <w:kern w:val="0"/>
                <w:sz w:val="20"/>
                <w:szCs w:val="20"/>
              </w:rPr>
              <w:t>Plasma alpha- and gamma-T concentration for 332 subjects with colorectal adenomas and 363 control subjects from a previous sigmoidoscopy-based study.</w:t>
            </w:r>
          </w:p>
          <w:p w14:paraId="02344B40" w14:textId="7621D0E0" w:rsidR="0012530D" w:rsidRPr="0001060D" w:rsidRDefault="0012530D" w:rsidP="0012530D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405" w:type="dxa"/>
            <w:gridSpan w:val="3"/>
          </w:tcPr>
          <w:p w14:paraId="22484DDD" w14:textId="77777777" w:rsidR="0012530D" w:rsidRPr="0012530D" w:rsidRDefault="0012530D" w:rsidP="00F23F87">
            <w:pPr>
              <w:rPr>
                <w:rFonts w:asciiTheme="majorHAnsi" w:hAnsiTheme="majorHAnsi" w:cs="Helvetica"/>
                <w:kern w:val="0"/>
                <w:sz w:val="20"/>
                <w:szCs w:val="20"/>
              </w:rPr>
            </w:pPr>
            <w:r w:rsidRPr="0012530D">
              <w:rPr>
                <w:rFonts w:asciiTheme="majorHAnsi" w:hAnsiTheme="majorHAnsi"/>
                <w:sz w:val="20"/>
                <w:szCs w:val="20"/>
              </w:rPr>
              <w:t>Before adjusted for potential confounders,</w:t>
            </w:r>
            <w:r w:rsidRPr="0012530D">
              <w:rPr>
                <w:rFonts w:asciiTheme="majorHAnsi" w:hAnsiTheme="majorHAnsi" w:cs="Helvetica"/>
                <w:kern w:val="0"/>
                <w:sz w:val="20"/>
                <w:szCs w:val="20"/>
              </w:rPr>
              <w:t xml:space="preserve"> Increasing alpha-tocopherol and decreasing gamma-tocopherol levels were associated with decreased occurrence of large (&gt; or = 1 cm) but not of small (&lt;1 cm) adenomas.</w:t>
            </w:r>
          </w:p>
          <w:p w14:paraId="4ADFD7B9" w14:textId="77777777" w:rsidR="0012530D" w:rsidRPr="0012530D" w:rsidRDefault="0012530D" w:rsidP="00F23F87">
            <w:pPr>
              <w:rPr>
                <w:rFonts w:asciiTheme="majorHAnsi" w:hAnsiTheme="majorHAnsi" w:cs="Helvetica"/>
                <w:kern w:val="0"/>
                <w:sz w:val="20"/>
                <w:szCs w:val="20"/>
              </w:rPr>
            </w:pPr>
          </w:p>
          <w:p w14:paraId="41747409" w14:textId="77777777" w:rsidR="0012530D" w:rsidRPr="0012530D" w:rsidRDefault="0012530D" w:rsidP="00F23F87">
            <w:pPr>
              <w:rPr>
                <w:rFonts w:asciiTheme="majorHAnsi" w:hAnsiTheme="majorHAnsi" w:cs="Helvetica"/>
                <w:kern w:val="0"/>
                <w:sz w:val="20"/>
                <w:szCs w:val="20"/>
              </w:rPr>
            </w:pPr>
            <w:r w:rsidRPr="0012530D">
              <w:rPr>
                <w:rFonts w:asciiTheme="majorHAnsi" w:hAnsiTheme="majorHAnsi" w:cs="Helvetica"/>
                <w:kern w:val="0"/>
                <w:sz w:val="20"/>
                <w:szCs w:val="20"/>
              </w:rPr>
              <w:t>After adjustment, Subjects in the highest versus lowest quintile of alpha-tocopherol: gamma-tocopherol ratio had an odds ratio of 0.36 (95% confidence interval, 0.14-0.95) for large adenomas.</w:t>
            </w:r>
          </w:p>
          <w:p w14:paraId="2B944B59" w14:textId="77777777" w:rsidR="0012530D" w:rsidRPr="0012530D" w:rsidRDefault="0012530D" w:rsidP="00F23F87">
            <w:pPr>
              <w:rPr>
                <w:rFonts w:asciiTheme="majorHAnsi" w:hAnsiTheme="majorHAnsi" w:cs="Helvetica"/>
                <w:kern w:val="0"/>
                <w:sz w:val="20"/>
                <w:szCs w:val="20"/>
              </w:rPr>
            </w:pPr>
          </w:p>
          <w:p w14:paraId="4C226630" w14:textId="77777777" w:rsidR="0012530D" w:rsidRDefault="0012530D" w:rsidP="00F23F87">
            <w:pPr>
              <w:rPr>
                <w:rFonts w:asciiTheme="majorHAnsi" w:hAnsiTheme="majorHAnsi" w:cs="Helvetica"/>
                <w:kern w:val="0"/>
                <w:sz w:val="20"/>
                <w:szCs w:val="20"/>
              </w:rPr>
            </w:pPr>
            <w:r>
              <w:rPr>
                <w:rFonts w:asciiTheme="majorHAnsi" w:hAnsiTheme="majorHAnsi" w:cs="Helvetica"/>
                <w:kern w:val="0"/>
                <w:sz w:val="20"/>
                <w:szCs w:val="20"/>
              </w:rPr>
              <w:t xml:space="preserve">A high plasma </w:t>
            </w:r>
            <w:r w:rsidRPr="0012530D">
              <w:rPr>
                <w:rFonts w:asciiTheme="majorHAnsi" w:hAnsiTheme="majorHAnsi" w:cs="Helvetica"/>
                <w:b/>
                <w:kern w:val="0"/>
                <w:sz w:val="20"/>
                <w:szCs w:val="20"/>
              </w:rPr>
              <w:t>alpha: gamma-t ratio</w:t>
            </w:r>
            <w:r w:rsidRPr="0012530D">
              <w:rPr>
                <w:rFonts w:asciiTheme="majorHAnsi" w:hAnsiTheme="majorHAnsi" w:cs="Helvetica"/>
                <w:kern w:val="0"/>
                <w:sz w:val="20"/>
                <w:szCs w:val="20"/>
              </w:rPr>
              <w:t xml:space="preserve"> may be a better predictor of decreased cancer risk than high plasma alpha-tocopherol alone.</w:t>
            </w:r>
          </w:p>
          <w:p w14:paraId="6035F985" w14:textId="3861C383" w:rsidR="009B1D3F" w:rsidRDefault="009B1D3F" w:rsidP="00F23F87">
            <w:pPr>
              <w:rPr>
                <w:rFonts w:asciiTheme="majorHAnsi" w:hAnsiTheme="majorHAnsi"/>
              </w:rPr>
            </w:pPr>
          </w:p>
        </w:tc>
      </w:tr>
      <w:tr w:rsidR="0001060D" w14:paraId="68592F5D" w14:textId="77777777" w:rsidTr="0001060D">
        <w:tc>
          <w:tcPr>
            <w:tcW w:w="2234" w:type="dxa"/>
          </w:tcPr>
          <w:p w14:paraId="00D4F732" w14:textId="2B242545" w:rsidR="0001060D" w:rsidRPr="004D3EA5" w:rsidRDefault="0001060D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4D3EA5">
              <w:rPr>
                <w:rFonts w:asciiTheme="majorHAnsi" w:hAnsiTheme="majorHAnsi"/>
                <w:sz w:val="22"/>
                <w:szCs w:val="22"/>
              </w:rPr>
              <w:t>Djuric</w:t>
            </w:r>
            <w:proofErr w:type="spellEnd"/>
            <w:r w:rsidRPr="004D3EA5">
              <w:rPr>
                <w:rFonts w:asciiTheme="majorHAnsi" w:hAnsiTheme="majorHAnsi"/>
                <w:sz w:val="22"/>
                <w:szCs w:val="22"/>
              </w:rPr>
              <w:t xml:space="preserve"> et al. 2006</w:t>
            </w:r>
          </w:p>
        </w:tc>
        <w:tc>
          <w:tcPr>
            <w:tcW w:w="2977" w:type="dxa"/>
          </w:tcPr>
          <w:p w14:paraId="051BE287" w14:textId="5EB720D8" w:rsidR="00D9000F" w:rsidRPr="009B1D3F" w:rsidRDefault="0001060D" w:rsidP="0001060D">
            <w:pPr>
              <w:jc w:val="left"/>
              <w:rPr>
                <w:rFonts w:asciiTheme="majorHAnsi" w:hAnsiTheme="majorHAnsi" w:cs="Helvetica"/>
                <w:kern w:val="0"/>
                <w:sz w:val="20"/>
                <w:szCs w:val="20"/>
              </w:rPr>
            </w:pPr>
            <w:r w:rsidRPr="0001060D">
              <w:rPr>
                <w:rFonts w:asciiTheme="majorHAnsi" w:hAnsiTheme="majorHAnsi" w:cs="Helvetica"/>
                <w:kern w:val="0"/>
                <w:sz w:val="20"/>
                <w:szCs w:val="20"/>
              </w:rPr>
              <w:t>122 healthy, premenopausal women with a family history of breast cancer were randomized across four diet arms for one year in a 2 x 2 factorial design study: control, low-fat, high fruit-vegetable and combination low-fat/high FV diets.</w:t>
            </w:r>
          </w:p>
        </w:tc>
        <w:tc>
          <w:tcPr>
            <w:tcW w:w="6379" w:type="dxa"/>
            <w:gridSpan w:val="2"/>
          </w:tcPr>
          <w:p w14:paraId="40F8D974" w14:textId="4DA081DB" w:rsidR="0001060D" w:rsidRPr="0001060D" w:rsidRDefault="0001060D" w:rsidP="0001060D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01060D">
              <w:rPr>
                <w:rFonts w:asciiTheme="majorHAnsi" w:hAnsiTheme="majorHAnsi" w:cs="Times"/>
                <w:kern w:val="0"/>
                <w:sz w:val="20"/>
                <w:szCs w:val="20"/>
              </w:rPr>
              <w:t>Low-fat intervention resulted in significantly decreased both gamma-tocopherol dietary intakes and plasma levels.</w:t>
            </w:r>
          </w:p>
          <w:p w14:paraId="11B0A1E6" w14:textId="77777777" w:rsidR="0001060D" w:rsidRPr="0001060D" w:rsidRDefault="0001060D" w:rsidP="00F23F8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026" w:type="dxa"/>
          </w:tcPr>
          <w:p w14:paraId="0AF8ED6A" w14:textId="740F7A72" w:rsidR="0001060D" w:rsidRPr="0001060D" w:rsidRDefault="0001060D" w:rsidP="0001060D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01060D">
              <w:rPr>
                <w:rFonts w:asciiTheme="majorHAnsi" w:hAnsiTheme="majorHAnsi" w:cs="Times"/>
                <w:kern w:val="0"/>
                <w:sz w:val="20"/>
                <w:szCs w:val="20"/>
              </w:rPr>
              <w:t>Alpha-tocopherol was not affected</w:t>
            </w:r>
          </w:p>
          <w:p w14:paraId="403FBD97" w14:textId="77777777" w:rsidR="0001060D" w:rsidRPr="0001060D" w:rsidRDefault="0001060D" w:rsidP="00F23F8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10ECF" w14:paraId="60FB9D69" w14:textId="77777777" w:rsidTr="00ED79FD">
        <w:tc>
          <w:tcPr>
            <w:tcW w:w="2234" w:type="dxa"/>
          </w:tcPr>
          <w:p w14:paraId="407AE936" w14:textId="5428AFC2" w:rsidR="00D10ECF" w:rsidRPr="004D3EA5" w:rsidRDefault="00D9000F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4D3EA5">
              <w:rPr>
                <w:rFonts w:asciiTheme="majorHAnsi" w:hAnsiTheme="majorHAnsi"/>
                <w:sz w:val="22"/>
                <w:szCs w:val="22"/>
              </w:rPr>
              <w:t>Frankenfeld</w:t>
            </w:r>
            <w:proofErr w:type="spellEnd"/>
            <w:r w:rsidRPr="004D3EA5">
              <w:rPr>
                <w:rFonts w:asciiTheme="majorHAnsi" w:hAnsiTheme="majorHAnsi"/>
                <w:sz w:val="22"/>
                <w:szCs w:val="22"/>
              </w:rPr>
              <w:t xml:space="preserve"> et al. 2012</w:t>
            </w:r>
          </w:p>
        </w:tc>
        <w:tc>
          <w:tcPr>
            <w:tcW w:w="2977" w:type="dxa"/>
          </w:tcPr>
          <w:p w14:paraId="6CDF0055" w14:textId="77777777" w:rsidR="00D10ECF" w:rsidRDefault="00D9000F" w:rsidP="00F23F87">
            <w:pPr>
              <w:rPr>
                <w:rFonts w:asciiTheme="majorHAnsi" w:hAnsiTheme="majorHAnsi" w:cs="Helvetica"/>
                <w:kern w:val="0"/>
                <w:sz w:val="20"/>
                <w:szCs w:val="20"/>
              </w:rPr>
            </w:pPr>
            <w:r w:rsidRPr="00AB4864">
              <w:rPr>
                <w:rFonts w:asciiTheme="majorHAnsi" w:hAnsiTheme="majorHAnsi" w:cs="Helvetica"/>
                <w:kern w:val="0"/>
                <w:sz w:val="20"/>
                <w:szCs w:val="20"/>
              </w:rPr>
              <w:t>Participants (n=2031) comprised women who had participated in a case-control study of diet and breast-related diseases nested within a randomized trial of breast self-examination among textile workers (n=266 064)</w:t>
            </w:r>
            <w:r w:rsidRPr="00AB4864">
              <w:rPr>
                <w:rFonts w:asciiTheme="majorHAnsi" w:hAnsiTheme="majorHAnsi" w:cs="Helvetica" w:hint="eastAsia"/>
                <w:kern w:val="0"/>
                <w:sz w:val="20"/>
                <w:szCs w:val="20"/>
              </w:rPr>
              <w:t>.</w:t>
            </w:r>
          </w:p>
          <w:p w14:paraId="4651A212" w14:textId="6F066CD1" w:rsidR="004D3EA5" w:rsidRPr="00AB4864" w:rsidRDefault="004D3EA5" w:rsidP="00F23F8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57" w:type="dxa"/>
          </w:tcPr>
          <w:p w14:paraId="44C36421" w14:textId="272928AB" w:rsidR="00D10ECF" w:rsidRPr="00AB4864" w:rsidRDefault="00AB4864" w:rsidP="00D0785F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B4864">
              <w:rPr>
                <w:rFonts w:asciiTheme="majorHAnsi" w:hAnsiTheme="majorHAnsi" w:hint="eastAsia"/>
                <w:b/>
                <w:sz w:val="20"/>
                <w:szCs w:val="20"/>
              </w:rPr>
              <w:t>Fruit intake</w:t>
            </w:r>
          </w:p>
        </w:tc>
        <w:tc>
          <w:tcPr>
            <w:tcW w:w="2822" w:type="dxa"/>
          </w:tcPr>
          <w:p w14:paraId="16E52CCB" w14:textId="0196CD2A" w:rsidR="00D10ECF" w:rsidRPr="00AB4864" w:rsidRDefault="00AB4864" w:rsidP="00F23F87">
            <w:pPr>
              <w:rPr>
                <w:rFonts w:asciiTheme="majorHAnsi" w:hAnsiTheme="majorHAnsi"/>
                <w:sz w:val="20"/>
                <w:szCs w:val="20"/>
              </w:rPr>
            </w:pPr>
            <w:r w:rsidRPr="00AB4864">
              <w:rPr>
                <w:rFonts w:asciiTheme="majorHAnsi" w:hAnsiTheme="majorHAnsi"/>
                <w:sz w:val="20"/>
                <w:szCs w:val="20"/>
              </w:rPr>
              <w:t>I</w:t>
            </w:r>
            <w:r w:rsidRPr="00AB4864">
              <w:rPr>
                <w:rFonts w:asciiTheme="majorHAnsi" w:hAnsiTheme="majorHAnsi" w:hint="eastAsia"/>
                <w:sz w:val="20"/>
                <w:szCs w:val="20"/>
              </w:rPr>
              <w:t>nversely associated with gamma-T</w:t>
            </w:r>
          </w:p>
        </w:tc>
        <w:tc>
          <w:tcPr>
            <w:tcW w:w="3026" w:type="dxa"/>
          </w:tcPr>
          <w:p w14:paraId="70F42350" w14:textId="6B32AC04" w:rsidR="00D10ECF" w:rsidRPr="00AB4864" w:rsidRDefault="00AB4864" w:rsidP="00F23F87">
            <w:pPr>
              <w:rPr>
                <w:rFonts w:asciiTheme="majorHAnsi" w:hAnsiTheme="majorHAnsi"/>
                <w:sz w:val="20"/>
                <w:szCs w:val="20"/>
              </w:rPr>
            </w:pPr>
            <w:r w:rsidRPr="00AB4864">
              <w:rPr>
                <w:rFonts w:asciiTheme="majorHAnsi" w:hAnsiTheme="majorHAnsi"/>
                <w:sz w:val="20"/>
                <w:szCs w:val="20"/>
              </w:rPr>
              <w:t>A</w:t>
            </w:r>
            <w:r w:rsidRPr="00AB4864">
              <w:rPr>
                <w:rFonts w:asciiTheme="majorHAnsi" w:hAnsiTheme="majorHAnsi" w:hint="eastAsia"/>
                <w:sz w:val="20"/>
                <w:szCs w:val="20"/>
              </w:rPr>
              <w:t>lpha-T is positively associated with fruit intake.</w:t>
            </w:r>
          </w:p>
        </w:tc>
      </w:tr>
      <w:tr w:rsidR="004D3EA5" w14:paraId="6B467996" w14:textId="77777777" w:rsidTr="004D3EA5">
        <w:tc>
          <w:tcPr>
            <w:tcW w:w="2234" w:type="dxa"/>
          </w:tcPr>
          <w:p w14:paraId="2FD2ADF8" w14:textId="054582CC" w:rsidR="004D3EA5" w:rsidRPr="004D3EA5" w:rsidRDefault="004D3EA5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  <w:r w:rsidRPr="004D3EA5">
              <w:rPr>
                <w:rFonts w:asciiTheme="majorHAnsi" w:hAnsiTheme="majorHAnsi"/>
                <w:sz w:val="22"/>
                <w:szCs w:val="22"/>
              </w:rPr>
              <w:t>Jiang et al. 2004</w:t>
            </w:r>
          </w:p>
        </w:tc>
        <w:tc>
          <w:tcPr>
            <w:tcW w:w="2977" w:type="dxa"/>
          </w:tcPr>
          <w:p w14:paraId="4068E15B" w14:textId="5EF13574" w:rsidR="004D3EA5" w:rsidRPr="004D3EA5" w:rsidRDefault="004D3EA5" w:rsidP="004D3EA5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4D3EA5">
              <w:rPr>
                <w:rFonts w:asciiTheme="majorHAnsi" w:hAnsiTheme="majorHAnsi" w:cs="Times"/>
                <w:kern w:val="0"/>
                <w:sz w:val="20"/>
                <w:szCs w:val="20"/>
              </w:rPr>
              <w:t>Human prostate cancer cell lines (androgen-resistant PC-3 and androgen-sensitive LNCaP) and lung cancer cells (A549)</w:t>
            </w:r>
            <w:r>
              <w:rPr>
                <w:rFonts w:asciiTheme="majorHAnsi" w:hAnsiTheme="majorHAnsi" w:cs="Times" w:hint="eastAsia"/>
                <w:kern w:val="0"/>
                <w:sz w:val="20"/>
                <w:szCs w:val="20"/>
              </w:rPr>
              <w:t>.</w:t>
            </w:r>
          </w:p>
        </w:tc>
        <w:tc>
          <w:tcPr>
            <w:tcW w:w="9405" w:type="dxa"/>
            <w:gridSpan w:val="3"/>
          </w:tcPr>
          <w:p w14:paraId="2A7698DB" w14:textId="553A4745" w:rsidR="004D3EA5" w:rsidRPr="004D3EA5" w:rsidRDefault="004D3EA5" w:rsidP="004D3EA5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4D3EA5">
              <w:rPr>
                <w:rFonts w:asciiTheme="majorHAnsi" w:hAnsiTheme="majorHAnsi" w:cs="Times"/>
                <w:kern w:val="0"/>
                <w:sz w:val="20"/>
                <w:szCs w:val="20"/>
              </w:rPr>
              <w:t>Gamma-T, but not alpha-T, inhibited growth of several human cancer cell lines, including prostate PC-3 and LNCaP and lung A549 cells.</w:t>
            </w:r>
          </w:p>
          <w:p w14:paraId="0647E1AD" w14:textId="77777777" w:rsidR="004D3EA5" w:rsidRDefault="004D3EA5" w:rsidP="004D3EA5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4D3EA5">
              <w:rPr>
                <w:rFonts w:asciiTheme="majorHAnsi" w:hAnsiTheme="majorHAnsi" w:cs="Times"/>
                <w:kern w:val="0"/>
                <w:sz w:val="20"/>
                <w:szCs w:val="20"/>
              </w:rPr>
              <w:t xml:space="preserve">Gamma-T induces cell death in a prostate cancer cell line by interrupting </w:t>
            </w:r>
            <w:r w:rsidRPr="004D3EA5">
              <w:rPr>
                <w:rFonts w:asciiTheme="majorHAnsi" w:hAnsiTheme="majorHAnsi" w:cs="Times"/>
                <w:i/>
                <w:iCs/>
                <w:kern w:val="0"/>
                <w:sz w:val="20"/>
                <w:szCs w:val="20"/>
              </w:rPr>
              <w:t xml:space="preserve">de novo </w:t>
            </w:r>
            <w:r w:rsidRPr="004D3EA5">
              <w:rPr>
                <w:rFonts w:asciiTheme="majorHAnsi" w:hAnsiTheme="majorHAnsi" w:cs="Times"/>
                <w:kern w:val="0"/>
                <w:sz w:val="20"/>
                <w:szCs w:val="20"/>
              </w:rPr>
              <w:t xml:space="preserve">synthesis of </w:t>
            </w:r>
            <w:r w:rsidRPr="004D3EA5">
              <w:rPr>
                <w:rFonts w:asciiTheme="majorHAnsi" w:hAnsiTheme="majorHAnsi" w:cs="Times"/>
                <w:b/>
                <w:kern w:val="0"/>
                <w:sz w:val="20"/>
                <w:szCs w:val="20"/>
              </w:rPr>
              <w:t>sphingolipids</w:t>
            </w:r>
            <w:r>
              <w:rPr>
                <w:rFonts w:asciiTheme="majorHAnsi" w:hAnsiTheme="majorHAnsi" w:cs="Times" w:hint="eastAsia"/>
                <w:kern w:val="0"/>
                <w:sz w:val="20"/>
                <w:szCs w:val="20"/>
              </w:rPr>
              <w:t>.</w:t>
            </w:r>
          </w:p>
          <w:p w14:paraId="1467C03C" w14:textId="0E755EF0" w:rsidR="00EE0635" w:rsidRPr="004D3EA5" w:rsidRDefault="00EE0635" w:rsidP="004D3EA5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</w:p>
        </w:tc>
      </w:tr>
      <w:tr w:rsidR="009B1D3F" w14:paraId="67BB2098" w14:textId="77777777" w:rsidTr="009B1D3F">
        <w:tc>
          <w:tcPr>
            <w:tcW w:w="2234" w:type="dxa"/>
          </w:tcPr>
          <w:p w14:paraId="09B36DC0" w14:textId="1847D555" w:rsidR="009B1D3F" w:rsidRPr="004D3EA5" w:rsidRDefault="009B1D3F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Jiang et al. 2002</w:t>
            </w:r>
          </w:p>
        </w:tc>
        <w:tc>
          <w:tcPr>
            <w:tcW w:w="2977" w:type="dxa"/>
          </w:tcPr>
          <w:p w14:paraId="407F40A0" w14:textId="77777777" w:rsidR="009B1D3F" w:rsidRPr="0094703C" w:rsidRDefault="009B1D3F" w:rsidP="004D3EA5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94703C">
              <w:rPr>
                <w:rFonts w:asciiTheme="majorHAnsi" w:hAnsiTheme="majorHAnsi" w:cs="Times"/>
                <w:kern w:val="0"/>
                <w:sz w:val="20"/>
                <w:szCs w:val="20"/>
              </w:rPr>
              <w:t>Twenty-four 2-month-old male Fischer 344 rats</w:t>
            </w:r>
          </w:p>
          <w:p w14:paraId="438614C6" w14:textId="77777777" w:rsidR="009B1D3F" w:rsidRPr="0094703C" w:rsidRDefault="009B1D3F" w:rsidP="00F23F8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405" w:type="dxa"/>
            <w:gridSpan w:val="3"/>
          </w:tcPr>
          <w:p w14:paraId="54CEED0C" w14:textId="77777777" w:rsidR="009B1D3F" w:rsidRPr="009B1D3F" w:rsidRDefault="009B1D3F" w:rsidP="009B1D3F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9B1D3F">
              <w:rPr>
                <w:rFonts w:asciiTheme="majorHAnsi" w:hAnsiTheme="majorHAnsi" w:cs="Times"/>
                <w:kern w:val="0"/>
                <w:sz w:val="20"/>
                <w:szCs w:val="20"/>
              </w:rPr>
              <w:t xml:space="preserve">Gamma-T supplementation inhibits protein nitration, attenuates inflammation-induced ascorbate oxidation, and generally spares vitamin C in the absence of an effect on alpha-T. </w:t>
            </w:r>
          </w:p>
          <w:p w14:paraId="22019794" w14:textId="2B6B9578" w:rsidR="009B1D3F" w:rsidRPr="009B1D3F" w:rsidRDefault="009B1D3F" w:rsidP="009B1D3F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9B1D3F">
              <w:rPr>
                <w:rFonts w:asciiTheme="majorHAnsi" w:hAnsiTheme="majorHAnsi" w:cs="Times"/>
                <w:kern w:val="0"/>
                <w:sz w:val="20"/>
                <w:szCs w:val="20"/>
              </w:rPr>
              <w:t>These effects were achieved by a moderate supplementation of gamma-T in rats that had supplemented levels of alpha-T.</w:t>
            </w:r>
          </w:p>
          <w:p w14:paraId="13F98DA1" w14:textId="77777777" w:rsidR="009B1D3F" w:rsidRPr="009B1D3F" w:rsidRDefault="009B1D3F" w:rsidP="00F23F8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B1D3F" w14:paraId="4F2FA4D5" w14:textId="77777777" w:rsidTr="009B1D3F">
        <w:tc>
          <w:tcPr>
            <w:tcW w:w="2234" w:type="dxa"/>
          </w:tcPr>
          <w:p w14:paraId="10DE4F86" w14:textId="24E85706" w:rsidR="009B1D3F" w:rsidRPr="004D3EA5" w:rsidRDefault="009B1D3F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Jiang et al. 2000</w:t>
            </w:r>
          </w:p>
        </w:tc>
        <w:tc>
          <w:tcPr>
            <w:tcW w:w="2977" w:type="dxa"/>
          </w:tcPr>
          <w:p w14:paraId="0A73805E" w14:textId="77777777" w:rsidR="009B1D3F" w:rsidRPr="0094703C" w:rsidRDefault="009B1D3F" w:rsidP="009B1D3F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94703C">
              <w:rPr>
                <w:rFonts w:asciiTheme="majorHAnsi" w:hAnsiTheme="majorHAnsi"/>
                <w:sz w:val="20"/>
                <w:szCs w:val="20"/>
              </w:rPr>
              <w:t xml:space="preserve">Human </w:t>
            </w:r>
            <w:r w:rsidRPr="0094703C">
              <w:rPr>
                <w:rFonts w:asciiTheme="majorHAnsi" w:hAnsiTheme="majorHAnsi" w:cs="Times"/>
                <w:bCs/>
                <w:kern w:val="0"/>
                <w:sz w:val="20"/>
                <w:szCs w:val="20"/>
              </w:rPr>
              <w:t>macrophages and epithelial cells</w:t>
            </w:r>
          </w:p>
          <w:p w14:paraId="3B9D7529" w14:textId="64B8060C" w:rsidR="009B1D3F" w:rsidRPr="0094703C" w:rsidRDefault="009B1D3F" w:rsidP="00F23F8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405" w:type="dxa"/>
            <w:gridSpan w:val="3"/>
          </w:tcPr>
          <w:p w14:paraId="2E2B7BEE" w14:textId="5EC700E3" w:rsidR="009B1D3F" w:rsidRPr="009B1D3F" w:rsidRDefault="009B1D3F" w:rsidP="009B1D3F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9B1D3F">
              <w:rPr>
                <w:rFonts w:asciiTheme="majorHAnsi" w:hAnsiTheme="majorHAnsi" w:cs="Times"/>
                <w:kern w:val="0"/>
                <w:sz w:val="20"/>
                <w:szCs w:val="20"/>
              </w:rPr>
              <w:t>Gamma-T and its major metabolite gamma</w:t>
            </w:r>
            <w:r w:rsidRPr="009B1D3F">
              <w:rPr>
                <w:rFonts w:asciiTheme="majorHAnsi" w:hAnsiTheme="majorHAnsi" w:cs="Times"/>
                <w:bCs/>
                <w:kern w:val="0"/>
                <w:sz w:val="20"/>
                <w:szCs w:val="20"/>
              </w:rPr>
              <w:t>-CEHC</w:t>
            </w:r>
            <w:r w:rsidRPr="009B1D3F">
              <w:rPr>
                <w:rFonts w:asciiTheme="majorHAnsi" w:hAnsiTheme="majorHAnsi" w:cs="Times"/>
                <w:kern w:val="0"/>
                <w:sz w:val="20"/>
                <w:szCs w:val="20"/>
              </w:rPr>
              <w:t>, but not alpha-T, inhibit COX activity and thus possess anti-inflammatory activity.</w:t>
            </w:r>
          </w:p>
          <w:p w14:paraId="6296D329" w14:textId="77777777" w:rsidR="009B1D3F" w:rsidRPr="009B1D3F" w:rsidRDefault="009B1D3F" w:rsidP="00F23F8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4703C" w14:paraId="472245F4" w14:textId="77777777" w:rsidTr="0094703C">
        <w:tc>
          <w:tcPr>
            <w:tcW w:w="2234" w:type="dxa"/>
          </w:tcPr>
          <w:p w14:paraId="71D37085" w14:textId="3AB8D91E" w:rsidR="0094703C" w:rsidRPr="004D3EA5" w:rsidRDefault="0094703C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Jiang et al. 2003</w:t>
            </w:r>
          </w:p>
        </w:tc>
        <w:tc>
          <w:tcPr>
            <w:tcW w:w="2977" w:type="dxa"/>
          </w:tcPr>
          <w:p w14:paraId="0862F33A" w14:textId="77777777" w:rsidR="0094703C" w:rsidRPr="0094703C" w:rsidRDefault="0094703C" w:rsidP="0094703C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94703C">
              <w:rPr>
                <w:rFonts w:asciiTheme="majorHAnsi" w:hAnsiTheme="majorHAnsi" w:cs="Times"/>
                <w:kern w:val="0"/>
                <w:sz w:val="20"/>
                <w:szCs w:val="20"/>
              </w:rPr>
              <w:t>Male Wistar rats (250–330 g)</w:t>
            </w:r>
          </w:p>
          <w:p w14:paraId="579082CB" w14:textId="77777777" w:rsidR="0094703C" w:rsidRPr="0094703C" w:rsidRDefault="0094703C" w:rsidP="00F23F8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405" w:type="dxa"/>
            <w:gridSpan w:val="3"/>
          </w:tcPr>
          <w:p w14:paraId="4909D1CC" w14:textId="4055EC66" w:rsidR="0094703C" w:rsidRPr="0094703C" w:rsidRDefault="0094703C" w:rsidP="0094703C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94703C">
              <w:rPr>
                <w:rFonts w:asciiTheme="majorHAnsi" w:hAnsiTheme="majorHAnsi" w:cs="Times"/>
                <w:kern w:val="0"/>
                <w:sz w:val="20"/>
                <w:szCs w:val="20"/>
              </w:rPr>
              <w:t>Gamma-T inhibits the pro-inflammatory eicosanoids, suppresses pro-inflammatory cytokine, and attenuates inflammation-mediated damage in a rat inflammation model.</w:t>
            </w:r>
          </w:p>
          <w:p w14:paraId="1571BB11" w14:textId="77777777" w:rsidR="0094703C" w:rsidRDefault="0094703C" w:rsidP="00F23F87">
            <w:pPr>
              <w:rPr>
                <w:rFonts w:asciiTheme="majorHAnsi" w:hAnsiTheme="majorHAnsi"/>
              </w:rPr>
            </w:pPr>
          </w:p>
        </w:tc>
      </w:tr>
      <w:tr w:rsidR="0094703C" w14:paraId="2950207C" w14:textId="77777777" w:rsidTr="0094703C">
        <w:tc>
          <w:tcPr>
            <w:tcW w:w="2234" w:type="dxa"/>
          </w:tcPr>
          <w:p w14:paraId="08E28620" w14:textId="4131D003" w:rsidR="0094703C" w:rsidRPr="004D3EA5" w:rsidRDefault="0094703C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 w:hint="eastAsia"/>
                <w:sz w:val="22"/>
                <w:szCs w:val="22"/>
              </w:rPr>
              <w:t>Gysin</w:t>
            </w:r>
            <w:proofErr w:type="spellEnd"/>
            <w:r>
              <w:rPr>
                <w:rFonts w:asciiTheme="majorHAnsi" w:hAnsiTheme="majorHAnsi" w:hint="eastAsia"/>
                <w:sz w:val="22"/>
                <w:szCs w:val="22"/>
              </w:rPr>
              <w:t xml:space="preserve"> et al. 2002</w:t>
            </w:r>
          </w:p>
        </w:tc>
        <w:tc>
          <w:tcPr>
            <w:tcW w:w="2977" w:type="dxa"/>
          </w:tcPr>
          <w:p w14:paraId="102A1A6D" w14:textId="73A7B1BD" w:rsidR="0094703C" w:rsidRPr="0094703C" w:rsidRDefault="0094703C" w:rsidP="0094703C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94703C">
              <w:rPr>
                <w:rFonts w:asciiTheme="majorHAnsi" w:hAnsiTheme="majorHAnsi" w:cs="Times"/>
                <w:kern w:val="0"/>
                <w:sz w:val="20"/>
                <w:szCs w:val="20"/>
              </w:rPr>
              <w:t>Androgen-independent human prostate PC-3 tumor cell line</w:t>
            </w:r>
          </w:p>
          <w:p w14:paraId="75401CFD" w14:textId="77777777" w:rsidR="0094703C" w:rsidRPr="0094703C" w:rsidRDefault="0094703C" w:rsidP="00F23F8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405" w:type="dxa"/>
            <w:gridSpan w:val="3"/>
          </w:tcPr>
          <w:p w14:paraId="2D88E685" w14:textId="488A8CC9" w:rsidR="0094703C" w:rsidRPr="0094703C" w:rsidRDefault="0094703C" w:rsidP="0094703C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94703C">
              <w:rPr>
                <w:rFonts w:asciiTheme="majorHAnsi" w:hAnsiTheme="majorHAnsi" w:cs="Times"/>
                <w:kern w:val="0"/>
                <w:sz w:val="20"/>
                <w:szCs w:val="20"/>
              </w:rPr>
              <w:t>Gamma-tocopherol has an evident differentiative capacity on PC3 cells</w:t>
            </w:r>
            <w:r w:rsidR="00EE0635">
              <w:rPr>
                <w:rFonts w:asciiTheme="majorHAnsi" w:hAnsiTheme="majorHAnsi" w:cs="Times" w:hint="eastAsia"/>
                <w:kern w:val="0"/>
                <w:sz w:val="20"/>
                <w:szCs w:val="20"/>
              </w:rPr>
              <w:t xml:space="preserve"> (inhibit the proliferation)</w:t>
            </w:r>
            <w:r w:rsidRPr="0094703C">
              <w:rPr>
                <w:rFonts w:asciiTheme="majorHAnsi" w:hAnsiTheme="majorHAnsi" w:cs="Times"/>
                <w:kern w:val="0"/>
                <w:sz w:val="20"/>
                <w:szCs w:val="20"/>
              </w:rPr>
              <w:t>, leading to an increased expression of TG2 (transglutaminase 2), and reduced cyclin D1 and cyclin E levels, affecting cell cycle progression.</w:t>
            </w:r>
          </w:p>
          <w:p w14:paraId="6303F162" w14:textId="77777777" w:rsidR="0094703C" w:rsidRPr="0094703C" w:rsidRDefault="0094703C" w:rsidP="00F23F8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86020" w14:paraId="26E39A6A" w14:textId="77777777" w:rsidTr="00ED79FD">
        <w:tc>
          <w:tcPr>
            <w:tcW w:w="2234" w:type="dxa"/>
            <w:vMerge w:val="restart"/>
          </w:tcPr>
          <w:p w14:paraId="12A1BA0F" w14:textId="77777777" w:rsidR="00B86020" w:rsidRDefault="00B86020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343739">
              <w:rPr>
                <w:rFonts w:asciiTheme="majorHAnsi" w:hAnsiTheme="majorHAnsi"/>
                <w:sz w:val="22"/>
                <w:szCs w:val="22"/>
              </w:rPr>
              <w:t>Fei</w:t>
            </w:r>
            <w:proofErr w:type="spellEnd"/>
            <w:r w:rsidRPr="00343739">
              <w:rPr>
                <w:rFonts w:asciiTheme="majorHAnsi" w:hAnsiTheme="majorHAnsi"/>
                <w:sz w:val="22"/>
                <w:szCs w:val="22"/>
              </w:rPr>
              <w:t xml:space="preserve"> Guan et al. 2012</w:t>
            </w:r>
          </w:p>
          <w:p w14:paraId="616B8CDE" w14:textId="77777777" w:rsidR="00B86020" w:rsidRDefault="00B86020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  <w:p w14:paraId="7607FC0F" w14:textId="77777777" w:rsidR="00B86020" w:rsidRDefault="00B86020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  <w:p w14:paraId="2B5DBC5E" w14:textId="77777777" w:rsidR="00B86020" w:rsidRDefault="00B86020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  <w:p w14:paraId="461031CC" w14:textId="77777777" w:rsidR="00B86020" w:rsidRDefault="00B86020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  <w:p w14:paraId="01FAED66" w14:textId="12EE2A34" w:rsidR="00B86020" w:rsidRPr="004D3EA5" w:rsidRDefault="00B86020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  <w:vMerge w:val="restart"/>
          </w:tcPr>
          <w:p w14:paraId="127205F3" w14:textId="55D5C6A9" w:rsidR="00B86020" w:rsidRPr="00B86020" w:rsidRDefault="00B86020" w:rsidP="00F23F87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B86020">
              <w:rPr>
                <w:rFonts w:asciiTheme="majorHAnsi" w:hAnsiTheme="majorHAnsi"/>
                <w:sz w:val="20"/>
                <w:szCs w:val="20"/>
              </w:rPr>
              <w:t>Azoxymethane</w:t>
            </w:r>
            <w:proofErr w:type="spellEnd"/>
            <w:r w:rsidRPr="00B86020">
              <w:rPr>
                <w:rFonts w:asciiTheme="majorHAnsi" w:hAnsiTheme="majorHAnsi"/>
                <w:sz w:val="20"/>
                <w:szCs w:val="20"/>
              </w:rPr>
              <w:t>-Treated F344 Rats</w:t>
            </w:r>
          </w:p>
        </w:tc>
        <w:tc>
          <w:tcPr>
            <w:tcW w:w="3557" w:type="dxa"/>
          </w:tcPr>
          <w:p w14:paraId="3B5AEEFB" w14:textId="05331CF6" w:rsidR="00B86020" w:rsidRPr="00D0785F" w:rsidRDefault="00B86020" w:rsidP="00D0785F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0785F">
              <w:rPr>
                <w:rFonts w:asciiTheme="majorHAnsi" w:hAnsiTheme="majorHAnsi"/>
                <w:b/>
                <w:sz w:val="20"/>
                <w:szCs w:val="20"/>
              </w:rPr>
              <w:t>4-HNE</w:t>
            </w:r>
          </w:p>
        </w:tc>
        <w:tc>
          <w:tcPr>
            <w:tcW w:w="2822" w:type="dxa"/>
          </w:tcPr>
          <w:p w14:paraId="2A8EEA67" w14:textId="3D42DDD8" w:rsidR="00B86020" w:rsidRPr="00B86020" w:rsidRDefault="00B86020" w:rsidP="00B8602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86020">
              <w:rPr>
                <w:rFonts w:asciiTheme="majorHAnsi" w:hAnsiTheme="majorHAnsi"/>
                <w:sz w:val="20"/>
                <w:szCs w:val="20"/>
              </w:rPr>
              <w:t>Decreased</w:t>
            </w:r>
          </w:p>
        </w:tc>
        <w:tc>
          <w:tcPr>
            <w:tcW w:w="3026" w:type="dxa"/>
            <w:vMerge w:val="restart"/>
          </w:tcPr>
          <w:p w14:paraId="47C33561" w14:textId="18CBFC4A" w:rsidR="00B86020" w:rsidRDefault="00B86020" w:rsidP="00B86020">
            <w:pPr>
              <w:jc w:val="left"/>
              <w:rPr>
                <w:rFonts w:asciiTheme="majorHAnsi" w:hAnsiTheme="majorHAnsi"/>
              </w:rPr>
            </w:pPr>
            <w:r w:rsidRPr="00343739">
              <w:rPr>
                <w:rFonts w:asciiTheme="majorHAnsi" w:hAnsiTheme="majorHAnsi"/>
                <w:sz w:val="20"/>
                <w:szCs w:val="20"/>
              </w:rPr>
              <w:t>γ-T could inhibit colon carcinogenesis</w:t>
            </w:r>
            <w:r>
              <w:rPr>
                <w:rFonts w:asciiTheme="majorHAnsi" w:hAnsiTheme="majorHAnsi" w:hint="eastAsia"/>
                <w:sz w:val="20"/>
                <w:szCs w:val="20"/>
              </w:rPr>
              <w:t>.</w:t>
            </w:r>
          </w:p>
        </w:tc>
      </w:tr>
      <w:tr w:rsidR="00B86020" w14:paraId="16533A05" w14:textId="77777777" w:rsidTr="00ED79FD">
        <w:tc>
          <w:tcPr>
            <w:tcW w:w="2234" w:type="dxa"/>
            <w:vMerge/>
          </w:tcPr>
          <w:p w14:paraId="04A795A0" w14:textId="77777777" w:rsidR="00B86020" w:rsidRPr="004D3EA5" w:rsidRDefault="00B86020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14:paraId="2C23C8AF" w14:textId="77777777" w:rsidR="00B86020" w:rsidRPr="00B86020" w:rsidRDefault="00B86020" w:rsidP="00F23F8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57" w:type="dxa"/>
          </w:tcPr>
          <w:p w14:paraId="73D6A5D5" w14:textId="2CF6082C" w:rsidR="00B86020" w:rsidRPr="00D0785F" w:rsidRDefault="00B86020" w:rsidP="00D0785F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0785F">
              <w:rPr>
                <w:rFonts w:asciiTheme="majorHAnsi" w:hAnsiTheme="majorHAnsi"/>
                <w:b/>
                <w:sz w:val="20"/>
                <w:szCs w:val="20"/>
              </w:rPr>
              <w:t>Nitrotyrosine</w:t>
            </w:r>
          </w:p>
        </w:tc>
        <w:tc>
          <w:tcPr>
            <w:tcW w:w="2822" w:type="dxa"/>
          </w:tcPr>
          <w:p w14:paraId="0CA4C86E" w14:textId="0BDC0C09" w:rsidR="00B86020" w:rsidRPr="00B86020" w:rsidRDefault="00B86020" w:rsidP="00B8602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86020">
              <w:rPr>
                <w:rFonts w:asciiTheme="majorHAnsi" w:hAnsiTheme="majorHAnsi"/>
                <w:sz w:val="20"/>
                <w:szCs w:val="20"/>
              </w:rPr>
              <w:t>Decreased</w:t>
            </w:r>
          </w:p>
        </w:tc>
        <w:tc>
          <w:tcPr>
            <w:tcW w:w="3026" w:type="dxa"/>
            <w:vMerge/>
          </w:tcPr>
          <w:p w14:paraId="28A9D4BE" w14:textId="77777777" w:rsidR="00B86020" w:rsidRDefault="00B86020" w:rsidP="00F23F87">
            <w:pPr>
              <w:rPr>
                <w:rFonts w:asciiTheme="majorHAnsi" w:hAnsiTheme="majorHAnsi"/>
              </w:rPr>
            </w:pPr>
          </w:p>
        </w:tc>
      </w:tr>
      <w:tr w:rsidR="00B86020" w14:paraId="33261870" w14:textId="77777777" w:rsidTr="00ED79FD">
        <w:tc>
          <w:tcPr>
            <w:tcW w:w="2234" w:type="dxa"/>
            <w:vMerge/>
          </w:tcPr>
          <w:p w14:paraId="11E57FC0" w14:textId="77777777" w:rsidR="00B86020" w:rsidRPr="004D3EA5" w:rsidRDefault="00B86020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14:paraId="2C62A97D" w14:textId="77777777" w:rsidR="00B86020" w:rsidRPr="00B86020" w:rsidRDefault="00B86020" w:rsidP="00F23F8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57" w:type="dxa"/>
          </w:tcPr>
          <w:p w14:paraId="600CF7DA" w14:textId="44FC8AA8" w:rsidR="00B86020" w:rsidRPr="00D0785F" w:rsidRDefault="00B86020" w:rsidP="00D0785F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0785F">
              <w:rPr>
                <w:rFonts w:asciiTheme="majorHAnsi" w:hAnsiTheme="majorHAnsi"/>
                <w:b/>
                <w:sz w:val="20"/>
                <w:szCs w:val="20"/>
              </w:rPr>
              <w:t>PPAR- γ</w:t>
            </w:r>
          </w:p>
        </w:tc>
        <w:tc>
          <w:tcPr>
            <w:tcW w:w="2822" w:type="dxa"/>
          </w:tcPr>
          <w:p w14:paraId="6C8D3F0F" w14:textId="7C8952A1" w:rsidR="00B86020" w:rsidRPr="00B86020" w:rsidRDefault="00B86020" w:rsidP="00B8602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86020">
              <w:rPr>
                <w:rFonts w:asciiTheme="majorHAnsi" w:hAnsiTheme="majorHAnsi" w:hint="eastAsia"/>
                <w:sz w:val="20"/>
                <w:szCs w:val="20"/>
              </w:rPr>
              <w:t>Increased</w:t>
            </w:r>
          </w:p>
        </w:tc>
        <w:tc>
          <w:tcPr>
            <w:tcW w:w="3026" w:type="dxa"/>
            <w:vMerge/>
          </w:tcPr>
          <w:p w14:paraId="01B90CA0" w14:textId="77777777" w:rsidR="00B86020" w:rsidRDefault="00B86020" w:rsidP="00F23F87">
            <w:pPr>
              <w:rPr>
                <w:rFonts w:asciiTheme="majorHAnsi" w:hAnsiTheme="majorHAnsi"/>
              </w:rPr>
            </w:pPr>
          </w:p>
        </w:tc>
      </w:tr>
      <w:tr w:rsidR="00B86020" w14:paraId="6C47FD39" w14:textId="77777777" w:rsidTr="00ED79FD">
        <w:tc>
          <w:tcPr>
            <w:tcW w:w="2234" w:type="dxa"/>
            <w:vMerge/>
          </w:tcPr>
          <w:p w14:paraId="57845103" w14:textId="77777777" w:rsidR="00B86020" w:rsidRPr="004D3EA5" w:rsidRDefault="00B86020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14:paraId="0A24C625" w14:textId="77777777" w:rsidR="00B86020" w:rsidRPr="00B86020" w:rsidRDefault="00B86020" w:rsidP="00F23F8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57" w:type="dxa"/>
          </w:tcPr>
          <w:p w14:paraId="3FD23C0E" w14:textId="43264E85" w:rsidR="00B86020" w:rsidRPr="00D0785F" w:rsidRDefault="00B86020" w:rsidP="00D0785F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0785F">
              <w:rPr>
                <w:rFonts w:asciiTheme="majorHAnsi" w:hAnsiTheme="majorHAnsi"/>
                <w:b/>
                <w:sz w:val="20"/>
                <w:szCs w:val="20"/>
              </w:rPr>
              <w:t>Cyclin D1 expression in ACF</w:t>
            </w:r>
          </w:p>
        </w:tc>
        <w:tc>
          <w:tcPr>
            <w:tcW w:w="2822" w:type="dxa"/>
          </w:tcPr>
          <w:p w14:paraId="7F56AAEA" w14:textId="2489AD2F" w:rsidR="00B86020" w:rsidRPr="00B86020" w:rsidRDefault="00B86020" w:rsidP="00B8602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86020">
              <w:rPr>
                <w:rFonts w:asciiTheme="majorHAnsi" w:hAnsiTheme="majorHAnsi"/>
                <w:sz w:val="20"/>
                <w:szCs w:val="20"/>
              </w:rPr>
              <w:t>Decreased</w:t>
            </w:r>
          </w:p>
        </w:tc>
        <w:tc>
          <w:tcPr>
            <w:tcW w:w="3026" w:type="dxa"/>
            <w:vMerge/>
          </w:tcPr>
          <w:p w14:paraId="3AE7DE4D" w14:textId="77777777" w:rsidR="00B86020" w:rsidRDefault="00B86020" w:rsidP="00F23F87">
            <w:pPr>
              <w:rPr>
                <w:rFonts w:asciiTheme="majorHAnsi" w:hAnsiTheme="majorHAnsi"/>
              </w:rPr>
            </w:pPr>
          </w:p>
        </w:tc>
      </w:tr>
      <w:tr w:rsidR="00B86020" w14:paraId="67889258" w14:textId="77777777" w:rsidTr="00ED79FD">
        <w:tc>
          <w:tcPr>
            <w:tcW w:w="2234" w:type="dxa"/>
            <w:vMerge/>
          </w:tcPr>
          <w:p w14:paraId="20CA57F7" w14:textId="77777777" w:rsidR="00B86020" w:rsidRPr="004D3EA5" w:rsidRDefault="00B86020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14:paraId="0D9D53B5" w14:textId="77777777" w:rsidR="00B86020" w:rsidRPr="00B86020" w:rsidRDefault="00B86020" w:rsidP="00F23F8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57" w:type="dxa"/>
          </w:tcPr>
          <w:p w14:paraId="67A10A56" w14:textId="30AC4150" w:rsidR="00B86020" w:rsidRPr="00D0785F" w:rsidRDefault="00B86020" w:rsidP="00D0785F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0785F">
              <w:rPr>
                <w:rFonts w:asciiTheme="majorHAnsi" w:hAnsiTheme="majorHAnsi"/>
                <w:b/>
                <w:sz w:val="20"/>
                <w:szCs w:val="20"/>
              </w:rPr>
              <w:t>PGE2 and 8- isoprostane in serum</w:t>
            </w:r>
          </w:p>
        </w:tc>
        <w:tc>
          <w:tcPr>
            <w:tcW w:w="2822" w:type="dxa"/>
          </w:tcPr>
          <w:p w14:paraId="28167F4D" w14:textId="50C5B7EB" w:rsidR="00B86020" w:rsidRPr="00B86020" w:rsidRDefault="00B86020" w:rsidP="00B8602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86020">
              <w:rPr>
                <w:rFonts w:asciiTheme="majorHAnsi" w:hAnsiTheme="majorHAnsi"/>
                <w:sz w:val="20"/>
                <w:szCs w:val="20"/>
              </w:rPr>
              <w:t>Decreased</w:t>
            </w:r>
          </w:p>
        </w:tc>
        <w:tc>
          <w:tcPr>
            <w:tcW w:w="3026" w:type="dxa"/>
            <w:vMerge/>
          </w:tcPr>
          <w:p w14:paraId="021E82B2" w14:textId="77777777" w:rsidR="00B86020" w:rsidRDefault="00B86020" w:rsidP="00F23F87">
            <w:pPr>
              <w:rPr>
                <w:rFonts w:asciiTheme="majorHAnsi" w:hAnsiTheme="majorHAnsi"/>
              </w:rPr>
            </w:pPr>
          </w:p>
        </w:tc>
      </w:tr>
      <w:tr w:rsidR="00B86020" w14:paraId="7C954BB8" w14:textId="77777777" w:rsidTr="00B86020">
        <w:tc>
          <w:tcPr>
            <w:tcW w:w="2234" w:type="dxa"/>
          </w:tcPr>
          <w:p w14:paraId="7D633633" w14:textId="51BA63BB" w:rsidR="00B86020" w:rsidRPr="004D3EA5" w:rsidRDefault="00B86020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 w:hint="eastAsia"/>
                <w:sz w:val="22"/>
                <w:szCs w:val="22"/>
              </w:rPr>
              <w:t>Gopalan</w:t>
            </w:r>
            <w:proofErr w:type="spellEnd"/>
            <w:r>
              <w:rPr>
                <w:rFonts w:asciiTheme="majorHAnsi" w:hAnsiTheme="majorHAnsi" w:hint="eastAsia"/>
                <w:sz w:val="22"/>
                <w:szCs w:val="22"/>
              </w:rPr>
              <w:t xml:space="preserve"> et al. 2012</w:t>
            </w:r>
          </w:p>
        </w:tc>
        <w:tc>
          <w:tcPr>
            <w:tcW w:w="2977" w:type="dxa"/>
          </w:tcPr>
          <w:p w14:paraId="62233983" w14:textId="72442454" w:rsidR="00B86020" w:rsidRPr="00B86020" w:rsidRDefault="00B86020" w:rsidP="00B86020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B86020">
              <w:rPr>
                <w:rFonts w:asciiTheme="majorHAnsi" w:hAnsiTheme="majorHAnsi" w:cs="Times"/>
                <w:kern w:val="0"/>
                <w:sz w:val="20"/>
                <w:szCs w:val="20"/>
              </w:rPr>
              <w:t>MCF-7 and MDA-MB-435 human breast cancer cell lines, and SUM159 human breast cancer cells.</w:t>
            </w:r>
          </w:p>
        </w:tc>
        <w:tc>
          <w:tcPr>
            <w:tcW w:w="9405" w:type="dxa"/>
            <w:gridSpan w:val="3"/>
          </w:tcPr>
          <w:p w14:paraId="6E96DECA" w14:textId="76533C2B" w:rsidR="00B86020" w:rsidRPr="00B86020" w:rsidRDefault="00B86020" w:rsidP="00B86020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B86020">
              <w:rPr>
                <w:rFonts w:asciiTheme="majorHAnsi" w:hAnsiTheme="majorHAnsi" w:cs="Times"/>
                <w:kern w:val="0"/>
                <w:sz w:val="20"/>
                <w:szCs w:val="20"/>
              </w:rPr>
              <w:t>Gamma-T induces apoptosis through activation of pro-apoptotic JNK/CHOP/DR5-mediated events.</w:t>
            </w:r>
          </w:p>
          <w:p w14:paraId="7058740A" w14:textId="742A1E13" w:rsidR="00B86020" w:rsidRPr="00B86020" w:rsidRDefault="00B86020" w:rsidP="00B86020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B86020">
              <w:rPr>
                <w:rFonts w:asciiTheme="majorHAnsi" w:hAnsiTheme="majorHAnsi" w:cs="Times"/>
                <w:kern w:val="0"/>
                <w:sz w:val="20"/>
                <w:szCs w:val="20"/>
              </w:rPr>
              <w:t>An increased level of</w:t>
            </w:r>
            <w:r w:rsidRPr="00B86020">
              <w:rPr>
                <w:rFonts w:asciiTheme="majorHAnsi" w:hAnsiTheme="majorHAnsi" w:cs="Times"/>
                <w:b/>
                <w:kern w:val="0"/>
                <w:sz w:val="20"/>
                <w:szCs w:val="20"/>
              </w:rPr>
              <w:t xml:space="preserve"> ceramide</w:t>
            </w:r>
            <w:r w:rsidRPr="00B86020">
              <w:rPr>
                <w:rFonts w:asciiTheme="majorHAnsi" w:hAnsiTheme="majorHAnsi" w:cs="Times"/>
                <w:kern w:val="0"/>
                <w:sz w:val="20"/>
                <w:szCs w:val="20"/>
              </w:rPr>
              <w:t xml:space="preserve"> generated by the de novo ceramide synthesis pathway is a common upstream mediator for both gamma-T- and gamma-T3</w:t>
            </w:r>
            <w:r>
              <w:rPr>
                <w:rFonts w:asciiTheme="majorHAnsi" w:hAnsiTheme="majorHAnsi" w:cs="Times" w:hint="eastAsia"/>
                <w:kern w:val="0"/>
                <w:sz w:val="20"/>
                <w:szCs w:val="20"/>
              </w:rPr>
              <w:t xml:space="preserve"> </w:t>
            </w:r>
            <w:r w:rsidRPr="00B86020">
              <w:rPr>
                <w:rFonts w:asciiTheme="majorHAnsi" w:hAnsiTheme="majorHAnsi" w:cs="Times"/>
                <w:kern w:val="0"/>
                <w:sz w:val="20"/>
                <w:szCs w:val="20"/>
              </w:rPr>
              <w:t>(gamma-tocotrienol) -mediated apoptotic events.</w:t>
            </w:r>
          </w:p>
          <w:p w14:paraId="7B761875" w14:textId="77777777" w:rsidR="00B86020" w:rsidRPr="00B86020" w:rsidRDefault="00B86020" w:rsidP="00F23F8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C5BB7" w14:paraId="15E9D177" w14:textId="77777777" w:rsidTr="00ED79FD">
        <w:tc>
          <w:tcPr>
            <w:tcW w:w="2234" w:type="dxa"/>
            <w:vMerge w:val="restart"/>
          </w:tcPr>
          <w:p w14:paraId="0686BE92" w14:textId="7FAD2234" w:rsidR="005C5BB7" w:rsidRPr="005C5BB7" w:rsidRDefault="005C5BB7" w:rsidP="005C5BB7">
            <w:pPr>
              <w:rPr>
                <w:rFonts w:asciiTheme="majorHAnsi" w:hAnsiTheme="majorHAnsi" w:cs="Times-Bold"/>
                <w:bCs/>
                <w:kern w:val="0"/>
                <w:sz w:val="22"/>
                <w:szCs w:val="22"/>
              </w:rPr>
            </w:pPr>
            <w:r w:rsidRPr="00343739">
              <w:rPr>
                <w:rFonts w:asciiTheme="majorHAnsi" w:hAnsiTheme="majorHAnsi" w:cs="Times-Bold"/>
                <w:bCs/>
                <w:kern w:val="0"/>
                <w:sz w:val="22"/>
                <w:szCs w:val="22"/>
              </w:rPr>
              <w:t>Campbell et al. 2009</w:t>
            </w:r>
          </w:p>
        </w:tc>
        <w:tc>
          <w:tcPr>
            <w:tcW w:w="2977" w:type="dxa"/>
            <w:vMerge w:val="restart"/>
          </w:tcPr>
          <w:p w14:paraId="7A4989BA" w14:textId="20692C82" w:rsidR="005C5BB7" w:rsidRPr="005C5BB7" w:rsidRDefault="005C5BB7" w:rsidP="00F23F87">
            <w:pPr>
              <w:rPr>
                <w:rFonts w:asciiTheme="majorHAnsi" w:hAnsiTheme="majorHAnsi"/>
                <w:sz w:val="20"/>
                <w:szCs w:val="20"/>
              </w:rPr>
            </w:pPr>
            <w:r w:rsidRPr="005C5BB7">
              <w:rPr>
                <w:rFonts w:asciiTheme="majorHAnsi" w:hAnsiTheme="majorHAnsi" w:cs="Times-Roman"/>
                <w:kern w:val="0"/>
                <w:sz w:val="20"/>
                <w:szCs w:val="20"/>
              </w:rPr>
              <w:t>PC-3 prostate cancer cell line</w:t>
            </w:r>
          </w:p>
        </w:tc>
        <w:tc>
          <w:tcPr>
            <w:tcW w:w="3557" w:type="dxa"/>
          </w:tcPr>
          <w:p w14:paraId="1DCA85E3" w14:textId="77777777" w:rsidR="005C5BB7" w:rsidRDefault="005C5BB7" w:rsidP="00D0785F">
            <w:pPr>
              <w:tabs>
                <w:tab w:val="left" w:pos="2378"/>
              </w:tabs>
              <w:jc w:val="center"/>
              <w:rPr>
                <w:rFonts w:asciiTheme="majorHAnsi" w:hAnsiTheme="majorHAnsi" w:cs="Times-Bold"/>
                <w:b/>
                <w:bCs/>
                <w:kern w:val="0"/>
                <w:sz w:val="20"/>
                <w:szCs w:val="20"/>
              </w:rPr>
            </w:pPr>
            <w:r w:rsidRPr="00D0785F">
              <w:rPr>
                <w:rFonts w:asciiTheme="majorHAnsi" w:hAnsiTheme="majorHAnsi" w:cs="Times-Bold"/>
                <w:b/>
                <w:bCs/>
                <w:kern w:val="0"/>
                <w:sz w:val="20"/>
                <w:szCs w:val="20"/>
              </w:rPr>
              <w:t xml:space="preserve">15-S-HETE </w:t>
            </w:r>
          </w:p>
          <w:p w14:paraId="7235A897" w14:textId="71C94B5D" w:rsidR="005C5BB7" w:rsidRPr="00D0785F" w:rsidRDefault="005C5BB7" w:rsidP="00D0785F">
            <w:pPr>
              <w:tabs>
                <w:tab w:val="left" w:pos="2378"/>
              </w:tabs>
              <w:jc w:val="center"/>
              <w:rPr>
                <w:rFonts w:asciiTheme="majorHAnsi" w:hAnsiTheme="majorHAnsi" w:cs="Times-Bold"/>
                <w:b/>
                <w:bCs/>
                <w:kern w:val="0"/>
                <w:sz w:val="20"/>
                <w:szCs w:val="20"/>
              </w:rPr>
            </w:pPr>
            <w:r w:rsidRPr="00D0785F">
              <w:rPr>
                <w:rFonts w:asciiTheme="majorHAnsi" w:hAnsiTheme="majorHAnsi" w:cs="Times-Bold"/>
                <w:b/>
                <w:bCs/>
                <w:kern w:val="0"/>
                <w:sz w:val="20"/>
                <w:szCs w:val="20"/>
              </w:rPr>
              <w:t xml:space="preserve">(An endogenous </w:t>
            </w:r>
            <w:proofErr w:type="spellStart"/>
            <w:r w:rsidRPr="00D0785F">
              <w:rPr>
                <w:rFonts w:asciiTheme="majorHAnsi" w:hAnsiTheme="majorHAnsi" w:cs="Times-Bold"/>
                <w:b/>
                <w:bCs/>
                <w:kern w:val="0"/>
                <w:sz w:val="20"/>
                <w:szCs w:val="20"/>
              </w:rPr>
              <w:t>PPAR</w:t>
            </w:r>
            <w:r w:rsidRPr="00D0785F">
              <w:rPr>
                <w:rFonts w:asciiTheme="majorHAnsi" w:hAnsiTheme="majorHAnsi" w:cs="RMTMIB"/>
                <w:b/>
                <w:bCs/>
                <w:i/>
                <w:iCs/>
                <w:kern w:val="0"/>
                <w:sz w:val="20"/>
                <w:szCs w:val="20"/>
              </w:rPr>
              <w:t>γ</w:t>
            </w:r>
            <w:proofErr w:type="spellEnd"/>
            <w:r w:rsidRPr="00D0785F">
              <w:rPr>
                <w:rFonts w:asciiTheme="majorHAnsi" w:hAnsiTheme="majorHAnsi" w:cs="RMTMIB"/>
                <w:b/>
                <w:bCs/>
                <w:i/>
                <w:iCs/>
                <w:kern w:val="0"/>
                <w:sz w:val="20"/>
                <w:szCs w:val="20"/>
              </w:rPr>
              <w:t xml:space="preserve"> </w:t>
            </w:r>
            <w:r w:rsidRPr="00D0785F">
              <w:rPr>
                <w:rFonts w:asciiTheme="majorHAnsi" w:hAnsiTheme="majorHAnsi" w:cs="Times-Bold"/>
                <w:b/>
                <w:bCs/>
                <w:kern w:val="0"/>
                <w:sz w:val="20"/>
                <w:szCs w:val="20"/>
              </w:rPr>
              <w:t>ligand)</w:t>
            </w:r>
          </w:p>
        </w:tc>
        <w:tc>
          <w:tcPr>
            <w:tcW w:w="2822" w:type="dxa"/>
          </w:tcPr>
          <w:p w14:paraId="0F91AB29" w14:textId="47BBAD55" w:rsidR="005C5BB7" w:rsidRDefault="005C5BB7" w:rsidP="00D0785F">
            <w:pPr>
              <w:jc w:val="center"/>
              <w:rPr>
                <w:rFonts w:asciiTheme="majorHAnsi" w:hAnsiTheme="majorHAnsi"/>
              </w:rPr>
            </w:pPr>
            <w:r w:rsidRPr="00B86020">
              <w:rPr>
                <w:rFonts w:asciiTheme="majorHAnsi" w:hAnsiTheme="majorHAnsi" w:hint="eastAsia"/>
                <w:sz w:val="20"/>
                <w:szCs w:val="20"/>
              </w:rPr>
              <w:t>Increased</w:t>
            </w:r>
          </w:p>
        </w:tc>
        <w:tc>
          <w:tcPr>
            <w:tcW w:w="3026" w:type="dxa"/>
            <w:vMerge w:val="restart"/>
          </w:tcPr>
          <w:p w14:paraId="38121BAB" w14:textId="77777777" w:rsidR="005C5BB7" w:rsidRPr="00D0785F" w:rsidRDefault="005C5BB7" w:rsidP="00D0785F">
            <w:pPr>
              <w:jc w:val="left"/>
              <w:rPr>
                <w:rFonts w:asciiTheme="majorHAnsi" w:hAnsiTheme="majorHAnsi" w:cs="Times-Bold"/>
                <w:bCs/>
                <w:kern w:val="0"/>
                <w:sz w:val="20"/>
                <w:szCs w:val="20"/>
              </w:rPr>
            </w:pPr>
            <w:r w:rsidRPr="00D0785F">
              <w:rPr>
                <w:rFonts w:asciiTheme="majorHAnsi" w:hAnsiTheme="majorHAnsi" w:cs="Times-Bold"/>
                <w:bCs/>
                <w:kern w:val="0"/>
                <w:sz w:val="20"/>
                <w:szCs w:val="20"/>
              </w:rPr>
              <w:t>These data demonstrate that the growth arrest mediated by</w:t>
            </w:r>
          </w:p>
          <w:p w14:paraId="625FF293" w14:textId="5E77321E" w:rsidR="005C5BB7" w:rsidRPr="00D0785F" w:rsidRDefault="005C5BB7" w:rsidP="00D0785F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 w:cs="Times-Bold" w:hint="eastAsia"/>
                <w:bCs/>
                <w:kern w:val="0"/>
                <w:sz w:val="20"/>
                <w:szCs w:val="20"/>
              </w:rPr>
              <w:t>gamma</w:t>
            </w:r>
            <w:proofErr w:type="gramEnd"/>
            <w:r w:rsidRPr="00D0785F">
              <w:rPr>
                <w:rFonts w:asciiTheme="majorHAnsi" w:hAnsiTheme="majorHAnsi" w:cs="RMTMIB"/>
                <w:bCs/>
                <w:i/>
                <w:iCs/>
                <w:kern w:val="0"/>
                <w:sz w:val="20"/>
                <w:szCs w:val="20"/>
              </w:rPr>
              <w:t xml:space="preserve"> </w:t>
            </w:r>
            <w:r w:rsidRPr="00D0785F">
              <w:rPr>
                <w:rFonts w:asciiTheme="majorHAnsi" w:hAnsiTheme="majorHAnsi" w:cs="Times-Bold"/>
                <w:bCs/>
                <w:kern w:val="0"/>
                <w:sz w:val="20"/>
                <w:szCs w:val="20"/>
              </w:rPr>
              <w:t xml:space="preserve">–T and its </w:t>
            </w:r>
            <w:r w:rsidRPr="00D0785F">
              <w:rPr>
                <w:rFonts w:asciiTheme="majorHAnsi" w:hAnsiTheme="majorHAnsi" w:cs="Times"/>
                <w:kern w:val="0"/>
                <w:sz w:val="20"/>
                <w:szCs w:val="20"/>
              </w:rPr>
              <w:t>effectiveness as an anti</w:t>
            </w:r>
            <w:r>
              <w:rPr>
                <w:rFonts w:asciiTheme="majorHAnsi" w:hAnsiTheme="majorHAnsi" w:cs="Times" w:hint="eastAsia"/>
                <w:kern w:val="0"/>
                <w:sz w:val="20"/>
                <w:szCs w:val="20"/>
              </w:rPr>
              <w:t>-</w:t>
            </w:r>
            <w:r w:rsidRPr="00D0785F">
              <w:rPr>
                <w:rFonts w:asciiTheme="majorHAnsi" w:hAnsiTheme="majorHAnsi" w:cs="Times"/>
                <w:kern w:val="0"/>
                <w:sz w:val="20"/>
                <w:szCs w:val="20"/>
              </w:rPr>
              <w:t>proliferativ</w:t>
            </w:r>
            <w:r>
              <w:rPr>
                <w:rFonts w:asciiTheme="majorHAnsi" w:hAnsiTheme="majorHAnsi" w:cs="Times"/>
                <w:kern w:val="0"/>
                <w:sz w:val="20"/>
                <w:szCs w:val="20"/>
              </w:rPr>
              <w:t>e agent in prostrate cancer cells</w:t>
            </w:r>
            <w:r>
              <w:rPr>
                <w:rFonts w:asciiTheme="majorHAnsi" w:hAnsiTheme="majorHAnsi" w:cs="Times" w:hint="eastAsia"/>
                <w:kern w:val="0"/>
                <w:sz w:val="20"/>
                <w:szCs w:val="20"/>
              </w:rPr>
              <w:t xml:space="preserve"> </w:t>
            </w:r>
            <w:r w:rsidRPr="00D0785F">
              <w:rPr>
                <w:rFonts w:asciiTheme="majorHAnsi" w:hAnsiTheme="majorHAnsi" w:cs="Times-Bold"/>
                <w:bCs/>
                <w:kern w:val="0"/>
                <w:sz w:val="20"/>
                <w:szCs w:val="20"/>
              </w:rPr>
              <w:t xml:space="preserve">follows a </w:t>
            </w:r>
            <w:proofErr w:type="spellStart"/>
            <w:r w:rsidRPr="00D0785F">
              <w:rPr>
                <w:rFonts w:asciiTheme="majorHAnsi" w:hAnsiTheme="majorHAnsi" w:cs="Times-Bold"/>
                <w:bCs/>
                <w:kern w:val="0"/>
                <w:sz w:val="20"/>
                <w:szCs w:val="20"/>
              </w:rPr>
              <w:t>PPAR</w:t>
            </w:r>
            <w:r w:rsidRPr="00D0785F">
              <w:rPr>
                <w:rFonts w:asciiTheme="majorHAnsi" w:hAnsiTheme="majorHAnsi" w:cs="RMTMIB"/>
                <w:bCs/>
                <w:i/>
                <w:iCs/>
                <w:kern w:val="0"/>
                <w:sz w:val="20"/>
                <w:szCs w:val="20"/>
              </w:rPr>
              <w:t>γ</w:t>
            </w:r>
            <w:proofErr w:type="spellEnd"/>
            <w:r w:rsidRPr="00D0785F">
              <w:rPr>
                <w:rFonts w:asciiTheme="majorHAnsi" w:hAnsiTheme="majorHAnsi" w:cs="RMTMIB"/>
                <w:bCs/>
                <w:i/>
                <w:iCs/>
                <w:kern w:val="0"/>
                <w:sz w:val="20"/>
                <w:szCs w:val="20"/>
              </w:rPr>
              <w:t xml:space="preserve"> </w:t>
            </w:r>
            <w:r w:rsidRPr="00D0785F">
              <w:rPr>
                <w:rFonts w:asciiTheme="majorHAnsi" w:hAnsiTheme="majorHAnsi" w:cs="Times-Bold"/>
                <w:bCs/>
                <w:kern w:val="0"/>
                <w:sz w:val="20"/>
                <w:szCs w:val="20"/>
              </w:rPr>
              <w:t>–dependent mechanism.</w:t>
            </w:r>
          </w:p>
        </w:tc>
      </w:tr>
      <w:tr w:rsidR="005C5BB7" w14:paraId="2BBA8E1F" w14:textId="77777777" w:rsidTr="00ED79FD">
        <w:tc>
          <w:tcPr>
            <w:tcW w:w="2234" w:type="dxa"/>
            <w:vMerge/>
          </w:tcPr>
          <w:p w14:paraId="46157076" w14:textId="77777777" w:rsidR="005C5BB7" w:rsidRPr="004D3EA5" w:rsidRDefault="005C5BB7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14:paraId="3F883B7B" w14:textId="77777777" w:rsidR="005C5BB7" w:rsidRPr="005C5BB7" w:rsidRDefault="005C5BB7" w:rsidP="00F23F8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57" w:type="dxa"/>
          </w:tcPr>
          <w:p w14:paraId="685EA4A3" w14:textId="0FEB1BAE" w:rsidR="005C5BB7" w:rsidRPr="00D0785F" w:rsidRDefault="005C5BB7" w:rsidP="00D0785F">
            <w:pPr>
              <w:jc w:val="center"/>
              <w:rPr>
                <w:rFonts w:asciiTheme="majorHAnsi" w:hAnsiTheme="majorHAnsi"/>
                <w:b/>
              </w:rPr>
            </w:pPr>
            <w:r w:rsidRPr="00D0785F">
              <w:rPr>
                <w:rFonts w:asciiTheme="majorHAnsi" w:hAnsiTheme="majorHAnsi" w:cs="Times-Bold"/>
                <w:b/>
                <w:bCs/>
                <w:kern w:val="0"/>
                <w:sz w:val="20"/>
                <w:szCs w:val="20"/>
              </w:rPr>
              <w:t>15-Lipoxygenase-2</w:t>
            </w:r>
            <w:r>
              <w:rPr>
                <w:rFonts w:asciiTheme="majorHAnsi" w:hAnsiTheme="majorHAnsi" w:cs="Times-Bold" w:hint="eastAsia"/>
                <w:b/>
                <w:bCs/>
                <w:kern w:val="0"/>
                <w:sz w:val="20"/>
                <w:szCs w:val="20"/>
              </w:rPr>
              <w:t xml:space="preserve"> </w:t>
            </w:r>
            <w:r w:rsidRPr="00D0785F">
              <w:rPr>
                <w:rFonts w:asciiTheme="majorHAnsi" w:hAnsiTheme="majorHAnsi" w:cs="Times-Bold"/>
                <w:b/>
                <w:bCs/>
                <w:kern w:val="0"/>
                <w:sz w:val="20"/>
                <w:szCs w:val="20"/>
              </w:rPr>
              <w:t>(a tumor suppressor)</w:t>
            </w:r>
          </w:p>
        </w:tc>
        <w:tc>
          <w:tcPr>
            <w:tcW w:w="2822" w:type="dxa"/>
          </w:tcPr>
          <w:p w14:paraId="11DF01F2" w14:textId="05F57D95" w:rsidR="005C5BB7" w:rsidRDefault="005C5BB7" w:rsidP="00D0785F">
            <w:pPr>
              <w:jc w:val="center"/>
              <w:rPr>
                <w:rFonts w:asciiTheme="majorHAnsi" w:hAnsiTheme="majorHAnsi"/>
              </w:rPr>
            </w:pPr>
            <w:r w:rsidRPr="00B86020">
              <w:rPr>
                <w:rFonts w:asciiTheme="majorHAnsi" w:hAnsiTheme="majorHAnsi" w:hint="eastAsia"/>
                <w:sz w:val="20"/>
                <w:szCs w:val="20"/>
              </w:rPr>
              <w:t>Increased</w:t>
            </w:r>
          </w:p>
        </w:tc>
        <w:tc>
          <w:tcPr>
            <w:tcW w:w="3026" w:type="dxa"/>
            <w:vMerge/>
          </w:tcPr>
          <w:p w14:paraId="335A56A4" w14:textId="77777777" w:rsidR="005C5BB7" w:rsidRDefault="005C5BB7" w:rsidP="00F23F87">
            <w:pPr>
              <w:rPr>
                <w:rFonts w:asciiTheme="majorHAnsi" w:hAnsiTheme="majorHAnsi"/>
              </w:rPr>
            </w:pPr>
          </w:p>
        </w:tc>
      </w:tr>
      <w:tr w:rsidR="005C5BB7" w14:paraId="723A3960" w14:textId="77777777" w:rsidTr="00ED79FD">
        <w:tc>
          <w:tcPr>
            <w:tcW w:w="2234" w:type="dxa"/>
            <w:vMerge/>
          </w:tcPr>
          <w:p w14:paraId="2EEB0C1C" w14:textId="77777777" w:rsidR="005C5BB7" w:rsidRPr="004D3EA5" w:rsidRDefault="005C5BB7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14:paraId="0A3C67A4" w14:textId="77777777" w:rsidR="005C5BB7" w:rsidRPr="005C5BB7" w:rsidRDefault="005C5BB7" w:rsidP="00F23F8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57" w:type="dxa"/>
          </w:tcPr>
          <w:p w14:paraId="4A60AD68" w14:textId="450D1B2C" w:rsidR="005C5BB7" w:rsidRPr="00D0785F" w:rsidRDefault="005C5BB7" w:rsidP="00D0785F">
            <w:pPr>
              <w:jc w:val="center"/>
              <w:rPr>
                <w:rFonts w:asciiTheme="majorHAnsi" w:hAnsiTheme="majorHAnsi"/>
                <w:b/>
              </w:rPr>
            </w:pPr>
            <w:r w:rsidRPr="00D0785F">
              <w:rPr>
                <w:rFonts w:asciiTheme="majorHAnsi" w:hAnsiTheme="majorHAnsi" w:cs="Times-Bold"/>
                <w:b/>
                <w:bCs/>
                <w:kern w:val="0"/>
                <w:sz w:val="20"/>
                <w:szCs w:val="20"/>
              </w:rPr>
              <w:t>Cyclin D1</w:t>
            </w:r>
          </w:p>
        </w:tc>
        <w:tc>
          <w:tcPr>
            <w:tcW w:w="2822" w:type="dxa"/>
          </w:tcPr>
          <w:p w14:paraId="79E95CC6" w14:textId="35DF7F97" w:rsidR="005C5BB7" w:rsidRDefault="005C5BB7" w:rsidP="00D0785F">
            <w:pPr>
              <w:jc w:val="center"/>
              <w:rPr>
                <w:rFonts w:asciiTheme="majorHAnsi" w:hAnsiTheme="majorHAnsi"/>
              </w:rPr>
            </w:pPr>
            <w:r w:rsidRPr="00B86020">
              <w:rPr>
                <w:rFonts w:asciiTheme="majorHAnsi" w:hAnsiTheme="majorHAnsi"/>
                <w:sz w:val="20"/>
                <w:szCs w:val="20"/>
              </w:rPr>
              <w:t>Decreased</w:t>
            </w:r>
          </w:p>
        </w:tc>
        <w:tc>
          <w:tcPr>
            <w:tcW w:w="3026" w:type="dxa"/>
            <w:vMerge/>
          </w:tcPr>
          <w:p w14:paraId="08990AA6" w14:textId="77777777" w:rsidR="005C5BB7" w:rsidRDefault="005C5BB7" w:rsidP="00F23F87">
            <w:pPr>
              <w:rPr>
                <w:rFonts w:asciiTheme="majorHAnsi" w:hAnsiTheme="majorHAnsi"/>
              </w:rPr>
            </w:pPr>
          </w:p>
        </w:tc>
      </w:tr>
      <w:tr w:rsidR="005C5BB7" w14:paraId="11427EEF" w14:textId="77777777" w:rsidTr="00ED79FD">
        <w:tc>
          <w:tcPr>
            <w:tcW w:w="2234" w:type="dxa"/>
            <w:vMerge/>
          </w:tcPr>
          <w:p w14:paraId="3EB8051F" w14:textId="77777777" w:rsidR="005C5BB7" w:rsidRPr="004D3EA5" w:rsidRDefault="005C5BB7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14:paraId="34A949CF" w14:textId="77777777" w:rsidR="005C5BB7" w:rsidRPr="005C5BB7" w:rsidRDefault="005C5BB7" w:rsidP="00F23F8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57" w:type="dxa"/>
          </w:tcPr>
          <w:p w14:paraId="5D8151FB" w14:textId="55B09949" w:rsidR="005C5BB7" w:rsidRPr="00D0785F" w:rsidRDefault="005C5BB7" w:rsidP="00D0785F">
            <w:pPr>
              <w:jc w:val="center"/>
              <w:rPr>
                <w:rFonts w:asciiTheme="majorHAnsi" w:hAnsiTheme="majorHAnsi"/>
                <w:b/>
              </w:rPr>
            </w:pPr>
            <w:r w:rsidRPr="00D0785F">
              <w:rPr>
                <w:rFonts w:asciiTheme="majorHAnsi" w:hAnsiTheme="majorHAnsi" w:cs="Times-Bold"/>
                <w:b/>
                <w:bCs/>
                <w:kern w:val="0"/>
                <w:sz w:val="20"/>
                <w:szCs w:val="20"/>
              </w:rPr>
              <w:t>Cyclin D3</w:t>
            </w:r>
          </w:p>
        </w:tc>
        <w:tc>
          <w:tcPr>
            <w:tcW w:w="2822" w:type="dxa"/>
          </w:tcPr>
          <w:p w14:paraId="4532E479" w14:textId="5A2EA21D" w:rsidR="005C5BB7" w:rsidRDefault="005C5BB7" w:rsidP="00D0785F">
            <w:pPr>
              <w:jc w:val="center"/>
              <w:rPr>
                <w:rFonts w:asciiTheme="majorHAnsi" w:hAnsiTheme="majorHAnsi"/>
              </w:rPr>
            </w:pPr>
            <w:r w:rsidRPr="00B86020">
              <w:rPr>
                <w:rFonts w:asciiTheme="majorHAnsi" w:hAnsiTheme="majorHAnsi"/>
                <w:sz w:val="20"/>
                <w:szCs w:val="20"/>
              </w:rPr>
              <w:t>Decreased</w:t>
            </w:r>
          </w:p>
        </w:tc>
        <w:tc>
          <w:tcPr>
            <w:tcW w:w="3026" w:type="dxa"/>
            <w:vMerge/>
          </w:tcPr>
          <w:p w14:paraId="4C73CB13" w14:textId="77777777" w:rsidR="005C5BB7" w:rsidRDefault="005C5BB7" w:rsidP="00F23F87">
            <w:pPr>
              <w:rPr>
                <w:rFonts w:asciiTheme="majorHAnsi" w:hAnsiTheme="majorHAnsi"/>
              </w:rPr>
            </w:pPr>
          </w:p>
        </w:tc>
      </w:tr>
      <w:tr w:rsidR="005C5BB7" w14:paraId="75B4AA72" w14:textId="77777777" w:rsidTr="00ED79FD">
        <w:tc>
          <w:tcPr>
            <w:tcW w:w="2234" w:type="dxa"/>
            <w:vMerge/>
          </w:tcPr>
          <w:p w14:paraId="3F0C40EF" w14:textId="77777777" w:rsidR="005C5BB7" w:rsidRPr="004D3EA5" w:rsidRDefault="005C5BB7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14:paraId="5423EDCF" w14:textId="77777777" w:rsidR="005C5BB7" w:rsidRPr="005C5BB7" w:rsidRDefault="005C5BB7" w:rsidP="00F23F8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57" w:type="dxa"/>
          </w:tcPr>
          <w:p w14:paraId="01670801" w14:textId="012BCC33" w:rsidR="005C5BB7" w:rsidRPr="00D0785F" w:rsidRDefault="005C5BB7" w:rsidP="00D0785F">
            <w:pPr>
              <w:jc w:val="center"/>
              <w:rPr>
                <w:rFonts w:asciiTheme="majorHAnsi" w:hAnsiTheme="majorHAnsi"/>
                <w:b/>
              </w:rPr>
            </w:pPr>
            <w:r w:rsidRPr="00D0785F">
              <w:rPr>
                <w:rFonts w:asciiTheme="majorHAnsi" w:hAnsiTheme="majorHAnsi" w:cs="Times-Bold"/>
                <w:b/>
                <w:bCs/>
                <w:kern w:val="0"/>
                <w:sz w:val="20"/>
                <w:szCs w:val="20"/>
              </w:rPr>
              <w:t>Bcl-2</w:t>
            </w:r>
          </w:p>
        </w:tc>
        <w:tc>
          <w:tcPr>
            <w:tcW w:w="2822" w:type="dxa"/>
          </w:tcPr>
          <w:p w14:paraId="68AAADC2" w14:textId="4A0E1FB5" w:rsidR="005C5BB7" w:rsidRDefault="005C5BB7" w:rsidP="00D0785F">
            <w:pPr>
              <w:jc w:val="center"/>
              <w:rPr>
                <w:rFonts w:asciiTheme="majorHAnsi" w:hAnsiTheme="majorHAnsi"/>
              </w:rPr>
            </w:pPr>
            <w:r w:rsidRPr="00B86020">
              <w:rPr>
                <w:rFonts w:asciiTheme="majorHAnsi" w:hAnsiTheme="majorHAnsi"/>
                <w:sz w:val="20"/>
                <w:szCs w:val="20"/>
              </w:rPr>
              <w:t>Decreased</w:t>
            </w:r>
          </w:p>
        </w:tc>
        <w:tc>
          <w:tcPr>
            <w:tcW w:w="3026" w:type="dxa"/>
            <w:vMerge/>
          </w:tcPr>
          <w:p w14:paraId="76D8C96F" w14:textId="77777777" w:rsidR="005C5BB7" w:rsidRDefault="005C5BB7" w:rsidP="00F23F87">
            <w:pPr>
              <w:rPr>
                <w:rFonts w:asciiTheme="majorHAnsi" w:hAnsiTheme="majorHAnsi"/>
              </w:rPr>
            </w:pPr>
          </w:p>
        </w:tc>
      </w:tr>
      <w:tr w:rsidR="005C5BB7" w14:paraId="674EB7A2" w14:textId="77777777" w:rsidTr="00ED79FD">
        <w:tc>
          <w:tcPr>
            <w:tcW w:w="2234" w:type="dxa"/>
            <w:vMerge/>
          </w:tcPr>
          <w:p w14:paraId="2EFBD2D3" w14:textId="77777777" w:rsidR="005C5BB7" w:rsidRPr="004D3EA5" w:rsidRDefault="005C5BB7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14:paraId="0DD3A26D" w14:textId="77777777" w:rsidR="005C5BB7" w:rsidRPr="005C5BB7" w:rsidRDefault="005C5BB7" w:rsidP="00F23F8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57" w:type="dxa"/>
          </w:tcPr>
          <w:p w14:paraId="47010FE3" w14:textId="77777777" w:rsidR="005C5BB7" w:rsidRDefault="005C5BB7" w:rsidP="00D0785F">
            <w:pPr>
              <w:jc w:val="center"/>
              <w:rPr>
                <w:rFonts w:asciiTheme="majorHAnsi" w:hAnsiTheme="majorHAnsi" w:cs="Times-Bold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D0785F">
              <w:rPr>
                <w:rFonts w:asciiTheme="majorHAnsi" w:hAnsiTheme="majorHAnsi" w:cs="Times-Bold"/>
                <w:b/>
                <w:bCs/>
                <w:kern w:val="0"/>
                <w:sz w:val="20"/>
                <w:szCs w:val="20"/>
              </w:rPr>
              <w:t>NF</w:t>
            </w:r>
            <w:r w:rsidRPr="00D0785F">
              <w:rPr>
                <w:rFonts w:asciiTheme="majorHAnsi" w:hAnsiTheme="majorHAnsi" w:cs="MTMI"/>
                <w:b/>
                <w:i/>
                <w:iCs/>
                <w:kern w:val="0"/>
                <w:sz w:val="20"/>
                <w:szCs w:val="20"/>
              </w:rPr>
              <w:t>κ</w:t>
            </w:r>
            <w:proofErr w:type="spellEnd"/>
            <w:r w:rsidRPr="00D0785F">
              <w:rPr>
                <w:rFonts w:asciiTheme="majorHAnsi" w:hAnsiTheme="majorHAnsi" w:cs="MTMI"/>
                <w:b/>
                <w:i/>
                <w:iCs/>
                <w:kern w:val="0"/>
                <w:sz w:val="20"/>
                <w:szCs w:val="20"/>
              </w:rPr>
              <w:t xml:space="preserve"> </w:t>
            </w:r>
            <w:r w:rsidRPr="00D0785F">
              <w:rPr>
                <w:rFonts w:asciiTheme="majorHAnsi" w:hAnsiTheme="majorHAnsi" w:cs="Times-Bold"/>
                <w:b/>
                <w:bCs/>
                <w:kern w:val="0"/>
                <w:sz w:val="20"/>
                <w:szCs w:val="20"/>
              </w:rPr>
              <w:t>B protein</w:t>
            </w:r>
          </w:p>
          <w:p w14:paraId="0B0AE4CD" w14:textId="6E212C48" w:rsidR="005C5BB7" w:rsidRPr="00D0785F" w:rsidRDefault="005C5BB7" w:rsidP="00D0785F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822" w:type="dxa"/>
          </w:tcPr>
          <w:p w14:paraId="3BF83E9A" w14:textId="1AE32F2F" w:rsidR="005C5BB7" w:rsidRDefault="005C5BB7" w:rsidP="00D0785F">
            <w:pPr>
              <w:jc w:val="center"/>
              <w:rPr>
                <w:rFonts w:asciiTheme="majorHAnsi" w:hAnsiTheme="majorHAnsi"/>
              </w:rPr>
            </w:pPr>
            <w:r w:rsidRPr="00B86020">
              <w:rPr>
                <w:rFonts w:asciiTheme="majorHAnsi" w:hAnsiTheme="majorHAnsi"/>
                <w:sz w:val="20"/>
                <w:szCs w:val="20"/>
              </w:rPr>
              <w:t>Decreased</w:t>
            </w:r>
          </w:p>
        </w:tc>
        <w:tc>
          <w:tcPr>
            <w:tcW w:w="3026" w:type="dxa"/>
            <w:vMerge/>
          </w:tcPr>
          <w:p w14:paraId="3D866147" w14:textId="77777777" w:rsidR="005C5BB7" w:rsidRDefault="005C5BB7" w:rsidP="00F23F87">
            <w:pPr>
              <w:rPr>
                <w:rFonts w:asciiTheme="majorHAnsi" w:hAnsiTheme="majorHAnsi"/>
              </w:rPr>
            </w:pPr>
          </w:p>
        </w:tc>
      </w:tr>
      <w:tr w:rsidR="005C5BB7" w14:paraId="0D12DC0A" w14:textId="77777777" w:rsidTr="005C5BB7">
        <w:tc>
          <w:tcPr>
            <w:tcW w:w="2234" w:type="dxa"/>
          </w:tcPr>
          <w:p w14:paraId="51E7AFB2" w14:textId="72F2D814" w:rsidR="005C5BB7" w:rsidRPr="004D3EA5" w:rsidRDefault="005C5BB7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Campbell et al. 2003</w:t>
            </w:r>
          </w:p>
        </w:tc>
        <w:tc>
          <w:tcPr>
            <w:tcW w:w="2977" w:type="dxa"/>
          </w:tcPr>
          <w:p w14:paraId="17A9483B" w14:textId="17D75C9C" w:rsidR="005C5BB7" w:rsidRPr="005C5BB7" w:rsidRDefault="005C5BB7" w:rsidP="005C5BB7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5C5BB7">
              <w:rPr>
                <w:rFonts w:asciiTheme="majorHAnsi" w:hAnsiTheme="majorHAnsi" w:cs="Times"/>
                <w:kern w:val="0"/>
                <w:sz w:val="20"/>
                <w:szCs w:val="20"/>
              </w:rPr>
              <w:t>SW480 human colon cancer cell lines and COS-7 cells.</w:t>
            </w:r>
          </w:p>
          <w:p w14:paraId="404C2471" w14:textId="77777777" w:rsidR="005C5BB7" w:rsidRPr="005C5BB7" w:rsidRDefault="005C5BB7" w:rsidP="00F23F8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405" w:type="dxa"/>
            <w:gridSpan w:val="3"/>
          </w:tcPr>
          <w:p w14:paraId="4ED1C64D" w14:textId="5FA223EB" w:rsidR="005C5BB7" w:rsidRPr="005C5BB7" w:rsidRDefault="005C5BB7" w:rsidP="005C5BB7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5C5BB7">
              <w:rPr>
                <w:rFonts w:asciiTheme="majorHAnsi" w:hAnsiTheme="majorHAnsi"/>
                <w:sz w:val="20"/>
                <w:szCs w:val="20"/>
              </w:rPr>
              <w:t xml:space="preserve">Both gamma-T and alpha-T could modulate the </w:t>
            </w:r>
            <w:proofErr w:type="spellStart"/>
            <w:r w:rsidRPr="005C5BB7">
              <w:rPr>
                <w:rFonts w:asciiTheme="majorHAnsi" w:hAnsiTheme="majorHAnsi" w:cs="Times"/>
                <w:kern w:val="0"/>
                <w:sz w:val="20"/>
                <w:szCs w:val="20"/>
              </w:rPr>
              <w:t>PPARγ</w:t>
            </w:r>
            <w:proofErr w:type="spellEnd"/>
            <w:r w:rsidRPr="005C5BB7">
              <w:rPr>
                <w:rFonts w:asciiTheme="majorHAnsi" w:hAnsiTheme="majorHAnsi"/>
                <w:sz w:val="20"/>
                <w:szCs w:val="20"/>
              </w:rPr>
              <w:t xml:space="preserve"> expression in SW 480 colon cancer cell lines, but </w:t>
            </w:r>
            <w:r w:rsidRPr="005C5BB7">
              <w:rPr>
                <w:rFonts w:asciiTheme="majorHAnsi" w:hAnsiTheme="majorHAnsi" w:cs="Times"/>
                <w:kern w:val="0"/>
                <w:sz w:val="20"/>
                <w:szCs w:val="20"/>
              </w:rPr>
              <w:t>the up</w:t>
            </w:r>
            <w:r>
              <w:rPr>
                <w:rFonts w:asciiTheme="majorHAnsi" w:hAnsiTheme="majorHAnsi" w:cs="Times" w:hint="eastAsia"/>
                <w:kern w:val="0"/>
                <w:sz w:val="20"/>
                <w:szCs w:val="20"/>
              </w:rPr>
              <w:t>-</w:t>
            </w:r>
            <w:r w:rsidRPr="005C5BB7">
              <w:rPr>
                <w:rFonts w:asciiTheme="majorHAnsi" w:hAnsiTheme="majorHAnsi" w:cs="Times"/>
                <w:kern w:val="0"/>
                <w:sz w:val="20"/>
                <w:szCs w:val="20"/>
              </w:rPr>
              <w:t xml:space="preserve">regulation of </w:t>
            </w:r>
            <w:proofErr w:type="spellStart"/>
            <w:r w:rsidRPr="005C5BB7">
              <w:rPr>
                <w:rFonts w:asciiTheme="majorHAnsi" w:hAnsiTheme="majorHAnsi" w:cs="Times"/>
                <w:kern w:val="0"/>
                <w:sz w:val="20"/>
                <w:szCs w:val="20"/>
              </w:rPr>
              <w:t>PPARγ</w:t>
            </w:r>
            <w:proofErr w:type="spellEnd"/>
            <w:r w:rsidRPr="005C5BB7">
              <w:rPr>
                <w:rFonts w:asciiTheme="majorHAnsi" w:hAnsiTheme="majorHAnsi" w:cs="Times"/>
                <w:kern w:val="0"/>
                <w:sz w:val="20"/>
                <w:szCs w:val="20"/>
              </w:rPr>
              <w:t xml:space="preserve"> by γ-tocopherol is more significant than the up</w:t>
            </w:r>
            <w:r>
              <w:rPr>
                <w:rFonts w:asciiTheme="majorHAnsi" w:hAnsiTheme="majorHAnsi" w:cs="Times" w:hint="eastAsia"/>
                <w:kern w:val="0"/>
                <w:sz w:val="20"/>
                <w:szCs w:val="20"/>
              </w:rPr>
              <w:t>-</w:t>
            </w:r>
            <w:r w:rsidRPr="005C5BB7">
              <w:rPr>
                <w:rFonts w:asciiTheme="majorHAnsi" w:hAnsiTheme="majorHAnsi" w:cs="Times"/>
                <w:kern w:val="0"/>
                <w:sz w:val="20"/>
                <w:szCs w:val="20"/>
              </w:rPr>
              <w:t>re</w:t>
            </w:r>
            <w:r>
              <w:rPr>
                <w:rFonts w:asciiTheme="majorHAnsi" w:hAnsiTheme="majorHAnsi" w:cs="Times"/>
                <w:kern w:val="0"/>
                <w:sz w:val="20"/>
                <w:szCs w:val="20"/>
              </w:rPr>
              <w:t xml:space="preserve">gulation of </w:t>
            </w:r>
            <w:proofErr w:type="spellStart"/>
            <w:r>
              <w:rPr>
                <w:rFonts w:asciiTheme="majorHAnsi" w:hAnsiTheme="majorHAnsi" w:cs="Times"/>
                <w:kern w:val="0"/>
                <w:sz w:val="20"/>
                <w:szCs w:val="20"/>
              </w:rPr>
              <w:t>PPARγ</w:t>
            </w:r>
            <w:proofErr w:type="spellEnd"/>
            <w:r>
              <w:rPr>
                <w:rFonts w:asciiTheme="majorHAnsi" w:hAnsiTheme="majorHAnsi" w:cs="Times"/>
                <w:kern w:val="0"/>
                <w:sz w:val="20"/>
                <w:szCs w:val="20"/>
              </w:rPr>
              <w:t xml:space="preserve"> by α-tocophe</w:t>
            </w:r>
            <w:r w:rsidRPr="005C5BB7">
              <w:rPr>
                <w:rFonts w:asciiTheme="majorHAnsi" w:hAnsiTheme="majorHAnsi" w:cs="Times"/>
                <w:kern w:val="0"/>
                <w:sz w:val="20"/>
                <w:szCs w:val="20"/>
              </w:rPr>
              <w:t>rol perhaps due the ability of γ-tocopherol to accumulate at higher concentrations in the cell.</w:t>
            </w:r>
          </w:p>
          <w:p w14:paraId="7E6F40B8" w14:textId="26C0023A" w:rsidR="005C5BB7" w:rsidRDefault="005C5BB7" w:rsidP="00F23F87">
            <w:pPr>
              <w:rPr>
                <w:rFonts w:asciiTheme="majorHAnsi" w:hAnsiTheme="majorHAnsi"/>
              </w:rPr>
            </w:pPr>
          </w:p>
        </w:tc>
      </w:tr>
      <w:tr w:rsidR="006A0111" w14:paraId="6D7FB9DB" w14:textId="77777777" w:rsidTr="00E730FA">
        <w:tc>
          <w:tcPr>
            <w:tcW w:w="2234" w:type="dxa"/>
          </w:tcPr>
          <w:p w14:paraId="27903597" w14:textId="1531D617" w:rsidR="006A0111" w:rsidRPr="004D3EA5" w:rsidRDefault="006A0111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 w:hint="eastAsia"/>
                <w:sz w:val="22"/>
                <w:szCs w:val="22"/>
              </w:rPr>
              <w:t>Campbell et al. 2006</w:t>
            </w:r>
          </w:p>
        </w:tc>
        <w:tc>
          <w:tcPr>
            <w:tcW w:w="2977" w:type="dxa"/>
          </w:tcPr>
          <w:p w14:paraId="6264A00B" w14:textId="4D7F799A" w:rsidR="006A0111" w:rsidRPr="000325CC" w:rsidRDefault="006A0111" w:rsidP="000325CC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6A0111">
              <w:rPr>
                <w:rFonts w:asciiTheme="majorHAnsi" w:hAnsiTheme="majorHAnsi" w:cs="Times"/>
                <w:kern w:val="0"/>
                <w:sz w:val="20"/>
                <w:szCs w:val="20"/>
              </w:rPr>
              <w:t>The colon cancer cell lines SW480 (RPMI 1640), HCT-116 (McCoy's), HT-29 (Dulbecco's Modified Eagle Medium), and HCT-15 (RPMI 1640), and the CCD-112CoN (normal primary cells, non-transformed phenotype).</w:t>
            </w:r>
          </w:p>
        </w:tc>
        <w:tc>
          <w:tcPr>
            <w:tcW w:w="9405" w:type="dxa"/>
            <w:gridSpan w:val="3"/>
          </w:tcPr>
          <w:p w14:paraId="04989EBC" w14:textId="77777777" w:rsidR="006A0111" w:rsidRDefault="006A0111" w:rsidP="006A0111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Gill Sans"/>
                <w:kern w:val="0"/>
                <w:sz w:val="20"/>
                <w:szCs w:val="20"/>
              </w:rPr>
            </w:pPr>
            <w:r w:rsidRPr="006A0111">
              <w:rPr>
                <w:rFonts w:asciiTheme="majorHAnsi" w:hAnsiTheme="majorHAnsi" w:cs="Gill Sans"/>
                <w:kern w:val="0"/>
                <w:sz w:val="20"/>
                <w:szCs w:val="20"/>
              </w:rPr>
              <w:t>Treatment with RRR-</w:t>
            </w:r>
            <w:r w:rsidRPr="006A0111">
              <w:rPr>
                <w:rFonts w:asciiTheme="majorHAnsi" w:hAnsiTheme="majorHAnsi" w:cs="Times"/>
                <w:kern w:val="0"/>
                <w:sz w:val="20"/>
                <w:szCs w:val="20"/>
              </w:rPr>
              <w:t>γ</w:t>
            </w:r>
            <w:r w:rsidRPr="006A0111">
              <w:rPr>
                <w:rFonts w:asciiTheme="majorHAnsi" w:hAnsiTheme="majorHAnsi" w:cs="Gill Sans"/>
                <w:kern w:val="0"/>
                <w:sz w:val="20"/>
                <w:szCs w:val="20"/>
              </w:rPr>
              <w:t>-tocopherol resulted in significant cell death for all cancer cell lines tested, while RRR-</w:t>
            </w:r>
            <w:r w:rsidRPr="006A0111">
              <w:rPr>
                <w:rFonts w:asciiTheme="majorHAnsi" w:hAnsiTheme="majorHAnsi" w:cs="Times"/>
                <w:kern w:val="0"/>
                <w:sz w:val="20"/>
                <w:szCs w:val="20"/>
              </w:rPr>
              <w:t>α</w:t>
            </w:r>
            <w:r w:rsidRPr="006A0111">
              <w:rPr>
                <w:rFonts w:asciiTheme="majorHAnsi" w:hAnsiTheme="majorHAnsi" w:cs="Gill Sans"/>
                <w:kern w:val="0"/>
                <w:sz w:val="20"/>
                <w:szCs w:val="20"/>
              </w:rPr>
              <w:t>- tocopherol did not.</w:t>
            </w:r>
          </w:p>
          <w:p w14:paraId="3F7E5B42" w14:textId="5F5AAF9E" w:rsidR="006A0111" w:rsidRPr="006A0111" w:rsidRDefault="006A0111" w:rsidP="006A0111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6A0111">
              <w:rPr>
                <w:rFonts w:asciiTheme="majorHAnsi" w:hAnsiTheme="majorHAnsi" w:cs="Gill Sans"/>
                <w:kern w:val="0"/>
                <w:sz w:val="20"/>
                <w:szCs w:val="20"/>
              </w:rPr>
              <w:t>Further, RRR-</w:t>
            </w:r>
            <w:r w:rsidRPr="006A0111">
              <w:rPr>
                <w:rFonts w:asciiTheme="majorHAnsi" w:hAnsiTheme="majorHAnsi" w:cs="Times"/>
                <w:kern w:val="0"/>
                <w:sz w:val="20"/>
                <w:szCs w:val="20"/>
              </w:rPr>
              <w:t>γ</w:t>
            </w:r>
            <w:r w:rsidRPr="006A0111">
              <w:rPr>
                <w:rFonts w:asciiTheme="majorHAnsi" w:hAnsiTheme="majorHAnsi" w:cs="Gill Sans"/>
                <w:kern w:val="0"/>
                <w:sz w:val="20"/>
                <w:szCs w:val="20"/>
              </w:rPr>
              <w:t xml:space="preserve">-tocopherol treatment showed no cytotoxicity to normal colon cells CCD-112CoN at the highest concentration and time point tested. </w:t>
            </w:r>
          </w:p>
        </w:tc>
      </w:tr>
      <w:tr w:rsidR="000325CC" w14:paraId="0B6BC91A" w14:textId="77777777" w:rsidTr="000325CC">
        <w:tc>
          <w:tcPr>
            <w:tcW w:w="2234" w:type="dxa"/>
          </w:tcPr>
          <w:p w14:paraId="580A0051" w14:textId="7792C3D0" w:rsidR="000325CC" w:rsidRPr="000325CC" w:rsidRDefault="000325CC" w:rsidP="004D3EA5">
            <w:pPr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0325CC">
              <w:rPr>
                <w:rFonts w:asciiTheme="majorHAnsi" w:hAnsiTheme="majorHAnsi"/>
                <w:sz w:val="20"/>
                <w:szCs w:val="20"/>
              </w:rPr>
              <w:t>B</w:t>
            </w:r>
            <w:r w:rsidR="00686369" w:rsidRPr="00085F2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686369" w:rsidRPr="00085F28">
              <w:rPr>
                <w:rFonts w:asciiTheme="majorHAnsi" w:hAnsiTheme="majorHAnsi"/>
                <w:sz w:val="20"/>
                <w:szCs w:val="20"/>
              </w:rPr>
              <w:t>MCF-7</w:t>
            </w:r>
            <w:r w:rsidRPr="000325CC">
              <w:rPr>
                <w:rFonts w:asciiTheme="majorHAnsi" w:hAnsiTheme="majorHAnsi"/>
                <w:sz w:val="20"/>
                <w:szCs w:val="20"/>
              </w:rPr>
              <w:t xml:space="preserve"> et al. 2009</w:t>
            </w:r>
          </w:p>
        </w:tc>
        <w:tc>
          <w:tcPr>
            <w:tcW w:w="2977" w:type="dxa"/>
          </w:tcPr>
          <w:p w14:paraId="06485472" w14:textId="690BB2D8" w:rsidR="000325CC" w:rsidRPr="00A14C3F" w:rsidRDefault="000325CC" w:rsidP="000325CC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A14C3F">
              <w:rPr>
                <w:rFonts w:asciiTheme="majorHAnsi" w:hAnsiTheme="majorHAnsi" w:cs="Times New Roman"/>
                <w:kern w:val="0"/>
                <w:sz w:val="20"/>
                <w:szCs w:val="20"/>
              </w:rPr>
              <w:t>BALB/c mice</w:t>
            </w:r>
            <w:r w:rsidRPr="00A14C3F">
              <w:rPr>
                <w:rFonts w:asciiTheme="majorHAnsi" w:hAnsiTheme="majorHAnsi" w:cs="Times"/>
                <w:kern w:val="0"/>
                <w:sz w:val="20"/>
                <w:szCs w:val="20"/>
              </w:rPr>
              <w:t xml:space="preserve">, </w:t>
            </w:r>
            <w:r w:rsidRPr="00A14C3F">
              <w:rPr>
                <w:rFonts w:asciiTheme="majorHAnsi" w:hAnsiTheme="majorHAnsi" w:cs="Times New Roman"/>
                <w:kern w:val="0"/>
                <w:sz w:val="20"/>
                <w:szCs w:val="20"/>
              </w:rPr>
              <w:t xml:space="preserve">endothelial cell line </w:t>
            </w:r>
            <w:proofErr w:type="spellStart"/>
            <w:r w:rsidRPr="00A14C3F">
              <w:rPr>
                <w:rFonts w:asciiTheme="majorHAnsi" w:hAnsiTheme="majorHAnsi" w:cs="Times New Roman"/>
                <w:kern w:val="0"/>
                <w:sz w:val="20"/>
                <w:szCs w:val="20"/>
              </w:rPr>
              <w:t>mHEVa</w:t>
            </w:r>
            <w:proofErr w:type="spellEnd"/>
            <w:r w:rsidRPr="00A14C3F">
              <w:rPr>
                <w:rFonts w:asciiTheme="majorHAnsi" w:hAnsiTheme="majorHAnsi" w:cs="Times New Roman"/>
                <w:kern w:val="0"/>
                <w:sz w:val="20"/>
                <w:szCs w:val="20"/>
              </w:rPr>
              <w:t xml:space="preserve"> and Spleen cells</w:t>
            </w:r>
          </w:p>
          <w:p w14:paraId="12BB03B6" w14:textId="77777777" w:rsidR="000325CC" w:rsidRPr="00A14C3F" w:rsidRDefault="000325CC" w:rsidP="00F23F8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405" w:type="dxa"/>
            <w:gridSpan w:val="3"/>
          </w:tcPr>
          <w:p w14:paraId="44D2D4F1" w14:textId="77777777" w:rsidR="000325CC" w:rsidRPr="00A14C3F" w:rsidRDefault="000325CC" w:rsidP="000325CC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proofErr w:type="gramStart"/>
            <w:r w:rsidRPr="00A14C3F">
              <w:rPr>
                <w:rFonts w:asciiTheme="majorHAnsi" w:hAnsiTheme="majorHAnsi" w:cs="Times New Roman"/>
                <w:kern w:val="0"/>
                <w:sz w:val="20"/>
                <w:szCs w:val="20"/>
              </w:rPr>
              <w:t>isoform</w:t>
            </w:r>
            <w:proofErr w:type="gramEnd"/>
            <w:r w:rsidRPr="00A14C3F">
              <w:rPr>
                <w:rFonts w:asciiTheme="majorHAnsi" w:hAnsiTheme="majorHAnsi" w:cs="Times New Roman"/>
                <w:kern w:val="0"/>
                <w:sz w:val="20"/>
                <w:szCs w:val="20"/>
              </w:rPr>
              <w:t xml:space="preserve"> D-</w:t>
            </w:r>
            <w:r w:rsidRPr="00A14C3F">
              <w:rPr>
                <w:rFonts w:asciiTheme="majorHAnsi" w:hAnsiTheme="majorHAnsi" w:cs="Times"/>
                <w:i/>
                <w:iCs/>
                <w:kern w:val="0"/>
                <w:sz w:val="20"/>
                <w:szCs w:val="20"/>
              </w:rPr>
              <w:t>γ</w:t>
            </w:r>
            <w:r w:rsidRPr="00A14C3F">
              <w:rPr>
                <w:rFonts w:asciiTheme="majorHAnsi" w:hAnsiTheme="majorHAnsi" w:cs="Times New Roman"/>
                <w:kern w:val="0"/>
                <w:sz w:val="20"/>
                <w:szCs w:val="20"/>
              </w:rPr>
              <w:t>-tocopherol elevates inflammation in experimental asthma</w:t>
            </w:r>
          </w:p>
          <w:p w14:paraId="4C6B4FD1" w14:textId="4BE1E7C1" w:rsidR="00A14C3F" w:rsidRPr="00A14C3F" w:rsidRDefault="000325CC" w:rsidP="000325CC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 New Roman" w:hint="eastAsia"/>
                <w:kern w:val="0"/>
                <w:sz w:val="20"/>
                <w:szCs w:val="20"/>
              </w:rPr>
            </w:pPr>
            <w:r w:rsidRPr="00A14C3F">
              <w:rPr>
                <w:rFonts w:asciiTheme="majorHAnsi" w:hAnsiTheme="majorHAnsi" w:cs="Times New Roman"/>
                <w:kern w:val="0"/>
                <w:sz w:val="20"/>
                <w:szCs w:val="20"/>
              </w:rPr>
              <w:t>D-</w:t>
            </w:r>
            <w:r w:rsidRPr="00A14C3F">
              <w:rPr>
                <w:rFonts w:asciiTheme="majorHAnsi" w:hAnsiTheme="majorHAnsi" w:cs="Times"/>
                <w:i/>
                <w:iCs/>
                <w:kern w:val="0"/>
                <w:sz w:val="20"/>
                <w:szCs w:val="20"/>
              </w:rPr>
              <w:t>γ</w:t>
            </w:r>
            <w:r w:rsidRPr="00A14C3F">
              <w:rPr>
                <w:rFonts w:asciiTheme="majorHAnsi" w:hAnsiTheme="majorHAnsi" w:cs="Times New Roman"/>
                <w:kern w:val="0"/>
                <w:sz w:val="20"/>
                <w:szCs w:val="20"/>
              </w:rPr>
              <w:t>-tocopherol, at as little as 10% the concentration of D-</w:t>
            </w:r>
            <w:r w:rsidRPr="00A14C3F">
              <w:rPr>
                <w:rFonts w:asciiTheme="majorHAnsi" w:hAnsiTheme="majorHAnsi" w:cs="Times"/>
                <w:i/>
                <w:iCs/>
                <w:kern w:val="0"/>
                <w:sz w:val="20"/>
                <w:szCs w:val="20"/>
              </w:rPr>
              <w:t>α</w:t>
            </w:r>
            <w:r w:rsidRPr="00A14C3F">
              <w:rPr>
                <w:rFonts w:asciiTheme="majorHAnsi" w:hAnsiTheme="majorHAnsi" w:cs="Times New Roman"/>
                <w:kern w:val="0"/>
                <w:sz w:val="20"/>
                <w:szCs w:val="20"/>
              </w:rPr>
              <w:t>-tocopherol, ablates the anti- inflammatory benefit of the D-</w:t>
            </w:r>
            <w:r w:rsidRPr="00A14C3F">
              <w:rPr>
                <w:rFonts w:asciiTheme="majorHAnsi" w:hAnsiTheme="majorHAnsi" w:cs="Times"/>
                <w:i/>
                <w:iCs/>
                <w:kern w:val="0"/>
                <w:sz w:val="20"/>
                <w:szCs w:val="20"/>
              </w:rPr>
              <w:t>α</w:t>
            </w:r>
            <w:r w:rsidRPr="00A14C3F">
              <w:rPr>
                <w:rFonts w:asciiTheme="majorHAnsi" w:hAnsiTheme="majorHAnsi" w:cs="Times New Roman"/>
                <w:kern w:val="0"/>
                <w:sz w:val="20"/>
                <w:szCs w:val="20"/>
              </w:rPr>
              <w:t>-tocopherol isoform</w:t>
            </w:r>
            <w:r w:rsidRPr="00A14C3F">
              <w:rPr>
                <w:rFonts w:asciiTheme="majorHAnsi" w:hAnsiTheme="majorHAnsi" w:cs="Times New Roman" w:hint="eastAsia"/>
                <w:kern w:val="0"/>
                <w:sz w:val="20"/>
                <w:szCs w:val="20"/>
              </w:rPr>
              <w:t>.</w:t>
            </w:r>
          </w:p>
          <w:p w14:paraId="54603F5E" w14:textId="3DFE22AF" w:rsidR="000325CC" w:rsidRPr="002E69C7" w:rsidRDefault="00A14C3F" w:rsidP="002E69C7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Theme="majorHAnsi" w:hAnsiTheme="majorHAnsi" w:cs="Times"/>
                <w:kern w:val="0"/>
                <w:sz w:val="20"/>
                <w:szCs w:val="20"/>
              </w:rPr>
            </w:pPr>
            <w:r w:rsidRPr="00A14C3F">
              <w:rPr>
                <w:rFonts w:asciiTheme="majorHAnsi" w:hAnsiTheme="majorHAnsi" w:cs="Times New Roman"/>
                <w:kern w:val="0"/>
                <w:sz w:val="20"/>
                <w:szCs w:val="20"/>
              </w:rPr>
              <w:t xml:space="preserve">A mechanism for these opposing </w:t>
            </w:r>
            <w:proofErr w:type="spellStart"/>
            <w:r w:rsidRPr="00A14C3F">
              <w:rPr>
                <w:rFonts w:asciiTheme="majorHAnsi" w:hAnsiTheme="majorHAnsi" w:cs="Times New Roman"/>
                <w:kern w:val="0"/>
                <w:sz w:val="20"/>
                <w:szCs w:val="20"/>
              </w:rPr>
              <w:t>immunoregulatory</w:t>
            </w:r>
            <w:proofErr w:type="spellEnd"/>
            <w:r w:rsidRPr="00A14C3F">
              <w:rPr>
                <w:rFonts w:asciiTheme="majorHAnsi" w:hAnsiTheme="majorHAnsi" w:cs="Times New Roman"/>
                <w:kern w:val="0"/>
                <w:sz w:val="20"/>
                <w:szCs w:val="20"/>
              </w:rPr>
              <w:t xml:space="preserve"> functions of purified </w:t>
            </w:r>
            <w:proofErr w:type="spellStart"/>
            <w:r w:rsidRPr="00A14C3F">
              <w:rPr>
                <w:rFonts w:asciiTheme="majorHAnsi" w:hAnsiTheme="majorHAnsi" w:cs="Times New Roman"/>
                <w:kern w:val="0"/>
                <w:sz w:val="20"/>
                <w:szCs w:val="20"/>
              </w:rPr>
              <w:t>tocopherols</w:t>
            </w:r>
            <w:proofErr w:type="spellEnd"/>
            <w:r w:rsidRPr="00A14C3F">
              <w:rPr>
                <w:rFonts w:asciiTheme="majorHAnsi" w:hAnsiTheme="majorHAnsi" w:cs="Times New Roman"/>
                <w:kern w:val="0"/>
                <w:sz w:val="20"/>
                <w:szCs w:val="20"/>
              </w:rPr>
              <w:t xml:space="preserve"> at physiological concentrations is not through modulation of expression of several cytokines, </w:t>
            </w:r>
            <w:proofErr w:type="spellStart"/>
            <w:r w:rsidRPr="00A14C3F">
              <w:rPr>
                <w:rFonts w:asciiTheme="majorHAnsi" w:hAnsiTheme="majorHAnsi" w:cs="Times New Roman"/>
                <w:kern w:val="0"/>
                <w:sz w:val="20"/>
                <w:szCs w:val="20"/>
              </w:rPr>
              <w:t>chemokines</w:t>
            </w:r>
            <w:proofErr w:type="spellEnd"/>
            <w:r w:rsidRPr="00A14C3F">
              <w:rPr>
                <w:rFonts w:asciiTheme="majorHAnsi" w:hAnsiTheme="majorHAnsi" w:cs="Times New Roman"/>
                <w:kern w:val="0"/>
                <w:sz w:val="20"/>
                <w:szCs w:val="20"/>
              </w:rPr>
              <w:t>, or adhesion molecules, but is, at least in part, by regulation of endothelial cell signals during leukocyte recruitment</w:t>
            </w:r>
            <w:r>
              <w:rPr>
                <w:rFonts w:asciiTheme="majorHAnsi" w:hAnsiTheme="majorHAnsi" w:cs="Times New Roman"/>
                <w:kern w:val="0"/>
                <w:sz w:val="20"/>
                <w:szCs w:val="20"/>
              </w:rPr>
              <w:t>.</w:t>
            </w:r>
          </w:p>
        </w:tc>
      </w:tr>
      <w:tr w:rsidR="002E69C7" w14:paraId="27861E91" w14:textId="77777777" w:rsidTr="00ED79FD">
        <w:tc>
          <w:tcPr>
            <w:tcW w:w="2234" w:type="dxa"/>
            <w:vMerge w:val="restart"/>
          </w:tcPr>
          <w:p w14:paraId="658EE144" w14:textId="77777777" w:rsidR="002E69C7" w:rsidRDefault="002E69C7" w:rsidP="002E69C7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343739">
              <w:rPr>
                <w:rFonts w:asciiTheme="majorHAnsi" w:hAnsiTheme="majorHAnsi"/>
                <w:sz w:val="22"/>
                <w:szCs w:val="22"/>
              </w:rPr>
              <w:t>Sergejs</w:t>
            </w:r>
            <w:proofErr w:type="spellEnd"/>
            <w:r w:rsidRPr="0034373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343739">
              <w:rPr>
                <w:rFonts w:asciiTheme="majorHAnsi" w:hAnsiTheme="majorHAnsi"/>
                <w:sz w:val="22"/>
                <w:szCs w:val="22"/>
              </w:rPr>
              <w:t>Berdnikovs</w:t>
            </w:r>
            <w:proofErr w:type="spellEnd"/>
            <w:r w:rsidRPr="00343739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  <w:p w14:paraId="3564D09C" w14:textId="77777777" w:rsidR="002E69C7" w:rsidRPr="00343739" w:rsidRDefault="002E69C7" w:rsidP="002E69C7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proofErr w:type="gramStart"/>
            <w:r w:rsidRPr="00343739">
              <w:rPr>
                <w:rFonts w:asciiTheme="majorHAnsi" w:hAnsiTheme="majorHAnsi"/>
                <w:sz w:val="22"/>
                <w:szCs w:val="22"/>
              </w:rPr>
              <w:t>et</w:t>
            </w:r>
            <w:proofErr w:type="gramEnd"/>
            <w:r w:rsidRPr="00343739">
              <w:rPr>
                <w:rFonts w:asciiTheme="majorHAnsi" w:hAnsiTheme="majorHAnsi"/>
                <w:sz w:val="22"/>
                <w:szCs w:val="22"/>
              </w:rPr>
              <w:t xml:space="preserve"> al. 2013 </w:t>
            </w:r>
          </w:p>
          <w:p w14:paraId="410E96A7" w14:textId="77A3C184" w:rsidR="002E69C7" w:rsidRPr="004D3EA5" w:rsidRDefault="002E69C7" w:rsidP="004D3EA5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  <w:r w:rsidRPr="00343739">
              <w:rPr>
                <w:rFonts w:asciiTheme="majorHAnsi" w:hAnsiTheme="majorHAnsi"/>
                <w:sz w:val="22"/>
                <w:szCs w:val="22"/>
              </w:rPr>
              <w:t>(Lung inflammation)</w:t>
            </w:r>
            <w:r w:rsidRPr="00343739">
              <w:rPr>
                <w:rFonts w:asciiTheme="majorHAnsi" w:hAnsiTheme="majorHAnsi"/>
                <w:sz w:val="22"/>
                <w:szCs w:val="22"/>
              </w:rPr>
              <w:tab/>
            </w:r>
          </w:p>
        </w:tc>
        <w:tc>
          <w:tcPr>
            <w:tcW w:w="2977" w:type="dxa"/>
            <w:vMerge w:val="restart"/>
          </w:tcPr>
          <w:p w14:paraId="67B664F3" w14:textId="6043E4C7" w:rsidR="002E69C7" w:rsidRDefault="002E69C7" w:rsidP="00F23F87">
            <w:pPr>
              <w:rPr>
                <w:rFonts w:asciiTheme="majorHAnsi" w:hAnsiTheme="majorHAnsi"/>
              </w:rPr>
            </w:pPr>
            <w:r w:rsidRPr="00085F28">
              <w:rPr>
                <w:rFonts w:asciiTheme="majorHAnsi" w:hAnsiTheme="majorHAnsi"/>
                <w:sz w:val="20"/>
                <w:szCs w:val="20"/>
              </w:rPr>
              <w:t>BALB/c mice</w:t>
            </w:r>
          </w:p>
        </w:tc>
        <w:tc>
          <w:tcPr>
            <w:tcW w:w="3557" w:type="dxa"/>
          </w:tcPr>
          <w:p w14:paraId="5B4BA7C6" w14:textId="27ACA200" w:rsidR="002E69C7" w:rsidRDefault="002E69C7" w:rsidP="00F23F87">
            <w:pPr>
              <w:rPr>
                <w:rFonts w:asciiTheme="majorHAnsi" w:hAnsiTheme="majorHAnsi"/>
              </w:rPr>
            </w:pPr>
            <w:r w:rsidRPr="00343739">
              <w:rPr>
                <w:rFonts w:asciiTheme="majorHAnsi" w:hAnsiTheme="majorHAnsi"/>
                <w:sz w:val="20"/>
                <w:szCs w:val="20"/>
              </w:rPr>
              <w:t>VCAM-1 activation of PKC</w:t>
            </w:r>
            <w:r w:rsidRPr="00343739">
              <w:rPr>
                <w:rFonts w:asciiTheme="majorHAnsi" w:hAnsiTheme="majorHAnsi"/>
                <w:sz w:val="20"/>
                <w:szCs w:val="20"/>
                <w:vertAlign w:val="subscript"/>
              </w:rPr>
              <w:t>α</w:t>
            </w:r>
          </w:p>
        </w:tc>
        <w:tc>
          <w:tcPr>
            <w:tcW w:w="2822" w:type="dxa"/>
          </w:tcPr>
          <w:p w14:paraId="00704D8C" w14:textId="24CFAF92" w:rsidR="002E69C7" w:rsidRDefault="002E69C7" w:rsidP="00F23F87">
            <w:pPr>
              <w:rPr>
                <w:rFonts w:asciiTheme="majorHAnsi" w:hAnsiTheme="majorHAnsi"/>
              </w:rPr>
            </w:pPr>
            <w:r w:rsidRPr="00343739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E8F3826" wp14:editId="6769E7EA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6985</wp:posOffset>
                      </wp:positionV>
                      <wp:extent cx="635" cy="256540"/>
                      <wp:effectExtent l="50800" t="50800" r="75565" b="22860"/>
                      <wp:wrapThrough wrapText="bothSides">
                        <wp:wrapPolygon edited="0">
                          <wp:start x="-1728000" y="-4277"/>
                          <wp:lineTo x="-1728000" y="21386"/>
                          <wp:lineTo x="1728000" y="21386"/>
                          <wp:lineTo x="1728000" y="-4277"/>
                          <wp:lineTo x="-1728000" y="-4277"/>
                        </wp:wrapPolygon>
                      </wp:wrapThrough>
                      <wp:docPr id="3" name="直线箭头连接符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" cy="256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直线箭头连接符 3" o:spid="_x0000_s1026" type="#_x0000_t32" style="position:absolute;left:0;text-align:left;margin-left:59.6pt;margin-top:.55pt;width:.05pt;height:20.2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">
                      <v:stroke endarrow="block"/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3026" w:type="dxa"/>
            <w:vMerge w:val="restart"/>
          </w:tcPr>
          <w:p w14:paraId="6F5B9593" w14:textId="6EDCE2AE" w:rsidR="002E69C7" w:rsidRDefault="002E69C7" w:rsidP="002E69C7">
            <w:pPr>
              <w:jc w:val="left"/>
              <w:rPr>
                <w:rFonts w:asciiTheme="majorHAnsi" w:hAnsiTheme="majorHAnsi"/>
              </w:rPr>
            </w:pPr>
            <w:r w:rsidRPr="00343739">
              <w:rPr>
                <w:rFonts w:asciiTheme="majorHAnsi" w:hAnsiTheme="majorHAnsi"/>
                <w:sz w:val="20"/>
                <w:szCs w:val="20"/>
              </w:rPr>
              <w:t xml:space="preserve">γ-T does </w:t>
            </w:r>
            <w:r w:rsidRPr="00343739">
              <w:rPr>
                <w:rFonts w:asciiTheme="majorHAnsi" w:hAnsiTheme="majorHAnsi"/>
                <w:b/>
                <w:i/>
                <w:sz w:val="20"/>
                <w:szCs w:val="20"/>
              </w:rPr>
              <w:t xml:space="preserve">not </w:t>
            </w:r>
            <w:r w:rsidRPr="00343739">
              <w:rPr>
                <w:rFonts w:asciiTheme="majorHAnsi" w:hAnsiTheme="majorHAnsi"/>
                <w:sz w:val="20"/>
                <w:szCs w:val="20"/>
              </w:rPr>
              <w:t>regulate apoptosis by modulation of cytokines, Chemokines or adhesion molecule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2E69C7" w14:paraId="0E7FDD30" w14:textId="77777777" w:rsidTr="00ED79FD">
        <w:tc>
          <w:tcPr>
            <w:tcW w:w="2234" w:type="dxa"/>
            <w:vMerge/>
          </w:tcPr>
          <w:p w14:paraId="5F4F70EC" w14:textId="77777777" w:rsidR="002E69C7" w:rsidRDefault="002E69C7" w:rsidP="00F23F87">
            <w:pPr>
              <w:rPr>
                <w:rFonts w:asciiTheme="majorHAnsi" w:hAnsiTheme="majorHAnsi"/>
              </w:rPr>
            </w:pPr>
          </w:p>
        </w:tc>
        <w:tc>
          <w:tcPr>
            <w:tcW w:w="2977" w:type="dxa"/>
            <w:vMerge/>
          </w:tcPr>
          <w:p w14:paraId="05ABFC2F" w14:textId="77777777" w:rsidR="002E69C7" w:rsidRDefault="002E69C7" w:rsidP="00F23F87">
            <w:pPr>
              <w:rPr>
                <w:rFonts w:asciiTheme="majorHAnsi" w:hAnsiTheme="majorHAnsi"/>
              </w:rPr>
            </w:pPr>
          </w:p>
        </w:tc>
        <w:tc>
          <w:tcPr>
            <w:tcW w:w="3557" w:type="dxa"/>
          </w:tcPr>
          <w:p w14:paraId="31F64083" w14:textId="64F2DB3D" w:rsidR="002E69C7" w:rsidRDefault="002E69C7" w:rsidP="00F23F87">
            <w:pPr>
              <w:rPr>
                <w:rFonts w:asciiTheme="majorHAnsi" w:hAnsiTheme="majorHAnsi"/>
              </w:rPr>
            </w:pPr>
            <w:proofErr w:type="gramStart"/>
            <w:r w:rsidRPr="00343739">
              <w:rPr>
                <w:rFonts w:asciiTheme="majorHAnsi" w:hAnsiTheme="majorHAnsi"/>
                <w:sz w:val="20"/>
                <w:szCs w:val="20"/>
              </w:rPr>
              <w:t>leukocyte</w:t>
            </w:r>
            <w:proofErr w:type="gramEnd"/>
            <w:r w:rsidRPr="00343739">
              <w:rPr>
                <w:rFonts w:asciiTheme="majorHAnsi" w:hAnsiTheme="majorHAnsi"/>
                <w:sz w:val="20"/>
                <w:szCs w:val="20"/>
              </w:rPr>
              <w:t xml:space="preserve"> recruitment to the lung</w:t>
            </w:r>
          </w:p>
        </w:tc>
        <w:tc>
          <w:tcPr>
            <w:tcW w:w="2822" w:type="dxa"/>
          </w:tcPr>
          <w:p w14:paraId="4F15A639" w14:textId="53D1AE31" w:rsidR="002E69C7" w:rsidRDefault="002E69C7" w:rsidP="00F23F87">
            <w:pPr>
              <w:rPr>
                <w:rFonts w:asciiTheme="majorHAnsi" w:hAnsiTheme="majorHAnsi"/>
              </w:rPr>
            </w:pPr>
            <w:r w:rsidRPr="00343739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E147162" wp14:editId="614E7F70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50800</wp:posOffset>
                      </wp:positionV>
                      <wp:extent cx="635" cy="256540"/>
                      <wp:effectExtent l="50800" t="50800" r="75565" b="22860"/>
                      <wp:wrapThrough wrapText="bothSides">
                        <wp:wrapPolygon edited="0">
                          <wp:start x="-1728000" y="-4277"/>
                          <wp:lineTo x="-1728000" y="21386"/>
                          <wp:lineTo x="1728000" y="21386"/>
                          <wp:lineTo x="1728000" y="-4277"/>
                          <wp:lineTo x="-1728000" y="-4277"/>
                        </wp:wrapPolygon>
                      </wp:wrapThrough>
                      <wp:docPr id="4" name="直线箭头连接符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" cy="256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线箭头连接符 4" o:spid="_x0000_s1026" type="#_x0000_t32" style="position:absolute;left:0;text-align:left;margin-left:59.6pt;margin-top:4pt;width:.05pt;height:20.2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">
                      <v:stroke endarrow="block"/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3026" w:type="dxa"/>
            <w:vMerge/>
          </w:tcPr>
          <w:p w14:paraId="0C96C13C" w14:textId="77777777" w:rsidR="002E69C7" w:rsidRDefault="002E69C7" w:rsidP="00F23F87">
            <w:pPr>
              <w:rPr>
                <w:rFonts w:asciiTheme="majorHAnsi" w:hAnsiTheme="majorHAnsi"/>
              </w:rPr>
            </w:pPr>
          </w:p>
        </w:tc>
      </w:tr>
      <w:tr w:rsidR="002E69C7" w14:paraId="0D666BD2" w14:textId="77777777" w:rsidTr="00ED79FD">
        <w:tc>
          <w:tcPr>
            <w:tcW w:w="2234" w:type="dxa"/>
            <w:vMerge/>
          </w:tcPr>
          <w:p w14:paraId="5A552B5D" w14:textId="77777777" w:rsidR="002E69C7" w:rsidRDefault="002E69C7" w:rsidP="00F23F87">
            <w:pPr>
              <w:rPr>
                <w:rFonts w:asciiTheme="majorHAnsi" w:hAnsiTheme="majorHAnsi"/>
              </w:rPr>
            </w:pPr>
          </w:p>
        </w:tc>
        <w:tc>
          <w:tcPr>
            <w:tcW w:w="2977" w:type="dxa"/>
            <w:vMerge/>
          </w:tcPr>
          <w:p w14:paraId="106D8014" w14:textId="77777777" w:rsidR="002E69C7" w:rsidRDefault="002E69C7" w:rsidP="00F23F87">
            <w:pPr>
              <w:rPr>
                <w:rFonts w:asciiTheme="majorHAnsi" w:hAnsiTheme="majorHAnsi"/>
              </w:rPr>
            </w:pPr>
          </w:p>
        </w:tc>
        <w:tc>
          <w:tcPr>
            <w:tcW w:w="3557" w:type="dxa"/>
          </w:tcPr>
          <w:p w14:paraId="53D74B51" w14:textId="1B7BC66E" w:rsidR="002E69C7" w:rsidRDefault="002E69C7" w:rsidP="00F23F87">
            <w:pPr>
              <w:rPr>
                <w:rFonts w:asciiTheme="majorHAnsi" w:hAnsiTheme="majorHAnsi"/>
              </w:rPr>
            </w:pPr>
            <w:proofErr w:type="gramStart"/>
            <w:r w:rsidRPr="00343739">
              <w:rPr>
                <w:rFonts w:asciiTheme="majorHAnsi" w:hAnsiTheme="majorHAnsi"/>
                <w:sz w:val="20"/>
                <w:szCs w:val="20"/>
              </w:rPr>
              <w:t>d</w:t>
            </w:r>
            <w:proofErr w:type="gramEnd"/>
            <w:r w:rsidRPr="00343739">
              <w:rPr>
                <w:rFonts w:asciiTheme="majorHAnsi" w:hAnsiTheme="majorHAnsi"/>
                <w:sz w:val="20"/>
                <w:szCs w:val="20"/>
              </w:rPr>
              <w:t>-α-T inhibition of leukocyte transendothelial migration in vitro</w:t>
            </w:r>
          </w:p>
        </w:tc>
        <w:tc>
          <w:tcPr>
            <w:tcW w:w="2822" w:type="dxa"/>
          </w:tcPr>
          <w:p w14:paraId="05714A48" w14:textId="76781C29" w:rsidR="002E69C7" w:rsidRDefault="002E69C7" w:rsidP="00F23F87">
            <w:pPr>
              <w:rPr>
                <w:rFonts w:asciiTheme="majorHAnsi" w:hAnsiTheme="majorHAnsi"/>
              </w:rPr>
            </w:pPr>
            <w:r w:rsidRPr="00343739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8DD458E" wp14:editId="5BC251BE">
                      <wp:simplePos x="0" y="0"/>
                      <wp:positionH relativeFrom="column">
                        <wp:posOffset>745490</wp:posOffset>
                      </wp:positionH>
                      <wp:positionV relativeFrom="paragraph">
                        <wp:posOffset>79375</wp:posOffset>
                      </wp:positionV>
                      <wp:extent cx="11430" cy="271780"/>
                      <wp:effectExtent l="50800" t="0" r="64770" b="83820"/>
                      <wp:wrapThrough wrapText="bothSides">
                        <wp:wrapPolygon edited="0">
                          <wp:start x="-96000" y="0"/>
                          <wp:lineTo x="-96000" y="26243"/>
                          <wp:lineTo x="96000" y="26243"/>
                          <wp:lineTo x="96000" y="0"/>
                          <wp:lineTo x="-96000" y="0"/>
                        </wp:wrapPolygon>
                      </wp:wrapThrough>
                      <wp:docPr id="5" name="直线箭头连接符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" cy="2717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线箭头连接符 5" o:spid="_x0000_s1026" type="#_x0000_t32" style="position:absolute;left:0;text-align:left;margin-left:58.7pt;margin-top:6.25pt;width:.9pt;height:21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">
                      <v:stroke endarrow="block"/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3026" w:type="dxa"/>
            <w:vMerge/>
          </w:tcPr>
          <w:p w14:paraId="663B5630" w14:textId="77777777" w:rsidR="002E69C7" w:rsidRDefault="002E69C7" w:rsidP="00F23F87">
            <w:pPr>
              <w:rPr>
                <w:rFonts w:asciiTheme="majorHAnsi" w:hAnsiTheme="majorHAnsi"/>
              </w:rPr>
            </w:pPr>
          </w:p>
        </w:tc>
      </w:tr>
      <w:tr w:rsidR="002E69C7" w14:paraId="640D5FAE" w14:textId="77777777" w:rsidTr="00ED79FD">
        <w:tc>
          <w:tcPr>
            <w:tcW w:w="2234" w:type="dxa"/>
            <w:vMerge w:val="restart"/>
          </w:tcPr>
          <w:p w14:paraId="2D431ED9" w14:textId="37529764" w:rsidR="002E69C7" w:rsidRDefault="002E69C7" w:rsidP="00F23F87">
            <w:pPr>
              <w:rPr>
                <w:rFonts w:asciiTheme="majorHAnsi" w:hAnsiTheme="majorHAnsi"/>
              </w:rPr>
            </w:pPr>
            <w:r w:rsidRPr="00343739">
              <w:rPr>
                <w:rFonts w:asciiTheme="majorHAnsi" w:hAnsiTheme="majorHAnsi" w:cs="Arial"/>
                <w:kern w:val="0"/>
                <w:sz w:val="22"/>
                <w:szCs w:val="22"/>
              </w:rPr>
              <w:t xml:space="preserve">Amanda K. </w:t>
            </w:r>
            <w:proofErr w:type="spellStart"/>
            <w:r w:rsidRPr="00343739">
              <w:rPr>
                <w:rFonts w:asciiTheme="majorHAnsi" w:hAnsiTheme="majorHAnsi" w:cs="Arial"/>
                <w:kern w:val="0"/>
                <w:sz w:val="22"/>
                <w:szCs w:val="22"/>
              </w:rPr>
              <w:t>Smolarek</w:t>
            </w:r>
            <w:proofErr w:type="spellEnd"/>
            <w:r w:rsidRPr="00343739">
              <w:rPr>
                <w:rFonts w:asciiTheme="majorHAnsi" w:hAnsiTheme="majorHAnsi" w:cs="Arial"/>
                <w:kern w:val="0"/>
                <w:sz w:val="22"/>
                <w:szCs w:val="22"/>
              </w:rPr>
              <w:t xml:space="preserve"> et al. 2012</w:t>
            </w:r>
          </w:p>
        </w:tc>
        <w:tc>
          <w:tcPr>
            <w:tcW w:w="2977" w:type="dxa"/>
          </w:tcPr>
          <w:p w14:paraId="03033038" w14:textId="7686B117" w:rsidR="002E69C7" w:rsidRDefault="002E69C7" w:rsidP="002E69C7">
            <w:pPr>
              <w:jc w:val="left"/>
              <w:rPr>
                <w:rFonts w:asciiTheme="majorHAnsi" w:hAnsiTheme="majorHAnsi"/>
              </w:rPr>
            </w:pPr>
            <w:r w:rsidRPr="00085F28">
              <w:rPr>
                <w:rFonts w:asciiTheme="majorHAnsi" w:hAnsiTheme="majorHAnsi" w:cs="AdvP8C43"/>
                <w:kern w:val="0"/>
                <w:sz w:val="20"/>
                <w:szCs w:val="20"/>
              </w:rPr>
              <w:t>Female MMTV/ErbB2/</w:t>
            </w:r>
            <w:proofErr w:type="spellStart"/>
            <w:r w:rsidRPr="00085F28">
              <w:rPr>
                <w:rFonts w:asciiTheme="majorHAnsi" w:hAnsiTheme="majorHAnsi" w:cs="AdvP8C43"/>
                <w:kern w:val="0"/>
                <w:sz w:val="20"/>
                <w:szCs w:val="20"/>
              </w:rPr>
              <w:t>neu</w:t>
            </w:r>
            <w:proofErr w:type="spellEnd"/>
            <w:r w:rsidRPr="00085F28">
              <w:rPr>
                <w:rFonts w:asciiTheme="majorHAnsi" w:hAnsiTheme="majorHAnsi" w:cs="AdvP8C43"/>
                <w:kern w:val="0"/>
                <w:sz w:val="20"/>
                <w:szCs w:val="20"/>
              </w:rPr>
              <w:t xml:space="preserve"> transgenic mice</w:t>
            </w:r>
          </w:p>
        </w:tc>
        <w:tc>
          <w:tcPr>
            <w:tcW w:w="3557" w:type="dxa"/>
          </w:tcPr>
          <w:p w14:paraId="2C5D8F77" w14:textId="2844B06D" w:rsidR="002E69C7" w:rsidRDefault="002E69C7" w:rsidP="00F23F87">
            <w:pPr>
              <w:rPr>
                <w:rFonts w:asciiTheme="majorHAnsi" w:hAnsiTheme="majorHAnsi"/>
              </w:rPr>
            </w:pPr>
            <w:r w:rsidRPr="00343739">
              <w:rPr>
                <w:rFonts w:asciiTheme="majorHAnsi" w:hAnsiTheme="majorHAnsi" w:cs="AdvP8C43"/>
                <w:kern w:val="0"/>
                <w:sz w:val="20"/>
                <w:szCs w:val="20"/>
              </w:rPr>
              <w:t>Bcl-2</w:t>
            </w:r>
          </w:p>
        </w:tc>
        <w:tc>
          <w:tcPr>
            <w:tcW w:w="2822" w:type="dxa"/>
          </w:tcPr>
          <w:p w14:paraId="1C5587C6" w14:textId="6E30FCD1" w:rsidR="002E69C7" w:rsidRDefault="002E69C7" w:rsidP="00F23F87">
            <w:pPr>
              <w:rPr>
                <w:rFonts w:asciiTheme="majorHAnsi" w:hAnsiTheme="majorHAnsi"/>
              </w:rPr>
            </w:pPr>
            <w:r w:rsidRPr="00343739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85FD91B" wp14:editId="4018D253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6350</wp:posOffset>
                      </wp:positionV>
                      <wp:extent cx="0" cy="177800"/>
                      <wp:effectExtent l="50800" t="0" r="76200" b="76200"/>
                      <wp:wrapThrough wrapText="bothSides">
                        <wp:wrapPolygon edited="0">
                          <wp:start x="-1" y="0"/>
                          <wp:lineTo x="-1" y="27771"/>
                          <wp:lineTo x="-1" y="27771"/>
                          <wp:lineTo x="-1" y="0"/>
                          <wp:lineTo x="-1" y="0"/>
                        </wp:wrapPolygon>
                      </wp:wrapThrough>
                      <wp:docPr id="6" name="直线箭头连接符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77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线箭头连接符 6" o:spid="_x0000_s1026" type="#_x0000_t32" style="position:absolute;left:0;text-align:left;margin-left:59.6pt;margin-top:.5pt;width:0;height:1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">
                      <v:stroke endarrow="block"/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3026" w:type="dxa"/>
            <w:vMerge w:val="restart"/>
          </w:tcPr>
          <w:p w14:paraId="1846829C" w14:textId="48F06540" w:rsidR="002E69C7" w:rsidRDefault="002E69C7" w:rsidP="00F23F87">
            <w:pPr>
              <w:rPr>
                <w:rFonts w:asciiTheme="majorHAnsi" w:hAnsiTheme="majorHAnsi"/>
              </w:rPr>
            </w:pPr>
            <w:r w:rsidRPr="00343739">
              <w:rPr>
                <w:rFonts w:asciiTheme="majorHAnsi" w:hAnsiTheme="majorHAnsi" w:cs="AdvP8C43"/>
                <w:kern w:val="0"/>
                <w:sz w:val="20"/>
                <w:szCs w:val="20"/>
              </w:rPr>
              <w:t>Dietary supplementation could inhibit tumorigenesis in animal models.</w:t>
            </w:r>
          </w:p>
        </w:tc>
      </w:tr>
      <w:tr w:rsidR="002E69C7" w14:paraId="26A07E4E" w14:textId="77777777" w:rsidTr="00ED79FD">
        <w:tc>
          <w:tcPr>
            <w:tcW w:w="2234" w:type="dxa"/>
            <w:vMerge/>
          </w:tcPr>
          <w:p w14:paraId="701C7B36" w14:textId="77777777" w:rsidR="002E69C7" w:rsidRDefault="002E69C7" w:rsidP="00F23F87">
            <w:pPr>
              <w:rPr>
                <w:rFonts w:asciiTheme="majorHAnsi" w:hAnsiTheme="majorHAnsi"/>
              </w:rPr>
            </w:pPr>
          </w:p>
        </w:tc>
        <w:tc>
          <w:tcPr>
            <w:tcW w:w="2977" w:type="dxa"/>
          </w:tcPr>
          <w:p w14:paraId="0FAFC121" w14:textId="77777777" w:rsidR="002E69C7" w:rsidRDefault="002E69C7" w:rsidP="00F23F87">
            <w:pPr>
              <w:rPr>
                <w:rFonts w:asciiTheme="majorHAnsi" w:hAnsiTheme="majorHAnsi"/>
              </w:rPr>
            </w:pPr>
          </w:p>
        </w:tc>
        <w:tc>
          <w:tcPr>
            <w:tcW w:w="3557" w:type="dxa"/>
          </w:tcPr>
          <w:p w14:paraId="6490C1DD" w14:textId="13499B1D" w:rsidR="002E69C7" w:rsidRDefault="002E69C7" w:rsidP="00F23F87">
            <w:pPr>
              <w:rPr>
                <w:rFonts w:asciiTheme="majorHAnsi" w:hAnsiTheme="majorHAnsi"/>
              </w:rPr>
            </w:pPr>
            <w:r w:rsidRPr="00343739">
              <w:rPr>
                <w:rFonts w:asciiTheme="majorHAnsi" w:hAnsiTheme="majorHAnsi" w:cs="AdvP8C43"/>
                <w:kern w:val="0"/>
                <w:sz w:val="20"/>
                <w:szCs w:val="20"/>
              </w:rPr>
              <w:t>XIAP</w:t>
            </w:r>
          </w:p>
        </w:tc>
        <w:tc>
          <w:tcPr>
            <w:tcW w:w="2822" w:type="dxa"/>
          </w:tcPr>
          <w:p w14:paraId="206A21F0" w14:textId="09D05CAA" w:rsidR="002E69C7" w:rsidRDefault="002E69C7" w:rsidP="00F23F87">
            <w:pPr>
              <w:rPr>
                <w:rFonts w:asciiTheme="majorHAnsi" w:hAnsiTheme="majorHAnsi"/>
              </w:rPr>
            </w:pPr>
            <w:r w:rsidRPr="00343739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97F90EB" wp14:editId="4DE752D3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0</wp:posOffset>
                      </wp:positionV>
                      <wp:extent cx="0" cy="177800"/>
                      <wp:effectExtent l="50800" t="0" r="76200" b="76200"/>
                      <wp:wrapThrough wrapText="bothSides">
                        <wp:wrapPolygon edited="0">
                          <wp:start x="-1" y="0"/>
                          <wp:lineTo x="-1" y="27771"/>
                          <wp:lineTo x="-1" y="27771"/>
                          <wp:lineTo x="-1" y="0"/>
                          <wp:lineTo x="-1" y="0"/>
                        </wp:wrapPolygon>
                      </wp:wrapThrough>
                      <wp:docPr id="7" name="直线箭头连接符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77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线箭头连接符 7" o:spid="_x0000_s1026" type="#_x0000_t32" style="position:absolute;left:0;text-align:left;margin-left:59.6pt;margin-top:0;width:0;height:1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">
                      <v:stroke endarrow="block"/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3026" w:type="dxa"/>
            <w:vMerge/>
          </w:tcPr>
          <w:p w14:paraId="22A4C82F" w14:textId="77777777" w:rsidR="002E69C7" w:rsidRDefault="002E69C7" w:rsidP="00F23F87">
            <w:pPr>
              <w:rPr>
                <w:rFonts w:asciiTheme="majorHAnsi" w:hAnsiTheme="majorHAnsi"/>
              </w:rPr>
            </w:pPr>
          </w:p>
        </w:tc>
      </w:tr>
      <w:tr w:rsidR="002E69C7" w14:paraId="575B2D62" w14:textId="77777777" w:rsidTr="00ED79FD">
        <w:tc>
          <w:tcPr>
            <w:tcW w:w="2234" w:type="dxa"/>
            <w:vMerge/>
          </w:tcPr>
          <w:p w14:paraId="761A37E5" w14:textId="77777777" w:rsidR="002E69C7" w:rsidRDefault="002E69C7" w:rsidP="00F23F87">
            <w:pPr>
              <w:rPr>
                <w:rFonts w:asciiTheme="majorHAnsi" w:hAnsiTheme="majorHAnsi"/>
              </w:rPr>
            </w:pPr>
          </w:p>
        </w:tc>
        <w:tc>
          <w:tcPr>
            <w:tcW w:w="2977" w:type="dxa"/>
          </w:tcPr>
          <w:p w14:paraId="66DF49EB" w14:textId="77777777" w:rsidR="002E69C7" w:rsidRDefault="002E69C7" w:rsidP="00F23F87">
            <w:pPr>
              <w:rPr>
                <w:rFonts w:asciiTheme="majorHAnsi" w:hAnsiTheme="majorHAnsi"/>
              </w:rPr>
            </w:pPr>
          </w:p>
        </w:tc>
        <w:tc>
          <w:tcPr>
            <w:tcW w:w="3557" w:type="dxa"/>
          </w:tcPr>
          <w:p w14:paraId="1F23B4C8" w14:textId="3E613F1F" w:rsidR="002E69C7" w:rsidRDefault="002E69C7" w:rsidP="00F23F87">
            <w:pPr>
              <w:rPr>
                <w:rFonts w:asciiTheme="majorHAnsi" w:hAnsiTheme="majorHAnsi"/>
              </w:rPr>
            </w:pPr>
            <w:r w:rsidRPr="00343739">
              <w:rPr>
                <w:rFonts w:asciiTheme="majorHAnsi" w:hAnsiTheme="majorHAnsi" w:cs="AdvP8C43"/>
                <w:kern w:val="0"/>
                <w:sz w:val="20"/>
                <w:szCs w:val="20"/>
              </w:rPr>
              <w:t>PTEN</w:t>
            </w:r>
          </w:p>
        </w:tc>
        <w:tc>
          <w:tcPr>
            <w:tcW w:w="2822" w:type="dxa"/>
          </w:tcPr>
          <w:p w14:paraId="37DB3286" w14:textId="33BF5344" w:rsidR="002E69C7" w:rsidRDefault="002E69C7" w:rsidP="00F23F87">
            <w:pPr>
              <w:rPr>
                <w:rFonts w:asciiTheme="majorHAnsi" w:hAnsiTheme="majorHAnsi"/>
              </w:rPr>
            </w:pPr>
            <w:r w:rsidRPr="00343739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DEA2AB9" wp14:editId="2B75DEF0">
                      <wp:simplePos x="0" y="0"/>
                      <wp:positionH relativeFrom="column">
                        <wp:posOffset>756285</wp:posOffset>
                      </wp:positionH>
                      <wp:positionV relativeFrom="paragraph">
                        <wp:posOffset>50800</wp:posOffset>
                      </wp:positionV>
                      <wp:extent cx="635" cy="153035"/>
                      <wp:effectExtent l="50800" t="50800" r="75565" b="24765"/>
                      <wp:wrapThrough wrapText="bothSides">
                        <wp:wrapPolygon edited="0">
                          <wp:start x="-1728000" y="-7170"/>
                          <wp:lineTo x="-1728000" y="21510"/>
                          <wp:lineTo x="1728000" y="21510"/>
                          <wp:lineTo x="1728000" y="-7170"/>
                          <wp:lineTo x="-1728000" y="-7170"/>
                        </wp:wrapPolygon>
                      </wp:wrapThrough>
                      <wp:docPr id="8" name="直线箭头连接符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" cy="1530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线箭头连接符 8" o:spid="_x0000_s1026" type="#_x0000_t32" style="position:absolute;left:0;text-align:left;margin-left:59.55pt;margin-top:4pt;width:.05pt;height:12.0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">
                      <v:stroke endarrow="block"/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3026" w:type="dxa"/>
            <w:vMerge/>
          </w:tcPr>
          <w:p w14:paraId="6F2E1EA9" w14:textId="77777777" w:rsidR="002E69C7" w:rsidRDefault="002E69C7" w:rsidP="00F23F87">
            <w:pPr>
              <w:rPr>
                <w:rFonts w:asciiTheme="majorHAnsi" w:hAnsiTheme="majorHAnsi"/>
              </w:rPr>
            </w:pPr>
          </w:p>
        </w:tc>
      </w:tr>
      <w:tr w:rsidR="002E69C7" w14:paraId="4CCE9F03" w14:textId="77777777" w:rsidTr="00ED79FD">
        <w:tc>
          <w:tcPr>
            <w:tcW w:w="2234" w:type="dxa"/>
            <w:vMerge/>
          </w:tcPr>
          <w:p w14:paraId="5FE8E955" w14:textId="77777777" w:rsidR="002E69C7" w:rsidRDefault="002E69C7" w:rsidP="00F23F87">
            <w:pPr>
              <w:rPr>
                <w:rFonts w:asciiTheme="majorHAnsi" w:hAnsiTheme="majorHAnsi"/>
              </w:rPr>
            </w:pPr>
          </w:p>
        </w:tc>
        <w:tc>
          <w:tcPr>
            <w:tcW w:w="2977" w:type="dxa"/>
          </w:tcPr>
          <w:p w14:paraId="054C4ED4" w14:textId="77777777" w:rsidR="002E69C7" w:rsidRDefault="002E69C7" w:rsidP="00F23F87">
            <w:pPr>
              <w:rPr>
                <w:rFonts w:asciiTheme="majorHAnsi" w:hAnsiTheme="majorHAnsi"/>
              </w:rPr>
            </w:pPr>
          </w:p>
        </w:tc>
        <w:tc>
          <w:tcPr>
            <w:tcW w:w="3557" w:type="dxa"/>
          </w:tcPr>
          <w:p w14:paraId="5B78D289" w14:textId="63F66DF5" w:rsidR="002E69C7" w:rsidRDefault="002E69C7" w:rsidP="00F23F87">
            <w:pPr>
              <w:rPr>
                <w:rFonts w:asciiTheme="majorHAnsi" w:hAnsiTheme="majorHAnsi"/>
              </w:rPr>
            </w:pPr>
            <w:proofErr w:type="gramStart"/>
            <w:r w:rsidRPr="00343739">
              <w:rPr>
                <w:rFonts w:asciiTheme="majorHAnsi" w:hAnsiTheme="majorHAnsi" w:cs="AdvP8C43"/>
                <w:kern w:val="0"/>
                <w:sz w:val="20"/>
                <w:szCs w:val="20"/>
              </w:rPr>
              <w:t>p21</w:t>
            </w:r>
            <w:proofErr w:type="gramEnd"/>
          </w:p>
        </w:tc>
        <w:tc>
          <w:tcPr>
            <w:tcW w:w="2822" w:type="dxa"/>
          </w:tcPr>
          <w:p w14:paraId="4531C276" w14:textId="7FE548DC" w:rsidR="002E69C7" w:rsidRDefault="002E69C7" w:rsidP="00F23F87">
            <w:pPr>
              <w:rPr>
                <w:rFonts w:asciiTheme="majorHAnsi" w:hAnsiTheme="majorHAnsi"/>
              </w:rPr>
            </w:pPr>
            <w:r w:rsidRPr="00343739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1A291F9A" wp14:editId="36AE1E34">
                      <wp:simplePos x="0" y="0"/>
                      <wp:positionH relativeFrom="column">
                        <wp:posOffset>756285</wp:posOffset>
                      </wp:positionH>
                      <wp:positionV relativeFrom="paragraph">
                        <wp:posOffset>50800</wp:posOffset>
                      </wp:positionV>
                      <wp:extent cx="635" cy="153035"/>
                      <wp:effectExtent l="50800" t="50800" r="75565" b="24765"/>
                      <wp:wrapThrough wrapText="bothSides">
                        <wp:wrapPolygon edited="0">
                          <wp:start x="-1728000" y="-7170"/>
                          <wp:lineTo x="-1728000" y="21510"/>
                          <wp:lineTo x="1728000" y="21510"/>
                          <wp:lineTo x="1728000" y="-7170"/>
                          <wp:lineTo x="-1728000" y="-7170"/>
                        </wp:wrapPolygon>
                      </wp:wrapThrough>
                      <wp:docPr id="9" name="直线箭头连接符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" cy="1530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线箭头连接符 9" o:spid="_x0000_s1026" type="#_x0000_t32" style="position:absolute;left:0;text-align:left;margin-left:59.55pt;margin-top:4pt;width:.05pt;height:12.0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">
                      <v:stroke endarrow="block"/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3026" w:type="dxa"/>
            <w:vMerge/>
          </w:tcPr>
          <w:p w14:paraId="20FE09E7" w14:textId="77777777" w:rsidR="002E69C7" w:rsidRDefault="002E69C7" w:rsidP="00F23F87">
            <w:pPr>
              <w:rPr>
                <w:rFonts w:asciiTheme="majorHAnsi" w:hAnsiTheme="majorHAnsi"/>
              </w:rPr>
            </w:pPr>
          </w:p>
        </w:tc>
      </w:tr>
      <w:tr w:rsidR="002E69C7" w14:paraId="6EFD19DE" w14:textId="77777777" w:rsidTr="00ED79FD">
        <w:tc>
          <w:tcPr>
            <w:tcW w:w="2234" w:type="dxa"/>
            <w:vMerge/>
          </w:tcPr>
          <w:p w14:paraId="2DB7037E" w14:textId="77777777" w:rsidR="002E69C7" w:rsidRDefault="002E69C7" w:rsidP="00F23F87">
            <w:pPr>
              <w:rPr>
                <w:rFonts w:asciiTheme="majorHAnsi" w:hAnsiTheme="majorHAnsi"/>
              </w:rPr>
            </w:pPr>
          </w:p>
        </w:tc>
        <w:tc>
          <w:tcPr>
            <w:tcW w:w="2977" w:type="dxa"/>
          </w:tcPr>
          <w:p w14:paraId="610DC499" w14:textId="77777777" w:rsidR="002E69C7" w:rsidRDefault="002E69C7" w:rsidP="00F23F87">
            <w:pPr>
              <w:rPr>
                <w:rFonts w:asciiTheme="majorHAnsi" w:hAnsiTheme="majorHAnsi"/>
              </w:rPr>
            </w:pPr>
          </w:p>
        </w:tc>
        <w:tc>
          <w:tcPr>
            <w:tcW w:w="3557" w:type="dxa"/>
          </w:tcPr>
          <w:p w14:paraId="683C1AE4" w14:textId="50C980C3" w:rsidR="002E69C7" w:rsidRDefault="002E69C7" w:rsidP="00F23F87">
            <w:pPr>
              <w:rPr>
                <w:rFonts w:asciiTheme="majorHAnsi" w:hAnsiTheme="majorHAnsi"/>
              </w:rPr>
            </w:pPr>
            <w:r w:rsidRPr="00343739">
              <w:rPr>
                <w:rFonts w:asciiTheme="majorHAnsi" w:hAnsiTheme="majorHAnsi" w:cs="Goudy"/>
                <w:kern w:val="0"/>
                <w:sz w:val="20"/>
                <w:szCs w:val="20"/>
              </w:rPr>
              <w:t>P27</w:t>
            </w:r>
          </w:p>
        </w:tc>
        <w:tc>
          <w:tcPr>
            <w:tcW w:w="2822" w:type="dxa"/>
          </w:tcPr>
          <w:p w14:paraId="64E07996" w14:textId="5D5DAACE" w:rsidR="002E69C7" w:rsidRDefault="002E69C7" w:rsidP="00F23F87">
            <w:pPr>
              <w:rPr>
                <w:rFonts w:asciiTheme="majorHAnsi" w:hAnsiTheme="majorHAnsi"/>
              </w:rPr>
            </w:pPr>
            <w:r w:rsidRPr="00343739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D6E853D" wp14:editId="43FA5E49">
                      <wp:simplePos x="0" y="0"/>
                      <wp:positionH relativeFrom="column">
                        <wp:posOffset>756285</wp:posOffset>
                      </wp:positionH>
                      <wp:positionV relativeFrom="paragraph">
                        <wp:posOffset>50800</wp:posOffset>
                      </wp:positionV>
                      <wp:extent cx="635" cy="153035"/>
                      <wp:effectExtent l="50800" t="50800" r="75565" b="24765"/>
                      <wp:wrapThrough wrapText="bothSides">
                        <wp:wrapPolygon edited="0">
                          <wp:start x="-1728000" y="-7170"/>
                          <wp:lineTo x="-1728000" y="21510"/>
                          <wp:lineTo x="1728000" y="21510"/>
                          <wp:lineTo x="1728000" y="-7170"/>
                          <wp:lineTo x="-1728000" y="-7170"/>
                        </wp:wrapPolygon>
                      </wp:wrapThrough>
                      <wp:docPr id="10" name="直线箭头连接符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" cy="1530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线箭头连接符 10" o:spid="_x0000_s1026" type="#_x0000_t32" style="position:absolute;left:0;text-align:left;margin-left:59.55pt;margin-top:4pt;width:.05pt;height:12.0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">
                      <v:stroke endarrow="block"/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3026" w:type="dxa"/>
            <w:vMerge/>
          </w:tcPr>
          <w:p w14:paraId="12A56AC1" w14:textId="77777777" w:rsidR="002E69C7" w:rsidRDefault="002E69C7" w:rsidP="00F23F87">
            <w:pPr>
              <w:rPr>
                <w:rFonts w:asciiTheme="majorHAnsi" w:hAnsiTheme="majorHAnsi"/>
              </w:rPr>
            </w:pPr>
          </w:p>
        </w:tc>
      </w:tr>
      <w:tr w:rsidR="002E69C7" w14:paraId="7B9613E9" w14:textId="77777777" w:rsidTr="00ED79FD">
        <w:tc>
          <w:tcPr>
            <w:tcW w:w="2234" w:type="dxa"/>
            <w:vMerge/>
          </w:tcPr>
          <w:p w14:paraId="7ED65CD8" w14:textId="77777777" w:rsidR="002E69C7" w:rsidRDefault="002E69C7" w:rsidP="00F23F87">
            <w:pPr>
              <w:rPr>
                <w:rFonts w:asciiTheme="majorHAnsi" w:hAnsiTheme="majorHAnsi"/>
              </w:rPr>
            </w:pPr>
          </w:p>
        </w:tc>
        <w:tc>
          <w:tcPr>
            <w:tcW w:w="2977" w:type="dxa"/>
          </w:tcPr>
          <w:p w14:paraId="00B4CCC6" w14:textId="77777777" w:rsidR="002E69C7" w:rsidRDefault="002E69C7" w:rsidP="00F23F87">
            <w:pPr>
              <w:rPr>
                <w:rFonts w:asciiTheme="majorHAnsi" w:hAnsiTheme="majorHAnsi"/>
              </w:rPr>
            </w:pPr>
          </w:p>
        </w:tc>
        <w:tc>
          <w:tcPr>
            <w:tcW w:w="3557" w:type="dxa"/>
          </w:tcPr>
          <w:p w14:paraId="3320769C" w14:textId="76FFEA5C" w:rsidR="002E69C7" w:rsidRDefault="002E69C7" w:rsidP="00F23F87">
            <w:pPr>
              <w:rPr>
                <w:rFonts w:asciiTheme="majorHAnsi" w:hAnsiTheme="majorHAnsi"/>
              </w:rPr>
            </w:pPr>
            <w:proofErr w:type="spellStart"/>
            <w:r w:rsidRPr="00343739">
              <w:rPr>
                <w:rFonts w:asciiTheme="majorHAnsi" w:hAnsiTheme="majorHAnsi" w:cs="AdvP8C43"/>
                <w:kern w:val="0"/>
                <w:sz w:val="20"/>
                <w:szCs w:val="20"/>
              </w:rPr>
              <w:t>PPAR</w:t>
            </w:r>
            <w:r w:rsidRPr="00343739">
              <w:rPr>
                <w:rFonts w:asciiTheme="majorHAnsi" w:hAnsiTheme="majorHAnsi"/>
                <w:sz w:val="20"/>
                <w:szCs w:val="20"/>
              </w:rPr>
              <w:t>γ</w:t>
            </w:r>
            <w:proofErr w:type="spellEnd"/>
          </w:p>
        </w:tc>
        <w:tc>
          <w:tcPr>
            <w:tcW w:w="2822" w:type="dxa"/>
          </w:tcPr>
          <w:p w14:paraId="7F731EBA" w14:textId="52CED570" w:rsidR="002E69C7" w:rsidRDefault="002E69C7" w:rsidP="00F23F87">
            <w:pPr>
              <w:rPr>
                <w:rFonts w:asciiTheme="majorHAnsi" w:hAnsiTheme="majorHAnsi"/>
              </w:rPr>
            </w:pPr>
            <w:r w:rsidRPr="00343739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3DF1A01" wp14:editId="00F57CEC">
                      <wp:simplePos x="0" y="0"/>
                      <wp:positionH relativeFrom="column">
                        <wp:posOffset>756285</wp:posOffset>
                      </wp:positionH>
                      <wp:positionV relativeFrom="paragraph">
                        <wp:posOffset>50800</wp:posOffset>
                      </wp:positionV>
                      <wp:extent cx="635" cy="153035"/>
                      <wp:effectExtent l="50800" t="50800" r="75565" b="24765"/>
                      <wp:wrapThrough wrapText="bothSides">
                        <wp:wrapPolygon edited="0">
                          <wp:start x="-1728000" y="-7170"/>
                          <wp:lineTo x="-1728000" y="21510"/>
                          <wp:lineTo x="1728000" y="21510"/>
                          <wp:lineTo x="1728000" y="-7170"/>
                          <wp:lineTo x="-1728000" y="-7170"/>
                        </wp:wrapPolygon>
                      </wp:wrapThrough>
                      <wp:docPr id="11" name="直线箭头连接符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" cy="1530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线箭头连接符 11" o:spid="_x0000_s1026" type="#_x0000_t32" style="position:absolute;left:0;text-align:left;margin-left:59.55pt;margin-top:4pt;width:.05pt;height:12.0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">
                      <v:stroke endarrow="block"/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3026" w:type="dxa"/>
            <w:vMerge/>
          </w:tcPr>
          <w:p w14:paraId="7E6ECC07" w14:textId="77777777" w:rsidR="002E69C7" w:rsidRDefault="002E69C7" w:rsidP="00F23F87">
            <w:pPr>
              <w:rPr>
                <w:rFonts w:asciiTheme="majorHAnsi" w:hAnsiTheme="majorHAnsi"/>
              </w:rPr>
            </w:pPr>
          </w:p>
        </w:tc>
      </w:tr>
      <w:tr w:rsidR="002E69C7" w14:paraId="4454821B" w14:textId="77777777" w:rsidTr="00ED79FD">
        <w:tc>
          <w:tcPr>
            <w:tcW w:w="2234" w:type="dxa"/>
            <w:vMerge/>
          </w:tcPr>
          <w:p w14:paraId="4786DD16" w14:textId="77777777" w:rsidR="002E69C7" w:rsidRDefault="002E69C7" w:rsidP="00F23F87">
            <w:pPr>
              <w:rPr>
                <w:rFonts w:asciiTheme="majorHAnsi" w:hAnsiTheme="majorHAnsi"/>
              </w:rPr>
            </w:pPr>
          </w:p>
        </w:tc>
        <w:tc>
          <w:tcPr>
            <w:tcW w:w="2977" w:type="dxa"/>
          </w:tcPr>
          <w:p w14:paraId="1BDC702F" w14:textId="77777777" w:rsidR="002E69C7" w:rsidRDefault="002E69C7" w:rsidP="00F23F87">
            <w:pPr>
              <w:rPr>
                <w:rFonts w:asciiTheme="majorHAnsi" w:hAnsiTheme="majorHAnsi"/>
              </w:rPr>
            </w:pPr>
          </w:p>
        </w:tc>
        <w:tc>
          <w:tcPr>
            <w:tcW w:w="3557" w:type="dxa"/>
          </w:tcPr>
          <w:p w14:paraId="72C870B8" w14:textId="64C61411" w:rsidR="002E69C7" w:rsidRDefault="002E69C7" w:rsidP="00F23F87">
            <w:pPr>
              <w:rPr>
                <w:rFonts w:asciiTheme="majorHAnsi" w:hAnsiTheme="majorHAnsi"/>
              </w:rPr>
            </w:pPr>
            <w:r w:rsidRPr="00343739">
              <w:rPr>
                <w:rFonts w:asciiTheme="majorHAnsi" w:hAnsiTheme="majorHAnsi" w:cs="AdvP8C43"/>
                <w:kern w:val="0"/>
                <w:sz w:val="20"/>
                <w:szCs w:val="20"/>
              </w:rPr>
              <w:t>PCNA</w:t>
            </w:r>
          </w:p>
        </w:tc>
        <w:tc>
          <w:tcPr>
            <w:tcW w:w="2822" w:type="dxa"/>
          </w:tcPr>
          <w:p w14:paraId="0E994526" w14:textId="1DFCC212" w:rsidR="002E69C7" w:rsidRDefault="002E69C7" w:rsidP="00F23F87">
            <w:pPr>
              <w:rPr>
                <w:rFonts w:asciiTheme="majorHAnsi" w:hAnsiTheme="majorHAnsi"/>
              </w:rPr>
            </w:pPr>
            <w:r w:rsidRPr="00343739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4ADEF14" wp14:editId="1FB99122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0</wp:posOffset>
                      </wp:positionV>
                      <wp:extent cx="0" cy="177800"/>
                      <wp:effectExtent l="50800" t="0" r="76200" b="76200"/>
                      <wp:wrapThrough wrapText="bothSides">
                        <wp:wrapPolygon edited="0">
                          <wp:start x="-1" y="0"/>
                          <wp:lineTo x="-1" y="27771"/>
                          <wp:lineTo x="-1" y="27771"/>
                          <wp:lineTo x="-1" y="0"/>
                          <wp:lineTo x="-1" y="0"/>
                        </wp:wrapPolygon>
                      </wp:wrapThrough>
                      <wp:docPr id="12" name="直线箭头连接符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77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线箭头连接符 12" o:spid="_x0000_s1026" type="#_x0000_t32" style="position:absolute;left:0;text-align:left;margin-left:59.6pt;margin-top:0;width:0;height:1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">
                      <v:stroke endarrow="block"/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3026" w:type="dxa"/>
            <w:vMerge/>
          </w:tcPr>
          <w:p w14:paraId="28FE717D" w14:textId="77777777" w:rsidR="002E69C7" w:rsidRDefault="002E69C7" w:rsidP="00F23F87">
            <w:pPr>
              <w:rPr>
                <w:rFonts w:asciiTheme="majorHAnsi" w:hAnsiTheme="majorHAnsi"/>
              </w:rPr>
            </w:pPr>
          </w:p>
        </w:tc>
      </w:tr>
      <w:tr w:rsidR="002E69C7" w14:paraId="13AE27FF" w14:textId="77777777" w:rsidTr="00ED79FD">
        <w:tc>
          <w:tcPr>
            <w:tcW w:w="2234" w:type="dxa"/>
            <w:vMerge/>
          </w:tcPr>
          <w:p w14:paraId="79101A66" w14:textId="77777777" w:rsidR="002E69C7" w:rsidRDefault="002E69C7" w:rsidP="00F23F87">
            <w:pPr>
              <w:rPr>
                <w:rFonts w:asciiTheme="majorHAnsi" w:hAnsiTheme="majorHAnsi"/>
              </w:rPr>
            </w:pPr>
          </w:p>
        </w:tc>
        <w:tc>
          <w:tcPr>
            <w:tcW w:w="2977" w:type="dxa"/>
          </w:tcPr>
          <w:p w14:paraId="79D1BE07" w14:textId="77777777" w:rsidR="002E69C7" w:rsidRDefault="002E69C7" w:rsidP="00F23F87">
            <w:pPr>
              <w:rPr>
                <w:rFonts w:asciiTheme="majorHAnsi" w:hAnsiTheme="majorHAnsi"/>
              </w:rPr>
            </w:pPr>
          </w:p>
        </w:tc>
        <w:tc>
          <w:tcPr>
            <w:tcW w:w="3557" w:type="dxa"/>
          </w:tcPr>
          <w:p w14:paraId="7E73FFDC" w14:textId="2D01880A" w:rsidR="002E69C7" w:rsidRDefault="002E69C7" w:rsidP="00F23F87">
            <w:pPr>
              <w:rPr>
                <w:rFonts w:asciiTheme="majorHAnsi" w:hAnsiTheme="majorHAnsi"/>
              </w:rPr>
            </w:pPr>
            <w:r w:rsidRPr="00343739">
              <w:rPr>
                <w:rFonts w:asciiTheme="majorHAnsi" w:hAnsiTheme="majorHAnsi" w:cs="AdvP8C43"/>
                <w:kern w:val="0"/>
                <w:sz w:val="20"/>
                <w:szCs w:val="20"/>
              </w:rPr>
              <w:t>PKC</w:t>
            </w:r>
          </w:p>
        </w:tc>
        <w:tc>
          <w:tcPr>
            <w:tcW w:w="2822" w:type="dxa"/>
          </w:tcPr>
          <w:p w14:paraId="432B9BB9" w14:textId="2ECCB470" w:rsidR="002E69C7" w:rsidRDefault="002E69C7" w:rsidP="00F23F87">
            <w:pPr>
              <w:rPr>
                <w:rFonts w:asciiTheme="majorHAnsi" w:hAnsiTheme="majorHAnsi"/>
              </w:rPr>
            </w:pPr>
            <w:r w:rsidRPr="00343739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7E32E721" wp14:editId="01D9D0E8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0</wp:posOffset>
                      </wp:positionV>
                      <wp:extent cx="0" cy="177800"/>
                      <wp:effectExtent l="50800" t="0" r="76200" b="76200"/>
                      <wp:wrapThrough wrapText="bothSides">
                        <wp:wrapPolygon edited="0">
                          <wp:start x="-1" y="0"/>
                          <wp:lineTo x="-1" y="27771"/>
                          <wp:lineTo x="-1" y="27771"/>
                          <wp:lineTo x="-1" y="0"/>
                          <wp:lineTo x="-1" y="0"/>
                        </wp:wrapPolygon>
                      </wp:wrapThrough>
                      <wp:docPr id="13" name="直线箭头连接符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77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线箭头连接符 13" o:spid="_x0000_s1026" type="#_x0000_t32" style="position:absolute;left:0;text-align:left;margin-left:59.6pt;margin-top:0;width:0;height:1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">
                      <v:stroke endarrow="block"/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3026" w:type="dxa"/>
            <w:vMerge/>
          </w:tcPr>
          <w:p w14:paraId="7B01EB55" w14:textId="77777777" w:rsidR="002E69C7" w:rsidRDefault="002E69C7" w:rsidP="00F23F87">
            <w:pPr>
              <w:rPr>
                <w:rFonts w:asciiTheme="majorHAnsi" w:hAnsiTheme="majorHAnsi"/>
              </w:rPr>
            </w:pPr>
          </w:p>
        </w:tc>
      </w:tr>
    </w:tbl>
    <w:p w14:paraId="4B6C15DF" w14:textId="77777777" w:rsidR="00F23F87" w:rsidRDefault="00F23F87" w:rsidP="00F23F87">
      <w:pPr>
        <w:rPr>
          <w:rFonts w:asciiTheme="majorHAnsi" w:hAnsiTheme="majorHAnsi"/>
        </w:rPr>
      </w:pPr>
      <w:bookmarkStart w:id="2" w:name="_GoBack"/>
      <w:bookmarkEnd w:id="2"/>
    </w:p>
    <w:p w14:paraId="2F0EFD53" w14:textId="6F66B9A1" w:rsidR="00053F5F" w:rsidRPr="00343739" w:rsidRDefault="00053F5F" w:rsidP="00EC2ECE">
      <w:pPr>
        <w:jc w:val="center"/>
        <w:rPr>
          <w:rFonts w:asciiTheme="majorHAnsi" w:hAnsiTheme="majorHAnsi"/>
        </w:rPr>
      </w:pPr>
    </w:p>
    <w:sectPr w:rsidR="00053F5F" w:rsidRPr="00343739" w:rsidSect="00C66508">
      <w:pgSz w:w="15840" w:h="12240" w:orient="landscape"/>
      <w:pgMar w:top="720" w:right="720" w:bottom="720" w:left="720" w:header="720" w:footer="720" w:gutter="0"/>
      <w:cols w:space="720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oudy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oudy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thematicalPi-On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UN-Obliq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ScalaLF-R">
    <w:altName w:val="Athelas Bol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MacMthSy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MI">
    <w:panose1 w:val="00000000000000000000"/>
    <w:charset w:val="00"/>
    <w:family w:val="auto"/>
    <w:notTrueType/>
    <w:pitch w:val="default"/>
    <w:sig w:usb0="00000083" w:usb1="00000000" w:usb2="00000000" w:usb3="00000000" w:csb0="00000009" w:csb1="00000000"/>
  </w:font>
  <w:font w:name="MTSY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Times-Bold">
    <w:altName w:val="Time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RMTMIB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dvP8C43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508"/>
    <w:rsid w:val="0001060D"/>
    <w:rsid w:val="000325CC"/>
    <w:rsid w:val="000348D6"/>
    <w:rsid w:val="00053F5F"/>
    <w:rsid w:val="00085F28"/>
    <w:rsid w:val="0012530D"/>
    <w:rsid w:val="00173F98"/>
    <w:rsid w:val="00190F51"/>
    <w:rsid w:val="00194AB6"/>
    <w:rsid w:val="001B2C6C"/>
    <w:rsid w:val="002A1B87"/>
    <w:rsid w:val="002E0E29"/>
    <w:rsid w:val="002E69C7"/>
    <w:rsid w:val="002F2024"/>
    <w:rsid w:val="00304ABB"/>
    <w:rsid w:val="00343739"/>
    <w:rsid w:val="00377738"/>
    <w:rsid w:val="003C3548"/>
    <w:rsid w:val="004377C8"/>
    <w:rsid w:val="00491A14"/>
    <w:rsid w:val="004A17BD"/>
    <w:rsid w:val="004D3EA5"/>
    <w:rsid w:val="00526ECB"/>
    <w:rsid w:val="00545B12"/>
    <w:rsid w:val="00583675"/>
    <w:rsid w:val="005C4ED7"/>
    <w:rsid w:val="005C5BB7"/>
    <w:rsid w:val="006148B2"/>
    <w:rsid w:val="00647E68"/>
    <w:rsid w:val="00686369"/>
    <w:rsid w:val="006A0111"/>
    <w:rsid w:val="006D5222"/>
    <w:rsid w:val="00714D58"/>
    <w:rsid w:val="008460D9"/>
    <w:rsid w:val="0085326F"/>
    <w:rsid w:val="00856769"/>
    <w:rsid w:val="008A0899"/>
    <w:rsid w:val="008C0AC5"/>
    <w:rsid w:val="008C7CEF"/>
    <w:rsid w:val="009230A4"/>
    <w:rsid w:val="0094703C"/>
    <w:rsid w:val="0096095C"/>
    <w:rsid w:val="009645C1"/>
    <w:rsid w:val="00970E77"/>
    <w:rsid w:val="009A25A2"/>
    <w:rsid w:val="009A486A"/>
    <w:rsid w:val="009B1D3F"/>
    <w:rsid w:val="009E1020"/>
    <w:rsid w:val="00A14C3F"/>
    <w:rsid w:val="00A26047"/>
    <w:rsid w:val="00A44E5D"/>
    <w:rsid w:val="00A70221"/>
    <w:rsid w:val="00AA3542"/>
    <w:rsid w:val="00AB4864"/>
    <w:rsid w:val="00AB6E9F"/>
    <w:rsid w:val="00AD0926"/>
    <w:rsid w:val="00B007F3"/>
    <w:rsid w:val="00B86020"/>
    <w:rsid w:val="00BD7464"/>
    <w:rsid w:val="00C66508"/>
    <w:rsid w:val="00C810C9"/>
    <w:rsid w:val="00CC4720"/>
    <w:rsid w:val="00CD25C3"/>
    <w:rsid w:val="00D05124"/>
    <w:rsid w:val="00D06D3F"/>
    <w:rsid w:val="00D0785F"/>
    <w:rsid w:val="00D10ECF"/>
    <w:rsid w:val="00D17964"/>
    <w:rsid w:val="00D815AF"/>
    <w:rsid w:val="00D9000F"/>
    <w:rsid w:val="00E35835"/>
    <w:rsid w:val="00E730FA"/>
    <w:rsid w:val="00EB7551"/>
    <w:rsid w:val="00EC2ECE"/>
    <w:rsid w:val="00ED79FD"/>
    <w:rsid w:val="00EE0635"/>
    <w:rsid w:val="00F23F87"/>
    <w:rsid w:val="00F329B2"/>
    <w:rsid w:val="00F50B61"/>
    <w:rsid w:val="00FA6643"/>
    <w:rsid w:val="00FA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DCCC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65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ghlight">
    <w:name w:val="highlight"/>
    <w:basedOn w:val="a0"/>
    <w:rsid w:val="0058367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65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ghlight">
    <w:name w:val="highlight"/>
    <w:basedOn w:val="a0"/>
    <w:rsid w:val="00583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13</Pages>
  <Words>3311</Words>
  <Characters>18875</Characters>
  <Application>Microsoft Macintosh Word</Application>
  <DocSecurity>0</DocSecurity>
  <Lines>157</Lines>
  <Paragraphs>44</Paragraphs>
  <ScaleCrop>false</ScaleCrop>
  <Company/>
  <LinksUpToDate>false</LinksUpToDate>
  <CharactersWithSpaces>22142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Tao</dc:creator>
  <cp:keywords/>
  <dc:description/>
  <cp:lastModifiedBy>LiangTao</cp:lastModifiedBy>
  <cp:revision>38</cp:revision>
  <dcterms:created xsi:type="dcterms:W3CDTF">2013-07-20T18:42:00Z</dcterms:created>
  <dcterms:modified xsi:type="dcterms:W3CDTF">2014-02-17T21:53:00Z</dcterms:modified>
</cp:coreProperties>
</file>