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pPr>
      <w:r>
        <w:rPr>
          <w:rFonts w:ascii="Calibri" w:cs="Calibri" w:eastAsia="Calibri" w:hAnsi="Calibri"/>
          <w:b/>
          <w:bCs/>
          <w:color w:val="2A7F8E"/>
          <w:spacing w:val="40"/>
          <w:sz w:val="20"/>
          <w:szCs w:val="20"/>
        </w:rPr>
        <w:t xml:space="preserve">PROJECT PLAN  ·  SYSTEM ARCHITECTURE  ·  DEVELOPMENT WORKFLOW</w:t>
      </w:r>
    </w:p>
    <w:p>
      <w:pPr>
        <w:spacing w:after="120"/>
      </w:pPr>
      <w:r>
        <w:rPr>
          <w:rFonts w:ascii="Calibri" w:cs="Calibri" w:eastAsia="Calibri" w:hAnsi="Calibri"/>
          <w:b/>
          <w:bCs/>
          <w:color w:val="1F3A5F"/>
          <w:sz w:val="88"/>
          <w:szCs w:val="88"/>
        </w:rPr>
        <w:t xml:space="preserve">Blockchain</w:t>
      </w:r>
    </w:p>
    <w:p>
      <w:pPr>
        <w:spacing w:after="300"/>
      </w:pPr>
      <w:r>
        <w:rPr>
          <w:rFonts w:ascii="Calibri" w:cs="Calibri" w:eastAsia="Calibri" w:hAnsi="Calibri"/>
          <w:b/>
          <w:bCs/>
          <w:color w:val="1F3A5F"/>
          <w:sz w:val="88"/>
          <w:szCs w:val="88"/>
        </w:rPr>
        <w:t xml:space="preserve">Land Registry</w:t>
      </w:r>
    </w:p>
    <w:p>
      <w:pPr>
        <w:pBdr>
          <w:top w:val="single" w:color="2A7F8E" w:sz="18" w:space="14"/>
        </w:pBdr>
        <w:spacing w:after="360"/>
      </w:pPr>
      <w:r>
        <w:rPr>
          <w:rFonts w:ascii="Calibri" w:cs="Calibri" w:eastAsia="Calibri" w:hAnsi="Calibri"/>
          <w:color w:val="2D3B48"/>
          <w:sz w:val="28"/>
          <w:szCs w:val="28"/>
        </w:rPr>
        <w:t xml:space="preserve">A hierarchical, identity-bound, escrow-secured land registry with geospatial validation, tamper-evident documents and event-driven synchronization</w:t>
      </w:r>
    </w:p>
    <w:p>
      <w:pPr>
        <w:spacing w:after="1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none" w:color="FFFFFF" w:sz="0"/>
              <w:left w:val="none" w:color="FFFFFF" w:sz="0"/>
              <w:bottom w:val="single" w:color="C9D1D9" w:sz="4"/>
              <w:right w:val="none" w:color="FFFFFF" w:sz="0"/>
            </w:tcBorders>
            <w:tcMar>
              <w:top w:type="dxa" w:w="90"/>
              <w:left w:type="dxa" w:w="0"/>
              <w:bottom w:type="dxa" w:w="90"/>
              <w:right w:type="dxa" w:w="100"/>
            </w:tcMar>
          </w:tcPr>
          <w:p>
            <w:r>
              <w:rPr>
                <w:rFonts w:ascii="Calibri" w:cs="Calibri" w:eastAsia="Calibri" w:hAnsi="Calibri"/>
                <w:b/>
                <w:bCs/>
                <w:color w:val="2A7F8E"/>
                <w:sz w:val="19"/>
                <w:szCs w:val="19"/>
              </w:rPr>
              <w:t xml:space="preserve">Document</w:t>
            </w:r>
          </w:p>
        </w:tc>
        <w:tc>
          <w:tcPr>
            <w:tcW w:type="dxa" w:w="6726"/>
            <w:tcBorders>
              <w:top w:val="none" w:color="FFFFFF" w:sz="0"/>
              <w:left w:val="none" w:color="FFFFFF" w:sz="0"/>
              <w:bottom w:val="single" w:color="C9D1D9" w:sz="4"/>
              <w:right w:val="none" w:color="FFFFFF" w:sz="0"/>
            </w:tcBorders>
            <w:tcMar>
              <w:top w:type="dxa" w:w="90"/>
              <w:left w:type="dxa" w:w="100"/>
              <w:bottom w:type="dxa" w:w="90"/>
              <w:right w:type="dxa" w:w="0"/>
            </w:tcMar>
          </w:tcPr>
          <w:p>
            <w:r>
              <w:rPr>
                <w:rFonts w:ascii="Calibri" w:cs="Calibri" w:eastAsia="Calibri" w:hAnsi="Calibri"/>
                <w:color w:val="1B2733"/>
                <w:sz w:val="20"/>
                <w:szCs w:val="20"/>
              </w:rPr>
              <w:t xml:space="preserve">Master project plan, architecture and engineering workflow</w:t>
            </w:r>
          </w:p>
        </w:tc>
      </w:tr>
      <w:tr>
        <w:tc>
          <w:tcPr>
            <w:tcW w:type="dxa" w:w="2300"/>
            <w:tcBorders>
              <w:top w:val="none" w:color="FFFFFF" w:sz="0"/>
              <w:left w:val="none" w:color="FFFFFF" w:sz="0"/>
              <w:bottom w:val="single" w:color="C9D1D9" w:sz="4"/>
              <w:right w:val="none" w:color="FFFFFF" w:sz="0"/>
            </w:tcBorders>
            <w:tcMar>
              <w:top w:type="dxa" w:w="90"/>
              <w:left w:type="dxa" w:w="0"/>
              <w:bottom w:type="dxa" w:w="90"/>
              <w:right w:type="dxa" w:w="100"/>
            </w:tcMar>
          </w:tcPr>
          <w:p>
            <w:r>
              <w:rPr>
                <w:rFonts w:ascii="Calibri" w:cs="Calibri" w:eastAsia="Calibri" w:hAnsi="Calibri"/>
                <w:b/>
                <w:bCs/>
                <w:color w:val="2A7F8E"/>
                <w:sz w:val="19"/>
                <w:szCs w:val="19"/>
              </w:rPr>
              <w:t xml:space="preserve">Edition</w:t>
            </w:r>
          </w:p>
        </w:tc>
        <w:tc>
          <w:tcPr>
            <w:tcW w:type="dxa" w:w="6726"/>
            <w:tcBorders>
              <w:top w:val="none" w:color="FFFFFF" w:sz="0"/>
              <w:left w:val="none" w:color="FFFFFF" w:sz="0"/>
              <w:bottom w:val="single" w:color="C9D1D9" w:sz="4"/>
              <w:right w:val="none" w:color="FFFFFF" w:sz="0"/>
            </w:tcBorders>
            <w:tcMar>
              <w:top w:type="dxa" w:w="90"/>
              <w:left w:type="dxa" w:w="100"/>
              <w:bottom w:type="dxa" w:w="90"/>
              <w:right w:type="dxa" w:w="0"/>
            </w:tcMar>
          </w:tcPr>
          <w:p>
            <w:r>
              <w:rPr>
                <w:rFonts w:ascii="Calibri" w:cs="Calibri" w:eastAsia="Calibri" w:hAnsi="Calibri"/>
                <w:color w:val="1B2733"/>
                <w:sz w:val="20"/>
                <w:szCs w:val="20"/>
              </w:rPr>
              <w:t xml:space="preserve">Consolidated edition</w:t>
            </w:r>
          </w:p>
        </w:tc>
      </w:tr>
      <w:tr>
        <w:tc>
          <w:tcPr>
            <w:tcW w:type="dxa" w:w="2300"/>
            <w:tcBorders>
              <w:top w:val="none" w:color="FFFFFF" w:sz="0"/>
              <w:left w:val="none" w:color="FFFFFF" w:sz="0"/>
              <w:bottom w:val="single" w:color="C9D1D9" w:sz="4"/>
              <w:right w:val="none" w:color="FFFFFF" w:sz="0"/>
            </w:tcBorders>
            <w:tcMar>
              <w:top w:type="dxa" w:w="90"/>
              <w:left w:type="dxa" w:w="0"/>
              <w:bottom w:type="dxa" w:w="90"/>
              <w:right w:type="dxa" w:w="100"/>
            </w:tcMar>
          </w:tcPr>
          <w:p>
            <w:r>
              <w:rPr>
                <w:rFonts w:ascii="Calibri" w:cs="Calibri" w:eastAsia="Calibri" w:hAnsi="Calibri"/>
                <w:b/>
                <w:bCs/>
                <w:color w:val="2A7F8E"/>
                <w:sz w:val="19"/>
                <w:szCs w:val="19"/>
              </w:rPr>
              <w:t xml:space="preserve">Date</w:t>
            </w:r>
          </w:p>
        </w:tc>
        <w:tc>
          <w:tcPr>
            <w:tcW w:type="dxa" w:w="6726"/>
            <w:tcBorders>
              <w:top w:val="none" w:color="FFFFFF" w:sz="0"/>
              <w:left w:val="none" w:color="FFFFFF" w:sz="0"/>
              <w:bottom w:val="single" w:color="C9D1D9" w:sz="4"/>
              <w:right w:val="none" w:color="FFFFFF" w:sz="0"/>
            </w:tcBorders>
            <w:tcMar>
              <w:top w:type="dxa" w:w="90"/>
              <w:left w:type="dxa" w:w="100"/>
              <w:bottom w:type="dxa" w:w="90"/>
              <w:right w:type="dxa" w:w="0"/>
            </w:tcMar>
          </w:tcPr>
          <w:p>
            <w:r>
              <w:rPr>
                <w:rFonts w:ascii="Calibri" w:cs="Calibri" w:eastAsia="Calibri" w:hAnsi="Calibri"/>
                <w:color w:val="1B2733"/>
                <w:sz w:val="20"/>
                <w:szCs w:val="20"/>
              </w:rPr>
              <w:t xml:space="preserve">2 October 2026</w:t>
            </w:r>
          </w:p>
        </w:tc>
      </w:tr>
      <w:tr>
        <w:tc>
          <w:tcPr>
            <w:tcW w:type="dxa" w:w="2300"/>
            <w:tcBorders>
              <w:top w:val="none" w:color="FFFFFF" w:sz="0"/>
              <w:left w:val="none" w:color="FFFFFF" w:sz="0"/>
              <w:bottom w:val="single" w:color="C9D1D9" w:sz="4"/>
              <w:right w:val="none" w:color="FFFFFF" w:sz="0"/>
            </w:tcBorders>
            <w:tcMar>
              <w:top w:type="dxa" w:w="90"/>
              <w:left w:type="dxa" w:w="0"/>
              <w:bottom w:type="dxa" w:w="90"/>
              <w:right w:type="dxa" w:w="100"/>
            </w:tcMar>
          </w:tcPr>
          <w:p>
            <w:r>
              <w:rPr>
                <w:rFonts w:ascii="Calibri" w:cs="Calibri" w:eastAsia="Calibri" w:hAnsi="Calibri"/>
                <w:b/>
                <w:bCs/>
                <w:color w:val="2A7F8E"/>
                <w:sz w:val="19"/>
                <w:szCs w:val="19"/>
              </w:rPr>
              <w:t xml:space="preserve">Test network</w:t>
            </w:r>
          </w:p>
        </w:tc>
        <w:tc>
          <w:tcPr>
            <w:tcW w:type="dxa" w:w="6726"/>
            <w:tcBorders>
              <w:top w:val="none" w:color="FFFFFF" w:sz="0"/>
              <w:left w:val="none" w:color="FFFFFF" w:sz="0"/>
              <w:bottom w:val="single" w:color="C9D1D9" w:sz="4"/>
              <w:right w:val="none" w:color="FFFFFF" w:sz="0"/>
            </w:tcBorders>
            <w:tcMar>
              <w:top w:type="dxa" w:w="90"/>
              <w:left w:type="dxa" w:w="100"/>
              <w:bottom w:type="dxa" w:w="90"/>
              <w:right w:type="dxa" w:w="0"/>
            </w:tcMar>
          </w:tcPr>
          <w:p>
            <w:r>
              <w:rPr>
                <w:rFonts w:ascii="Calibri" w:cs="Calibri" w:eastAsia="Calibri" w:hAnsi="Calibri"/>
                <w:color w:val="1B2733"/>
                <w:sz w:val="20"/>
                <w:szCs w:val="20"/>
              </w:rPr>
              <w:t xml:space="preserve">Ethereum Sepolia testnet (chain ID 11155111)</w:t>
            </w:r>
          </w:p>
        </w:tc>
      </w:tr>
      <w:tr>
        <w:tc>
          <w:tcPr>
            <w:tcW w:type="dxa" w:w="2300"/>
            <w:tcBorders>
              <w:top w:val="none" w:color="FFFFFF" w:sz="0"/>
              <w:left w:val="none" w:color="FFFFFF" w:sz="0"/>
              <w:bottom w:val="single" w:color="C9D1D9" w:sz="4"/>
              <w:right w:val="none" w:color="FFFFFF" w:sz="0"/>
            </w:tcBorders>
            <w:tcMar>
              <w:top w:type="dxa" w:w="90"/>
              <w:left w:type="dxa" w:w="0"/>
              <w:bottom w:type="dxa" w:w="90"/>
              <w:right w:type="dxa" w:w="100"/>
            </w:tcMar>
          </w:tcPr>
          <w:p>
            <w:r>
              <w:rPr>
                <w:rFonts w:ascii="Calibri" w:cs="Calibri" w:eastAsia="Calibri" w:hAnsi="Calibri"/>
                <w:b/>
                <w:bCs/>
                <w:color w:val="2A7F8E"/>
                <w:sz w:val="19"/>
                <w:szCs w:val="19"/>
              </w:rPr>
              <w:t xml:space="preserve">Audience</w:t>
            </w:r>
          </w:p>
        </w:tc>
        <w:tc>
          <w:tcPr>
            <w:tcW w:type="dxa" w:w="6726"/>
            <w:tcBorders>
              <w:top w:val="none" w:color="FFFFFF" w:sz="0"/>
              <w:left w:val="none" w:color="FFFFFF" w:sz="0"/>
              <w:bottom w:val="single" w:color="C9D1D9" w:sz="4"/>
              <w:right w:val="none" w:color="FFFFFF" w:sz="0"/>
            </w:tcBorders>
            <w:tcMar>
              <w:top w:type="dxa" w:w="90"/>
              <w:left w:type="dxa" w:w="100"/>
              <w:bottom w:type="dxa" w:w="90"/>
              <w:right w:type="dxa" w:w="0"/>
            </w:tcMar>
          </w:tcPr>
          <w:p>
            <w:r>
              <w:rPr>
                <w:rFonts w:ascii="Calibri" w:cs="Calibri" w:eastAsia="Calibri" w:hAnsi="Calibri"/>
                <w:color w:val="1B2733"/>
                <w:sz w:val="20"/>
                <w:szCs w:val="20"/>
              </w:rPr>
              <w:t xml:space="preserve">Project team, implementing engineer, academic reviewers</w:t>
            </w:r>
          </w:p>
        </w:tc>
      </w:tr>
    </w:tbl>
    <w:p>
      <w:pPr>
        <w:pageBreakBefore/>
        <w:pBdr>
          <w:bottom w:val="single" w:color="2A7F8E" w:sz="12" w:space="6"/>
        </w:pBdr>
        <w:spacing w:after="160"/>
      </w:pPr>
      <w:r>
        <w:rPr>
          <w:rFonts w:ascii="Calibri" w:cs="Calibri" w:eastAsia="Calibri" w:hAnsi="Calibri"/>
          <w:b/>
          <w:bCs/>
          <w:color w:val="1F3A5F"/>
          <w:sz w:val="44"/>
          <w:szCs w:val="44"/>
        </w:rPr>
        <w:t xml:space="preserve">Contents</w:t>
      </w:r>
    </w:p>
    <w:p>
      <w:pPr>
        <w:keepNext/>
        <w:spacing w:after="30" w:before="110" w:line="232"/>
        <w:ind w:left="0"/>
      </w:pPr>
      <w:hyperlink w:history="1" w:anchor="bm_about_this_document_1">
        <w:r>
          <w:rPr>
            <w:rFonts w:ascii="Calibri" w:cs="Calibri" w:eastAsia="Calibri" w:hAnsi="Calibri"/>
            <w:b/>
            <w:bCs/>
            <w:color w:val="1F3A5F"/>
            <w:sz w:val="21"/>
            <w:szCs w:val="21"/>
          </w:rPr>
          <w:t xml:space="preserve">About this document</w:t>
        </w:r>
      </w:hyperlink>
    </w:p>
    <w:p>
      <w:pPr>
        <w:keepNext/>
        <w:spacing w:after="30" w:before="110" w:line="232"/>
        <w:ind w:left="0"/>
      </w:pPr>
      <w:hyperlink w:history="1" w:anchor="bm_part_i_project_overview_2">
        <w:r>
          <w:rPr>
            <w:rFonts w:ascii="Calibri" w:cs="Calibri" w:eastAsia="Calibri" w:hAnsi="Calibri"/>
            <w:b/>
            <w:bCs/>
            <w:color w:val="1F3A5F"/>
            <w:sz w:val="21"/>
            <w:szCs w:val="21"/>
          </w:rPr>
          <w:t xml:space="preserve">Part I — Project Overview</w:t>
        </w:r>
      </w:hyperlink>
    </w:p>
    <w:p>
      <w:pPr>
        <w:keepNext w:val="false"/>
        <w:spacing w:after="12" w:before="0" w:line="232"/>
        <w:ind w:left="360"/>
      </w:pPr>
      <w:hyperlink w:history="1" w:anchor="bm_1_project_vision_and_scope_3">
        <w:r>
          <w:rPr>
            <w:rFonts w:ascii="Calibri" w:cs="Calibri" w:eastAsia="Calibri" w:hAnsi="Calibri"/>
            <w:b w:val="false"/>
            <w:bCs w:val="false"/>
            <w:color w:val="2D3B48"/>
            <w:sz w:val="18"/>
            <w:szCs w:val="18"/>
          </w:rPr>
          <w:t xml:space="preserve">1. Project vision and scope</w:t>
        </w:r>
      </w:hyperlink>
    </w:p>
    <w:p>
      <w:pPr>
        <w:keepNext w:val="false"/>
        <w:spacing w:after="12" w:before="0" w:line="232"/>
        <w:ind w:left="360"/>
      </w:pPr>
      <w:hyperlink w:history="1" w:anchor="bm_2_core_architectural_principles_8">
        <w:r>
          <w:rPr>
            <w:rFonts w:ascii="Calibri" w:cs="Calibri" w:eastAsia="Calibri" w:hAnsi="Calibri"/>
            <w:b w:val="false"/>
            <w:bCs w:val="false"/>
            <w:color w:val="2D3B48"/>
            <w:sz w:val="18"/>
            <w:szCs w:val="18"/>
          </w:rPr>
          <w:t xml:space="preserve">2. Core architectural principles</w:t>
        </w:r>
      </w:hyperlink>
    </w:p>
    <w:p>
      <w:pPr>
        <w:keepNext w:val="false"/>
        <w:spacing w:after="12" w:before="0" w:line="232"/>
        <w:ind w:left="360"/>
      </w:pPr>
      <w:hyperlink w:history="1" w:anchor="bm_3_master_architecture_12">
        <w:r>
          <w:rPr>
            <w:rFonts w:ascii="Calibri" w:cs="Calibri" w:eastAsia="Calibri" w:hAnsi="Calibri"/>
            <w:b w:val="false"/>
            <w:bCs w:val="false"/>
            <w:color w:val="2D3B48"/>
            <w:sz w:val="18"/>
            <w:szCs w:val="18"/>
          </w:rPr>
          <w:t xml:space="preserve">3. Master architecture</w:t>
        </w:r>
      </w:hyperlink>
    </w:p>
    <w:p>
      <w:pPr>
        <w:keepNext/>
        <w:spacing w:after="30" w:before="110" w:line="232"/>
        <w:ind w:left="0"/>
      </w:pPr>
      <w:hyperlink w:history="1" w:anchor="bm_part_ii_governance_identity_and_access_15">
        <w:r>
          <w:rPr>
            <w:rFonts w:ascii="Calibri" w:cs="Calibri" w:eastAsia="Calibri" w:hAnsi="Calibri"/>
            <w:b/>
            <w:bCs/>
            <w:color w:val="1F3A5F"/>
            <w:sz w:val="21"/>
            <w:szCs w:val="21"/>
          </w:rPr>
          <w:t xml:space="preserve">Part II — Governance, Identity and Access</w:t>
        </w:r>
      </w:hyperlink>
    </w:p>
    <w:p>
      <w:pPr>
        <w:keepNext w:val="false"/>
        <w:spacing w:after="12" w:before="0" w:line="232"/>
        <w:ind w:left="360"/>
      </w:pPr>
      <w:hyperlink w:history="1" w:anchor="bm_4_inspector_governance_network_16">
        <w:r>
          <w:rPr>
            <w:rFonts w:ascii="Calibri" w:cs="Calibri" w:eastAsia="Calibri" w:hAnsi="Calibri"/>
            <w:b w:val="false"/>
            <w:bCs w:val="false"/>
            <w:color w:val="2D3B48"/>
            <w:sz w:val="18"/>
            <w:szCs w:val="18"/>
          </w:rPr>
          <w:t xml:space="preserve">4. Inspector governance network</w:t>
        </w:r>
      </w:hyperlink>
    </w:p>
    <w:p>
      <w:pPr>
        <w:keepNext w:val="false"/>
        <w:spacing w:after="12" w:before="0" w:line="232"/>
        <w:ind w:left="360"/>
      </w:pPr>
      <w:hyperlink w:history="1" w:anchor="bm_5_identity_and_wallet_binding_23">
        <w:r>
          <w:rPr>
            <w:rFonts w:ascii="Calibri" w:cs="Calibri" w:eastAsia="Calibri" w:hAnsi="Calibri"/>
            <w:b w:val="false"/>
            <w:bCs w:val="false"/>
            <w:color w:val="2D3B48"/>
            <w:sz w:val="18"/>
            <w:szCs w:val="18"/>
          </w:rPr>
          <w:t xml:space="preserve">5. Identity and wallet binding</w:t>
        </w:r>
      </w:hyperlink>
    </w:p>
    <w:p>
      <w:pPr>
        <w:keepNext/>
        <w:spacing w:after="30" w:before="110" w:line="232"/>
        <w:ind w:left="0"/>
      </w:pPr>
      <w:hyperlink w:history="1" w:anchor="bm_part_iii_land_registration_and_integrity_29">
        <w:r>
          <w:rPr>
            <w:rFonts w:ascii="Calibri" w:cs="Calibri" w:eastAsia="Calibri" w:hAnsi="Calibri"/>
            <w:b/>
            <w:bCs/>
            <w:color w:val="1F3A5F"/>
            <w:sz w:val="21"/>
            <w:szCs w:val="21"/>
          </w:rPr>
          <w:t xml:space="preserve">Part III — Land Registration and Integrity</w:t>
        </w:r>
      </w:hyperlink>
    </w:p>
    <w:p>
      <w:pPr>
        <w:keepNext w:val="false"/>
        <w:spacing w:after="12" w:before="0" w:line="232"/>
        <w:ind w:left="360"/>
      </w:pPr>
      <w:hyperlink w:history="1" w:anchor="bm_6_from_land_application_to_registered_la_30">
        <w:r>
          <w:rPr>
            <w:rFonts w:ascii="Calibri" w:cs="Calibri" w:eastAsia="Calibri" w:hAnsi="Calibri"/>
            <w:b w:val="false"/>
            <w:bCs w:val="false"/>
            <w:color w:val="2D3B48"/>
            <w:sz w:val="18"/>
            <w:szCs w:val="18"/>
          </w:rPr>
          <w:t xml:space="preserve">6. From land application to registered land</w:t>
        </w:r>
      </w:hyperlink>
    </w:p>
    <w:p>
      <w:pPr>
        <w:keepNext w:val="false"/>
        <w:spacing w:after="12" w:before="0" w:line="232"/>
        <w:ind w:left="360"/>
      </w:pPr>
      <w:hyperlink w:history="1" w:anchor="bm_7_preventing_duplicate_land_registration_34">
        <w:r>
          <w:rPr>
            <w:rFonts w:ascii="Calibri" w:cs="Calibri" w:eastAsia="Calibri" w:hAnsi="Calibri"/>
            <w:b w:val="false"/>
            <w:bCs w:val="false"/>
            <w:color w:val="2D3B48"/>
            <w:sz w:val="18"/>
            <w:szCs w:val="18"/>
          </w:rPr>
          <w:t xml:space="preserve">7. Preventing duplicate land registration</w:t>
        </w:r>
      </w:hyperlink>
    </w:p>
    <w:p>
      <w:pPr>
        <w:keepNext w:val="false"/>
        <w:spacing w:after="12" w:before="0" w:line="232"/>
        <w:ind w:left="360"/>
      </w:pPr>
      <w:hyperlink w:history="1" w:anchor="bm_8_geospatial_boundaries_and_maps_38">
        <w:r>
          <w:rPr>
            <w:rFonts w:ascii="Calibri" w:cs="Calibri" w:eastAsia="Calibri" w:hAnsi="Calibri"/>
            <w:b w:val="false"/>
            <w:bCs w:val="false"/>
            <w:color w:val="2D3B48"/>
            <w:sz w:val="18"/>
            <w:szCs w:val="18"/>
          </w:rPr>
          <w:t xml:space="preserve">8. Geospatial boundaries and maps</w:t>
        </w:r>
      </w:hyperlink>
    </w:p>
    <w:p>
      <w:pPr>
        <w:keepNext w:val="false"/>
        <w:spacing w:after="12" w:before="0" w:line="232"/>
        <w:ind w:left="360"/>
      </w:pPr>
      <w:hyperlink w:history="1" w:anchor="bm_9_document_management_and_integrity_44">
        <w:r>
          <w:rPr>
            <w:rFonts w:ascii="Calibri" w:cs="Calibri" w:eastAsia="Calibri" w:hAnsi="Calibri"/>
            <w:b w:val="false"/>
            <w:bCs w:val="false"/>
            <w:color w:val="2D3B48"/>
            <w:sz w:val="18"/>
            <w:szCs w:val="18"/>
          </w:rPr>
          <w:t xml:space="preserve">9. Document management and integrity</w:t>
        </w:r>
      </w:hyperlink>
    </w:p>
    <w:p>
      <w:pPr>
        <w:keepNext/>
        <w:spacing w:after="30" w:before="110" w:line="232"/>
        <w:ind w:left="0"/>
      </w:pPr>
      <w:hyperlink w:history="1" w:anchor="bm_part_iv_escrow_based_ownership_transfer_49">
        <w:r>
          <w:rPr>
            <w:rFonts w:ascii="Calibri" w:cs="Calibri" w:eastAsia="Calibri" w:hAnsi="Calibri"/>
            <w:b/>
            <w:bCs/>
            <w:color w:val="1F3A5F"/>
            <w:sz w:val="21"/>
            <w:szCs w:val="21"/>
          </w:rPr>
          <w:t xml:space="preserve">Part IV — Escrow-Based Ownership Transfer</w:t>
        </w:r>
      </w:hyperlink>
    </w:p>
    <w:p>
      <w:pPr>
        <w:keepNext w:val="false"/>
        <w:spacing w:after="12" w:before="0" w:line="232"/>
        <w:ind w:left="360"/>
      </w:pPr>
      <w:hyperlink w:history="1" w:anchor="bm_10_escrow_design_50">
        <w:r>
          <w:rPr>
            <w:rFonts w:ascii="Calibri" w:cs="Calibri" w:eastAsia="Calibri" w:hAnsi="Calibri"/>
            <w:b w:val="false"/>
            <w:bCs w:val="false"/>
            <w:color w:val="2D3B48"/>
            <w:sz w:val="18"/>
            <w:szCs w:val="18"/>
          </w:rPr>
          <w:t xml:space="preserve">10. Escrow design</w:t>
        </w:r>
      </w:hyperlink>
    </w:p>
    <w:p>
      <w:pPr>
        <w:keepNext/>
        <w:spacing w:after="30" w:before="110" w:line="232"/>
        <w:ind w:left="0"/>
      </w:pPr>
      <w:hyperlink w:history="1" w:anchor="bm_part_v_synchronization_contracts_and_per_56">
        <w:r>
          <w:rPr>
            <w:rFonts w:ascii="Calibri" w:cs="Calibri" w:eastAsia="Calibri" w:hAnsi="Calibri"/>
            <w:b/>
            <w:bCs/>
            <w:color w:val="1F3A5F"/>
            <w:sz w:val="21"/>
            <w:szCs w:val="21"/>
          </w:rPr>
          <w:t xml:space="preserve">Part V — Synchronization, Contracts and Performance</w:t>
        </w:r>
      </w:hyperlink>
    </w:p>
    <w:p>
      <w:pPr>
        <w:keepNext w:val="false"/>
        <w:spacing w:after="12" w:before="0" w:line="232"/>
        <w:ind w:left="360"/>
      </w:pPr>
      <w:hyperlink w:history="1" w:anchor="bm_11_event_driven_database_synchronization_57">
        <w:r>
          <w:rPr>
            <w:rFonts w:ascii="Calibri" w:cs="Calibri" w:eastAsia="Calibri" w:hAnsi="Calibri"/>
            <w:b w:val="false"/>
            <w:bCs w:val="false"/>
            <w:color w:val="2D3B48"/>
            <w:sz w:val="18"/>
            <w:szCs w:val="18"/>
          </w:rPr>
          <w:t xml:space="preserve">11. Event-driven database synchronization</w:t>
        </w:r>
      </w:hyperlink>
    </w:p>
    <w:p>
      <w:pPr>
        <w:keepNext w:val="false"/>
        <w:spacing w:after="12" w:before="0" w:line="232"/>
        <w:ind w:left="360"/>
      </w:pPr>
      <w:hyperlink w:history="1" w:anchor="bm_12_smart_contract_architecture_64">
        <w:r>
          <w:rPr>
            <w:rFonts w:ascii="Calibri" w:cs="Calibri" w:eastAsia="Calibri" w:hAnsi="Calibri"/>
            <w:b w:val="false"/>
            <w:bCs w:val="false"/>
            <w:color w:val="2D3B48"/>
            <w:sz w:val="18"/>
            <w:szCs w:val="18"/>
          </w:rPr>
          <w:t xml:space="preserve">12. Smart-contract architecture</w:t>
        </w:r>
      </w:hyperlink>
    </w:p>
    <w:p>
      <w:pPr>
        <w:keepNext w:val="false"/>
        <w:spacing w:after="12" w:before="0" w:line="232"/>
        <w:ind w:left="360"/>
      </w:pPr>
      <w:hyperlink w:history="1" w:anchor="bm_13_performance_optimization_68">
        <w:r>
          <w:rPr>
            <w:rFonts w:ascii="Calibri" w:cs="Calibri" w:eastAsia="Calibri" w:hAnsi="Calibri"/>
            <w:b w:val="false"/>
            <w:bCs w:val="false"/>
            <w:color w:val="2D3B48"/>
            <w:sz w:val="18"/>
            <w:szCs w:val="18"/>
          </w:rPr>
          <w:t xml:space="preserve">13. Performance optimization</w:t>
        </w:r>
      </w:hyperlink>
    </w:p>
    <w:p>
      <w:pPr>
        <w:keepNext w:val="false"/>
        <w:spacing w:after="12" w:before="0" w:line="232"/>
        <w:ind w:left="360"/>
      </w:pPr>
      <w:hyperlink w:history="1" w:anchor="bm_14_user_workflows_72">
        <w:r>
          <w:rPr>
            <w:rFonts w:ascii="Calibri" w:cs="Calibri" w:eastAsia="Calibri" w:hAnsi="Calibri"/>
            <w:b w:val="false"/>
            <w:bCs w:val="false"/>
            <w:color w:val="2D3B48"/>
            <w:sz w:val="18"/>
            <w:szCs w:val="18"/>
          </w:rPr>
          <w:t xml:space="preserve">14. User workflows</w:t>
        </w:r>
      </w:hyperlink>
    </w:p>
    <w:p>
      <w:pPr>
        <w:keepNext/>
        <w:spacing w:after="30" w:before="110" w:line="232"/>
        <w:ind w:left="0"/>
      </w:pPr>
      <w:hyperlink w:history="1" w:anchor="bm_part_vi_evaluation_and_research_74">
        <w:r>
          <w:rPr>
            <w:rFonts w:ascii="Calibri" w:cs="Calibri" w:eastAsia="Calibri" w:hAnsi="Calibri"/>
            <w:b/>
            <w:bCs/>
            <w:color w:val="1F3A5F"/>
            <w:sz w:val="21"/>
            <w:szCs w:val="21"/>
          </w:rPr>
          <w:t xml:space="preserve">Part VI — Evaluation and Research</w:t>
        </w:r>
      </w:hyperlink>
    </w:p>
    <w:p>
      <w:pPr>
        <w:keepNext w:val="false"/>
        <w:spacing w:after="12" w:before="0" w:line="232"/>
        <w:ind w:left="360"/>
      </w:pPr>
      <w:hyperlink w:history="1" w:anchor="bm_15_research_framing_75">
        <w:r>
          <w:rPr>
            <w:rFonts w:ascii="Calibri" w:cs="Calibri" w:eastAsia="Calibri" w:hAnsi="Calibri"/>
            <w:b w:val="false"/>
            <w:bCs w:val="false"/>
            <w:color w:val="2D3B48"/>
            <w:sz w:val="18"/>
            <w:szCs w:val="18"/>
          </w:rPr>
          <w:t xml:space="preserve">15. Research framing</w:t>
        </w:r>
      </w:hyperlink>
    </w:p>
    <w:p>
      <w:pPr>
        <w:keepNext w:val="false"/>
        <w:spacing w:after="12" w:before="0" w:line="232"/>
        <w:ind w:left="360"/>
      </w:pPr>
      <w:hyperlink w:history="1" w:anchor="bm_16_experiment_design_80">
        <w:r>
          <w:rPr>
            <w:rFonts w:ascii="Calibri" w:cs="Calibri" w:eastAsia="Calibri" w:hAnsi="Calibri"/>
            <w:b w:val="false"/>
            <w:bCs w:val="false"/>
            <w:color w:val="2D3B48"/>
            <w:sz w:val="18"/>
            <w:szCs w:val="18"/>
          </w:rPr>
          <w:t xml:space="preserve">16. Experiment design</w:t>
        </w:r>
      </w:hyperlink>
    </w:p>
    <w:p>
      <w:pPr>
        <w:keepNext/>
        <w:spacing w:after="30" w:before="110" w:line="232"/>
        <w:ind w:left="0"/>
      </w:pPr>
      <w:hyperlink w:history="1" w:anchor="bm_part_vii_development_workflow_for_the_im_89">
        <w:r>
          <w:rPr>
            <w:rFonts w:ascii="Calibri" w:cs="Calibri" w:eastAsia="Calibri" w:hAnsi="Calibri"/>
            <w:b/>
            <w:bCs/>
            <w:color w:val="1F3A5F"/>
            <w:sz w:val="21"/>
            <w:szCs w:val="21"/>
          </w:rPr>
          <w:t xml:space="preserve">Part VII — Development Workflow for the Implementing Engineer</w:t>
        </w:r>
      </w:hyperlink>
    </w:p>
    <w:p>
      <w:pPr>
        <w:keepNext w:val="false"/>
        <w:spacing w:after="12" w:before="0" w:line="232"/>
        <w:ind w:left="360"/>
      </w:pPr>
      <w:hyperlink w:history="1" w:anchor="bm_17_how_to_use_this_workflow_90">
        <w:r>
          <w:rPr>
            <w:rFonts w:ascii="Calibri" w:cs="Calibri" w:eastAsia="Calibri" w:hAnsi="Calibri"/>
            <w:b w:val="false"/>
            <w:bCs w:val="false"/>
            <w:color w:val="2D3B48"/>
            <w:sz w:val="18"/>
            <w:szCs w:val="18"/>
          </w:rPr>
          <w:t xml:space="preserve">17. How to use this workflow</w:t>
        </w:r>
      </w:hyperlink>
    </w:p>
    <w:p>
      <w:pPr>
        <w:keepNext w:val="false"/>
        <w:spacing w:after="12" w:before="0" w:line="232"/>
        <w:ind w:left="360"/>
      </w:pPr>
      <w:hyperlink w:history="1" w:anchor="bm_18_environment_strategy_94">
        <w:r>
          <w:rPr>
            <w:rFonts w:ascii="Calibri" w:cs="Calibri" w:eastAsia="Calibri" w:hAnsi="Calibri"/>
            <w:b w:val="false"/>
            <w:bCs w:val="false"/>
            <w:color w:val="2D3B48"/>
            <w:sz w:val="18"/>
            <w:szCs w:val="18"/>
          </w:rPr>
          <w:t xml:space="preserve">18. Environment strategy</w:t>
        </w:r>
      </w:hyperlink>
    </w:p>
    <w:p>
      <w:pPr>
        <w:keepNext w:val="false"/>
        <w:spacing w:after="12" w:before="0" w:line="232"/>
        <w:ind w:left="360"/>
      </w:pPr>
      <w:hyperlink w:history="1" w:anchor="bm_19_large_file_storage_strategy_97">
        <w:r>
          <w:rPr>
            <w:rFonts w:ascii="Calibri" w:cs="Calibri" w:eastAsia="Calibri" w:hAnsi="Calibri"/>
            <w:b w:val="false"/>
            <w:bCs w:val="false"/>
            <w:color w:val="2D3B48"/>
            <w:sz w:val="18"/>
            <w:szCs w:val="18"/>
          </w:rPr>
          <w:t xml:space="preserve">19. Large-file storage strategy</w:t>
        </w:r>
      </w:hyperlink>
    </w:p>
    <w:p>
      <w:pPr>
        <w:keepNext w:val="false"/>
        <w:spacing w:after="12" w:before="0" w:line="232"/>
        <w:ind w:left="360"/>
      </w:pPr>
      <w:hyperlink w:history="1" w:anchor="bm_20_roadmap_overview_102">
        <w:r>
          <w:rPr>
            <w:rFonts w:ascii="Calibri" w:cs="Calibri" w:eastAsia="Calibri" w:hAnsi="Calibri"/>
            <w:b w:val="false"/>
            <w:bCs w:val="false"/>
            <w:color w:val="2D3B48"/>
            <w:sz w:val="18"/>
            <w:szCs w:val="18"/>
          </w:rPr>
          <w:t xml:space="preserve">20. Roadmap overview</w:t>
        </w:r>
      </w:hyperlink>
    </w:p>
    <w:p>
      <w:pPr>
        <w:keepNext w:val="false"/>
        <w:spacing w:after="12" w:before="0" w:line="232"/>
        <w:ind w:left="360"/>
      </w:pPr>
      <w:hyperlink w:history="1" w:anchor="bm_phase_by_phase_development_plan_104">
        <w:r>
          <w:rPr>
            <w:rFonts w:ascii="Calibri" w:cs="Calibri" w:eastAsia="Calibri" w:hAnsi="Calibri"/>
            <w:b w:val="false"/>
            <w:bCs w:val="false"/>
            <w:color w:val="2D3B48"/>
            <w:sz w:val="18"/>
            <w:szCs w:val="18"/>
          </w:rPr>
          <w:t xml:space="preserve">Phase-by-phase development plan</w:t>
        </w:r>
      </w:hyperlink>
    </w:p>
    <w:p>
      <w:pPr>
        <w:keepNext w:val="false"/>
        <w:spacing w:after="12" w:before="0" w:line="232"/>
        <w:ind w:left="720"/>
      </w:pPr>
      <w:hyperlink w:history="1" w:anchor="bm_phase_0_foundations_and_architecture_fre_105">
        <w:r>
          <w:rPr>
            <w:rFonts w:ascii="Calibri" w:cs="Calibri" w:eastAsia="Calibri" w:hAnsi="Calibri"/>
            <w:b w:val="false"/>
            <w:bCs w:val="false"/>
            <w:color w:val="2D3B48"/>
            <w:sz w:val="18"/>
            <w:szCs w:val="18"/>
          </w:rPr>
          <w:t xml:space="preserve">Phase 0 — Foundations and architecture freeze</w:t>
        </w:r>
      </w:hyperlink>
    </w:p>
    <w:p>
      <w:pPr>
        <w:keepNext w:val="false"/>
        <w:spacing w:after="12" w:before="0" w:line="232"/>
        <w:ind w:left="720"/>
      </w:pPr>
      <w:hyperlink w:history="1" w:anchor="bm_phase_1_identity_and_inspector_governanc_111">
        <w:r>
          <w:rPr>
            <w:rFonts w:ascii="Calibri" w:cs="Calibri" w:eastAsia="Calibri" w:hAnsi="Calibri"/>
            <w:b w:val="false"/>
            <w:bCs w:val="false"/>
            <w:color w:val="2D3B48"/>
            <w:sz w:val="18"/>
            <w:szCs w:val="18"/>
          </w:rPr>
          <w:t xml:space="preserve">Phase 1 — Identity and inspector governance contracts</w:t>
        </w:r>
      </w:hyperlink>
    </w:p>
    <w:p>
      <w:pPr>
        <w:keepNext w:val="false"/>
        <w:spacing w:after="12" w:before="0" w:line="232"/>
        <w:ind w:left="720"/>
      </w:pPr>
      <w:hyperlink w:history="1" w:anchor="bm_phase_2_land_registry_core_and_duplicate_118">
        <w:r>
          <w:rPr>
            <w:rFonts w:ascii="Calibri" w:cs="Calibri" w:eastAsia="Calibri" w:hAnsi="Calibri"/>
            <w:b w:val="false"/>
            <w:bCs w:val="false"/>
            <w:color w:val="2D3B48"/>
            <w:sz w:val="18"/>
            <w:szCs w:val="18"/>
          </w:rPr>
          <w:t xml:space="preserve">Phase 2 — Land registry core and duplicate prevention</w:t>
        </w:r>
      </w:hyperlink>
    </w:p>
    <w:p>
      <w:pPr>
        <w:keepNext w:val="false"/>
        <w:spacing w:after="12" w:before="0" w:line="232"/>
        <w:ind w:left="720"/>
      </w:pPr>
      <w:hyperlink w:history="1" w:anchor="bm_phase_3_escrow_transfers_and_contract_co_125">
        <w:r>
          <w:rPr>
            <w:rFonts w:ascii="Calibri" w:cs="Calibri" w:eastAsia="Calibri" w:hAnsi="Calibri"/>
            <w:b w:val="false"/>
            <w:bCs w:val="false"/>
            <w:color w:val="2D3B48"/>
            <w:sz w:val="18"/>
            <w:szCs w:val="18"/>
          </w:rPr>
          <w:t xml:space="preserve">Phase 3 — Escrow, transfers and contract completion</w:t>
        </w:r>
      </w:hyperlink>
    </w:p>
    <w:p>
      <w:pPr>
        <w:keepNext w:val="false"/>
        <w:spacing w:after="12" w:before="0" w:line="232"/>
        <w:ind w:left="720"/>
      </w:pPr>
      <w:hyperlink w:history="1" w:anchor="bm_phase_4_backend_foundation_api_database__132">
        <w:r>
          <w:rPr>
            <w:rFonts w:ascii="Calibri" w:cs="Calibri" w:eastAsia="Calibri" w:hAnsi="Calibri"/>
            <w:b w:val="false"/>
            <w:bCs w:val="false"/>
            <w:color w:val="2D3B48"/>
            <w:sz w:val="18"/>
            <w:szCs w:val="18"/>
          </w:rPr>
          <w:t xml:space="preserve">Phase 4 — Backend foundation: API, database and authentication</w:t>
        </w:r>
      </w:hyperlink>
    </w:p>
    <w:p>
      <w:pPr>
        <w:keepNext w:val="false"/>
        <w:spacing w:after="12" w:before="0" w:line="232"/>
        <w:ind w:left="720"/>
      </w:pPr>
      <w:hyperlink w:history="1" w:anchor="bm_phase_5_event_indexer_and_read_model_139">
        <w:r>
          <w:rPr>
            <w:rFonts w:ascii="Calibri" w:cs="Calibri" w:eastAsia="Calibri" w:hAnsi="Calibri"/>
            <w:b w:val="false"/>
            <w:bCs w:val="false"/>
            <w:color w:val="2D3B48"/>
            <w:sz w:val="18"/>
            <w:szCs w:val="18"/>
          </w:rPr>
          <w:t xml:space="preserve">Phase 5 — Event indexer and read model</w:t>
        </w:r>
      </w:hyperlink>
    </w:p>
    <w:p>
      <w:pPr>
        <w:keepNext w:val="false"/>
        <w:spacing w:after="12" w:before="0" w:line="232"/>
        <w:ind w:left="720"/>
      </w:pPr>
      <w:hyperlink w:history="1" w:anchor="bm_phase_6_documents_and_large_file_storage_146">
        <w:r>
          <w:rPr>
            <w:rFonts w:ascii="Calibri" w:cs="Calibri" w:eastAsia="Calibri" w:hAnsi="Calibri"/>
            <w:b w:val="false"/>
            <w:bCs w:val="false"/>
            <w:color w:val="2D3B48"/>
            <w:sz w:val="18"/>
            <w:szCs w:val="18"/>
          </w:rPr>
          <w:t xml:space="preserve">Phase 6 — Documents and large-file storage</w:t>
        </w:r>
      </w:hyperlink>
    </w:p>
    <w:p>
      <w:pPr>
        <w:keepNext w:val="false"/>
        <w:spacing w:after="12" w:before="0" w:line="232"/>
        <w:ind w:left="720"/>
      </w:pPr>
      <w:hyperlink w:history="1" w:anchor="bm_phase_7_geospatial_validation_and_maps_153">
        <w:r>
          <w:rPr>
            <w:rFonts w:ascii="Calibri" w:cs="Calibri" w:eastAsia="Calibri" w:hAnsi="Calibri"/>
            <w:b w:val="false"/>
            <w:bCs w:val="false"/>
            <w:color w:val="2D3B48"/>
            <w:sz w:val="18"/>
            <w:szCs w:val="18"/>
          </w:rPr>
          <w:t xml:space="preserve">Phase 7 — Geospatial validation and maps</w:t>
        </w:r>
      </w:hyperlink>
    </w:p>
    <w:p>
      <w:pPr>
        <w:keepNext w:val="false"/>
        <w:spacing w:after="12" w:before="0" w:line="232"/>
        <w:ind w:left="720"/>
      </w:pPr>
      <w:hyperlink w:history="1" w:anchor="bm_phase_8_frontend_and_end_to_end_integrat_160">
        <w:r>
          <w:rPr>
            <w:rFonts w:ascii="Calibri" w:cs="Calibri" w:eastAsia="Calibri" w:hAnsi="Calibri"/>
            <w:b w:val="false"/>
            <w:bCs w:val="false"/>
            <w:color w:val="2D3B48"/>
            <w:sz w:val="18"/>
            <w:szCs w:val="18"/>
          </w:rPr>
          <w:t xml:space="preserve">Phase 8 — Frontend and end-to-end integration</w:t>
        </w:r>
      </w:hyperlink>
    </w:p>
    <w:p>
      <w:pPr>
        <w:keepNext w:val="false"/>
        <w:spacing w:after="12" w:before="0" w:line="232"/>
        <w:ind w:left="720"/>
      </w:pPr>
      <w:hyperlink w:history="1" w:anchor="bm_phase_9_security_hardening_and_verificat_167">
        <w:r>
          <w:rPr>
            <w:rFonts w:ascii="Calibri" w:cs="Calibri" w:eastAsia="Calibri" w:hAnsi="Calibri"/>
            <w:b w:val="false"/>
            <w:bCs w:val="false"/>
            <w:color w:val="2D3B48"/>
            <w:sz w:val="18"/>
            <w:szCs w:val="18"/>
          </w:rPr>
          <w:t xml:space="preserve">Phase 9 — Security hardening and verification</w:t>
        </w:r>
      </w:hyperlink>
    </w:p>
    <w:p>
      <w:pPr>
        <w:keepNext w:val="false"/>
        <w:spacing w:after="12" w:before="0" w:line="232"/>
        <w:ind w:left="720"/>
      </w:pPr>
      <w:hyperlink w:history="1" w:anchor="bm_phase_10_performance_measurement_and_res_174">
        <w:r>
          <w:rPr>
            <w:rFonts w:ascii="Calibri" w:cs="Calibri" w:eastAsia="Calibri" w:hAnsi="Calibri"/>
            <w:b w:val="false"/>
            <w:bCs w:val="false"/>
            <w:color w:val="2D3B48"/>
            <w:sz w:val="18"/>
            <w:szCs w:val="18"/>
          </w:rPr>
          <w:t xml:space="preserve">Phase 10 — Performance measurement and research experiments</w:t>
        </w:r>
      </w:hyperlink>
    </w:p>
    <w:p>
      <w:pPr>
        <w:keepNext w:val="false"/>
        <w:spacing w:after="12" w:before="0" w:line="232"/>
        <w:ind w:left="720"/>
      </w:pPr>
      <w:hyperlink w:history="1" w:anchor="bm_phase_11_release_documentation_and_paper_181">
        <w:r>
          <w:rPr>
            <w:rFonts w:ascii="Calibri" w:cs="Calibri" w:eastAsia="Calibri" w:hAnsi="Calibri"/>
            <w:b w:val="false"/>
            <w:bCs w:val="false"/>
            <w:color w:val="2D3B48"/>
            <w:sz w:val="18"/>
            <w:szCs w:val="18"/>
          </w:rPr>
          <w:t xml:space="preserve">Phase 11 — Release, documentation and paper</w:t>
        </w:r>
      </w:hyperlink>
    </w:p>
    <w:p>
      <w:pPr>
        <w:keepNext w:val="false"/>
        <w:spacing w:after="12" w:before="0" w:line="232"/>
        <w:ind w:left="360"/>
      </w:pPr>
      <w:hyperlink w:history="1" w:anchor="bm_21_cross_cutting_practices_188">
        <w:r>
          <w:rPr>
            <w:rFonts w:ascii="Calibri" w:cs="Calibri" w:eastAsia="Calibri" w:hAnsi="Calibri"/>
            <w:b w:val="false"/>
            <w:bCs w:val="false"/>
            <w:color w:val="2D3B48"/>
            <w:sz w:val="18"/>
            <w:szCs w:val="18"/>
          </w:rPr>
          <w:t xml:space="preserve">21. Cross-cutting practices</w:t>
        </w:r>
      </w:hyperlink>
    </w:p>
    <w:p>
      <w:pPr>
        <w:keepNext w:val="false"/>
        <w:spacing w:after="12" w:before="0" w:line="232"/>
        <w:ind w:left="360"/>
      </w:pPr>
      <w:hyperlink w:history="1" w:anchor="bm_22_risk_register_192">
        <w:r>
          <w:rPr>
            <w:rFonts w:ascii="Calibri" w:cs="Calibri" w:eastAsia="Calibri" w:hAnsi="Calibri"/>
            <w:b w:val="false"/>
            <w:bCs w:val="false"/>
            <w:color w:val="2D3B48"/>
            <w:sz w:val="18"/>
            <w:szCs w:val="18"/>
          </w:rPr>
          <w:t xml:space="preserve">22. Risk register</w:t>
        </w:r>
      </w:hyperlink>
    </w:p>
    <w:p>
      <w:pPr>
        <w:keepNext w:val="false"/>
        <w:spacing w:after="12" w:before="0" w:line="232"/>
        <w:ind w:left="360"/>
      </w:pPr>
      <w:hyperlink w:history="1" w:anchor="bm_23_final_definition_of_done_193">
        <w:r>
          <w:rPr>
            <w:rFonts w:ascii="Calibri" w:cs="Calibri" w:eastAsia="Calibri" w:hAnsi="Calibri"/>
            <w:b w:val="false"/>
            <w:bCs w:val="false"/>
            <w:color w:val="2D3B48"/>
            <w:sz w:val="18"/>
            <w:szCs w:val="18"/>
          </w:rPr>
          <w:t xml:space="preserve">23. Final definition of done</w:t>
        </w:r>
      </w:hyperlink>
    </w:p>
    <w:p>
      <w:pPr>
        <w:keepNext/>
        <w:spacing w:after="30" w:before="110" w:line="232"/>
        <w:ind w:left="0"/>
      </w:pPr>
      <w:hyperlink w:history="1" w:anchor="bm_appendix_glossary_194">
        <w:r>
          <w:rPr>
            <w:rFonts w:ascii="Calibri" w:cs="Calibri" w:eastAsia="Calibri" w:hAnsi="Calibri"/>
            <w:b/>
            <w:bCs/>
            <w:color w:val="1F3A5F"/>
            <w:sz w:val="21"/>
            <w:szCs w:val="21"/>
          </w:rPr>
          <w:t xml:space="preserve">Appendix — Glossary</w:t>
        </w:r>
      </w:hyperlink>
    </w:p>
    <w:p>
      <w:pPr>
        <w:pStyle w:val="Heading1"/>
        <w:keepNext/>
        <w:pageBreakBefore/>
      </w:pPr>
      <w:bookmarkStart w:name="bm_about_this_document_1" w:id="1"/>
      <w:r>
        <w:t xml:space="preserve">About this document</w:t>
      </w:r>
      <w:bookmarkEnd w:id="1"/>
    </w:p>
    <w:p>
      <w:pPr>
        <w:spacing w:after="120" w:line="276"/>
      </w:pPr>
      <w:r>
        <w:rPr>
          <w:rFonts w:ascii="Calibri" w:cs="Calibri" w:eastAsia="Calibri" w:hAnsi="Calibri"/>
          <w:color w:val="1B2733"/>
          <w:sz w:val="21"/>
          <w:szCs w:val="21"/>
        </w:rPr>
        <w:t xml:space="preserve">This is the consolidated master document for the Blockchain Land Registry project. It combines the project plan, the full architecture explanation and a new engineer-oriented development workflow into one reference. The earlier working draft was organized as a long running list; here the same material is grouped into parts, with diagrams, tables and consistent terminology.</w:t>
      </w:r>
    </w:p>
    <w:p>
      <w:pPr>
        <w:keepNext/>
        <w:spacing w:after="80" w:before="120"/>
      </w:pPr>
      <w:r>
        <w:rPr>
          <w:rFonts w:ascii="Calibri" w:cs="Calibri" w:eastAsia="Calibri" w:hAnsi="Calibri"/>
          <w:b/>
          <w:bCs/>
          <w:color w:val="1F3A5F"/>
          <w:sz w:val="19"/>
          <w:szCs w:val="19"/>
        </w:rPr>
        <w:t xml:space="preserve">Table 1. </w:t>
      </w:r>
      <w:r>
        <w:rPr>
          <w:rFonts w:ascii="Calibri" w:cs="Calibri" w:eastAsia="Calibri" w:hAnsi="Calibri"/>
          <w:i/>
          <w:iCs/>
          <w:color w:val="5B6770"/>
          <w:sz w:val="19"/>
          <w:szCs w:val="19"/>
        </w:rPr>
        <w:t xml:space="preserve">How the document is organized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cantSplit/>
          <w:tblHeader/>
        </w:trPr>
        <w:tc>
          <w:tcPr>
            <w:tcW w:type="dxa" w:w="17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Part</w:t>
            </w:r>
          </w:p>
        </w:tc>
        <w:tc>
          <w:tcPr>
            <w:tcW w:type="dxa" w:w="4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What it covers</w:t>
            </w:r>
          </w:p>
        </w:tc>
        <w:tc>
          <w:tcPr>
            <w:tcW w:type="dxa" w:w="33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Most useful for</w:t>
            </w:r>
          </w:p>
        </w:tc>
      </w:tr>
      <w:tr>
        <w:trPr>
          <w:cantSplit/>
        </w:trPr>
        <w:tc>
          <w:tcPr>
            <w:tcW w:type="dxa" w:w="1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 — Project Overview</w:t>
            </w:r>
          </w:p>
        </w:tc>
        <w:tc>
          <w:tcPr>
            <w:tcW w:type="dxa" w:w="4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Vision, scope, principles, master architecture and technology stack.</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Everyone; start here.</w:t>
            </w:r>
          </w:p>
        </w:tc>
      </w:tr>
      <w:tr>
        <w:trPr>
          <w:cantSplit/>
        </w:trPr>
        <w:tc>
          <w:tcPr>
            <w:tcW w:type="dxa" w:w="1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II — Governance, Identity and Access</w:t>
            </w:r>
          </w:p>
        </w:tc>
        <w:tc>
          <w:tcPr>
            <w:tcW w:type="dxa" w:w="4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 hierarchy, jurisdictions, identity binding, KYC adapter, wallet recovery and authentication.</w:t>
            </w:r>
          </w:p>
        </w:tc>
        <w:tc>
          <w:tcPr>
            <w:tcW w:type="dxa" w:w="3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Contract and backend engineers; reviewers.</w:t>
            </w:r>
          </w:p>
        </w:tc>
      </w:tr>
      <w:tr>
        <w:trPr>
          <w:cantSplit/>
        </w:trPr>
        <w:tc>
          <w:tcPr>
            <w:tcW w:type="dxa" w:w="1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III — Land Registration and Integrity</w:t>
            </w:r>
          </w:p>
        </w:tc>
        <w:tc>
          <w:tcPr>
            <w:tcW w:type="dxa" w:w="4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Application workflow, three-layer duplicate protection, geospatial design and document integrity.</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Backend, data and frontend engineers.</w:t>
            </w:r>
          </w:p>
        </w:tc>
      </w:tr>
      <w:tr>
        <w:trPr>
          <w:cantSplit/>
        </w:trPr>
        <w:tc>
          <w:tcPr>
            <w:tcW w:type="dxa" w:w="1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IV — Escrow-Based Ownership Transfer</w:t>
            </w:r>
          </w:p>
        </w:tc>
        <w:tc>
          <w:tcPr>
            <w:tcW w:type="dxa" w:w="4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Escrow design, lifecycle, purchase walkthrough and exact-payment protection.</w:t>
            </w:r>
          </w:p>
        </w:tc>
        <w:tc>
          <w:tcPr>
            <w:tcW w:type="dxa" w:w="3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Contract engineers; reviewers.</w:t>
            </w:r>
          </w:p>
        </w:tc>
      </w:tr>
      <w:tr>
        <w:trPr>
          <w:cantSplit/>
        </w:trPr>
        <w:tc>
          <w:tcPr>
            <w:tcW w:type="dxa" w:w="1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V — Synchronization, Contracts and Performance</w:t>
            </w:r>
          </w:p>
        </w:tc>
        <w:tc>
          <w:tcPr>
            <w:tcW w:type="dxa" w:w="4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Event-driven database sync, contract responsibilities, events, optimization and user workflows.</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Backend and contract engineers.</w:t>
            </w:r>
          </w:p>
        </w:tc>
      </w:tr>
      <w:tr>
        <w:trPr>
          <w:cantSplit/>
        </w:trPr>
        <w:tc>
          <w:tcPr>
            <w:tcW w:type="dxa" w:w="1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VI — Evaluation and Research</w:t>
            </w:r>
          </w:p>
        </w:tc>
        <w:tc>
          <w:tcPr>
            <w:tcW w:type="dxa" w:w="4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Research questions, experiment designs and paper structure.</w:t>
            </w:r>
          </w:p>
        </w:tc>
        <w:tc>
          <w:tcPr>
            <w:tcW w:type="dxa" w:w="3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Researchers; the paper author.</w:t>
            </w:r>
          </w:p>
        </w:tc>
      </w:tr>
      <w:tr>
        <w:trPr>
          <w:cantSplit/>
        </w:trPr>
        <w:tc>
          <w:tcPr>
            <w:tcW w:type="dxa" w:w="1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VII — Development Workflow</w:t>
            </w:r>
          </w:p>
        </w:tc>
        <w:tc>
          <w:tcPr>
            <w:tcW w:type="dxa" w:w="4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step-by-step build plan in twelve long phases, using the Ethereum Sepolia testnet and a large-file storage strategy.</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implementing engineer.</w:t>
            </w:r>
          </w:p>
        </w:tc>
      </w:tr>
    </w:tbl>
    <w:p>
      <w:pPr>
        <w:spacing w:after="160" w:lin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0" w:sz="24"/>
              <w:bottom w:val="none" w:color="FFFFFF" w:sz="0"/>
              <w:right w:val="none" w:color="FFFFFF" w:sz="0"/>
            </w:tcBorders>
            <w:shd w:fill="FFF4DD" w:color="auto" w:val="clear"/>
            <w:tcMar>
              <w:top w:type="dxa" w:w="110"/>
              <w:left w:type="dxa" w:w="200"/>
              <w:bottom w:type="dxa" w:w="110"/>
              <w:right w:type="dxa" w:w="160"/>
            </w:tcMar>
          </w:tcPr>
          <w:p>
            <w:pPr>
              <w:spacing w:after="50"/>
            </w:pPr>
            <w:r>
              <w:rPr>
                <w:rFonts w:ascii="Calibri" w:cs="Calibri" w:eastAsia="Calibri" w:hAnsi="Calibri"/>
                <w:b/>
                <w:bCs/>
                <w:color w:val="C77D00"/>
                <w:spacing w:val="20"/>
                <w:sz w:val="17"/>
                <w:szCs w:val="17"/>
              </w:rPr>
              <w:t xml:space="preserve">WHAT CHANGED FROM THE EARLIER DRAFT</w:t>
            </w:r>
          </w:p>
          <w:p>
            <w:pPr>
              <w:spacing w:after="70" w:line="264"/>
            </w:pPr>
            <w:r>
              <w:rPr>
                <w:rFonts w:ascii="Calibri" w:cs="Calibri" w:eastAsia="Calibri" w:hAnsi="Calibri"/>
                <w:b/>
                <w:bCs/>
                <w:i w:val="false"/>
                <w:iCs w:val="false"/>
                <w:color w:val="1B2733"/>
                <w:sz w:val="20"/>
                <w:szCs w:val="20"/>
              </w:rPr>
              <w:t xml:space="preserve">Network.</w:t>
            </w:r>
            <w:r>
              <w:rPr>
                <w:rFonts w:ascii="Calibri" w:cs="Calibri" w:eastAsia="Calibri" w:hAnsi="Calibri"/>
                <w:i w:val="false"/>
                <w:iCs w:val="false"/>
                <w:color w:val="1B2733"/>
                <w:sz w:val="20"/>
                <w:szCs w:val="20"/>
              </w:rPr>
              <w:t xml:space="preserve"> Earlier drafts named the Polygon Amoy testnet. All testing and deployment in this edition use the </w:t>
            </w:r>
            <w:r>
              <w:rPr>
                <w:rFonts w:ascii="Calibri" w:cs="Calibri" w:eastAsia="Calibri" w:hAnsi="Calibri"/>
                <w:b/>
                <w:bCs/>
                <w:i w:val="false"/>
                <w:iCs w:val="false"/>
                <w:color w:val="1B2733"/>
                <w:sz w:val="20"/>
                <w:szCs w:val="20"/>
              </w:rPr>
              <w:t xml:space="preserve">Ethereum Sepolia</w:t>
            </w:r>
            <w:r>
              <w:rPr>
                <w:rFonts w:ascii="Calibri" w:cs="Calibri" w:eastAsia="Calibri" w:hAnsi="Calibri"/>
                <w:i w:val="false"/>
                <w:iCs w:val="false"/>
                <w:color w:val="1B2733"/>
                <w:sz w:val="20"/>
                <w:szCs w:val="20"/>
              </w:rPr>
              <w:t xml:space="preserve"> testnet (chain ID 11155111). The architecture does not depend on the network; only configuration values change.</w:t>
            </w:r>
          </w:p>
          <w:p>
            <w:pPr>
              <w:spacing w:after="0" w:line="264"/>
            </w:pPr>
            <w:r>
              <w:rPr>
                <w:rFonts w:ascii="Calibri" w:cs="Calibri" w:eastAsia="Calibri" w:hAnsi="Calibri"/>
                <w:b/>
                <w:bCs/>
                <w:i w:val="false"/>
                <w:iCs w:val="false"/>
                <w:color w:val="1B2733"/>
                <w:sz w:val="20"/>
                <w:szCs w:val="20"/>
              </w:rPr>
              <w:t xml:space="preserve">Current-API note.</w:t>
            </w:r>
            <w:r>
              <w:rPr>
                <w:rFonts w:ascii="Calibri" w:cs="Calibri" w:eastAsia="Calibri" w:hAnsi="Calibri"/>
                <w:i w:val="false"/>
                <w:iCs w:val="false"/>
                <w:color w:val="1B2733"/>
                <w:sz w:val="20"/>
                <w:szCs w:val="20"/>
              </w:rPr>
              <w:t xml:space="preserve"> The map polygon-drawing approach was updated: the Google Maps Drawing Library is no longer available, so the plan uses an editable polygon or a maintained alternative.</w:t>
            </w:r>
          </w:p>
        </w:tc>
      </w:tr>
    </w:tbl>
    <w:p>
      <w:pPr>
        <w:spacing w:after="140" w:line="120"/>
      </w:pPr>
    </w:p>
    <w:p>
      <w:pPr>
        <w:pStyle w:val="Heading1"/>
        <w:keepNext/>
        <w:pageBreakBefore/>
      </w:pPr>
      <w:bookmarkStart w:name="bm_part_i_project_overview_2" w:id="1"/>
      <w:r>
        <w:t xml:space="preserve">Part I — Project Overview</w:t>
      </w:r>
      <w:bookmarkEnd w:id="1"/>
    </w:p>
    <w:p>
      <w:pPr>
        <w:pStyle w:val="Heading2"/>
        <w:keepNext/>
      </w:pPr>
      <w:bookmarkStart w:name="bm_1_project_vision_and_scope_3" w:id="1"/>
      <w:r>
        <w:t xml:space="preserve">1. Project vision and scope</w:t>
      </w:r>
      <w:bookmarkEnd w:id="1"/>
    </w:p>
    <w:p>
      <w:pPr>
        <w:pStyle w:val="Heading3"/>
        <w:keepNext/>
      </w:pPr>
      <w:bookmarkStart w:name="bm_1_1_the_project_in_one_sentence_4" w:id="1"/>
      <w:r>
        <w:t xml:space="preserve">1.1 The project in one sentence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2F4F7" w:color="auto" w:val="clear"/>
            <w:tcMar>
              <w:top w:type="dxa" w:w="110"/>
              <w:left w:type="dxa" w:w="200"/>
              <w:bottom w:type="dxa" w:w="110"/>
              <w:right w:type="dxa" w:w="160"/>
            </w:tcMar>
          </w:tcPr>
          <w:p>
            <w:pPr>
              <w:spacing w:after="0" w:line="264"/>
            </w:pPr>
            <w:r>
              <w:rPr>
                <w:rFonts w:ascii="Calibri" w:cs="Calibri" w:eastAsia="Calibri" w:hAnsi="Calibri"/>
                <w:i/>
                <w:iCs/>
                <w:color w:val="1B2733"/>
                <w:sz w:val="22"/>
                <w:szCs w:val="22"/>
              </w:rPr>
              <w:t xml:space="preserve">A hierarchical, identity-bound, blockchain-based land registry with escrow-secured ownership transfer, geospatial duplicate detection, tamper-evident document storage, and event-driven off-chain synchronization.</w:t>
            </w:r>
          </w:p>
        </w:tc>
      </w:tr>
    </w:tbl>
    <w:p>
      <w:pPr>
        <w:spacing w:after="140" w:line="120"/>
      </w:pPr>
    </w:p>
    <w:p>
      <w:pPr>
        <w:spacing w:after="120" w:line="276"/>
      </w:pPr>
      <w:r>
        <w:rPr>
          <w:rFonts w:ascii="Calibri" w:cs="Calibri" w:eastAsia="Calibri" w:hAnsi="Calibri"/>
          <w:color w:val="1B2733"/>
          <w:sz w:val="21"/>
          <w:szCs w:val="21"/>
        </w:rPr>
        <w:t xml:space="preserve">This document is the master design for the project. It explains what the system is, why each component exists, how the components fit together, how the work should be tested and measured, and — in the final part — how an engineer should actually build it, phase by phase.</w:t>
      </w:r>
    </w:p>
    <w:p>
      <w:pPr>
        <w:pStyle w:val="Heading3"/>
        <w:keepNext/>
      </w:pPr>
      <w:bookmarkStart w:name="bm_1_2_why_the_design_changed_5" w:id="1"/>
      <w:r>
        <w:t xml:space="preserve">1.2 Why the design changed</w:t>
      </w:r>
      <w:bookmarkEnd w:id="1"/>
    </w:p>
    <w:p>
      <w:pPr>
        <w:spacing w:after="120" w:line="276"/>
      </w:pPr>
      <w:r>
        <w:rPr>
          <w:rFonts w:ascii="Calibri" w:cs="Calibri" w:eastAsia="Calibri" w:hAnsi="Calibri"/>
          <w:color w:val="1B2733"/>
          <w:sz w:val="21"/>
          <w:szCs w:val="21"/>
        </w:rPr>
        <w:t xml:space="preserve">The first version of the project was effectively </w:t>
      </w:r>
      <w:r>
        <w:rPr>
          <w:rFonts w:ascii="Calibri" w:cs="Calibri" w:eastAsia="Calibri" w:hAnsi="Calibri"/>
          <w:b/>
          <w:bCs/>
          <w:color w:val="1B2733"/>
          <w:sz w:val="21"/>
          <w:szCs w:val="21"/>
        </w:rPr>
        <w:t xml:space="preserve">one smart contract plus a React front end</w:t>
      </w:r>
      <w:r>
        <w:rPr>
          <w:rFonts w:ascii="Calibri" w:cs="Calibri" w:eastAsia="Calibri" w:hAnsi="Calibri"/>
          <w:color w:val="1B2733"/>
          <w:sz w:val="21"/>
          <w:szCs w:val="21"/>
        </w:rPr>
        <w:t xml:space="preserve">. The revised requirements turn it into a proper multi-layer land-registration platform with:</w:t>
      </w:r>
    </w:p>
    <w:p>
      <w:pPr>
        <w:pStyle w:val="ListParagraph"/>
        <w:numPr>
          <w:ilvl w:val="0"/>
          <w:numId w:val="2"/>
        </w:numPr>
        <w:spacing w:after="60" w:line="269"/>
      </w:pPr>
      <w:r>
        <w:rPr>
          <w:rFonts w:ascii="Calibri" w:cs="Calibri" w:eastAsia="Calibri" w:hAnsi="Calibri"/>
          <w:b/>
          <w:bCs/>
          <w:color w:val="1B2733"/>
          <w:sz w:val="21"/>
          <w:szCs w:val="21"/>
        </w:rPr>
        <w:t xml:space="preserve">Identity</w:t>
      </w:r>
      <w:r>
        <w:rPr>
          <w:rFonts w:ascii="Calibri" w:cs="Calibri" w:eastAsia="Calibri" w:hAnsi="Calibri"/>
          <w:color w:val="1B2733"/>
          <w:sz w:val="21"/>
          <w:szCs w:val="21"/>
        </w:rPr>
        <w:t xml:space="preserve"> — verified users, with one active wallet per verified identity.</w:t>
      </w:r>
    </w:p>
    <w:p>
      <w:pPr>
        <w:pStyle w:val="ListParagraph"/>
        <w:numPr>
          <w:ilvl w:val="0"/>
          <w:numId w:val="2"/>
        </w:numPr>
        <w:spacing w:after="60" w:line="269"/>
      </w:pPr>
      <w:r>
        <w:rPr>
          <w:rFonts w:ascii="Calibri" w:cs="Calibri" w:eastAsia="Calibri" w:hAnsi="Calibri"/>
          <w:b/>
          <w:bCs/>
          <w:color w:val="1B2733"/>
          <w:sz w:val="21"/>
          <w:szCs w:val="21"/>
        </w:rPr>
        <w:t xml:space="preserve">Hierarchical inspector governance</w:t>
      </w:r>
      <w:r>
        <w:rPr>
          <w:rFonts w:ascii="Calibri" w:cs="Calibri" w:eastAsia="Calibri" w:hAnsi="Calibri"/>
          <w:color w:val="1B2733"/>
          <w:sz w:val="21"/>
          <w:szCs w:val="21"/>
        </w:rPr>
        <w:t xml:space="preserve"> — roles, levels and jurisdictions instead of a single inspector wallet.</w:t>
      </w:r>
    </w:p>
    <w:p>
      <w:pPr>
        <w:pStyle w:val="ListParagraph"/>
        <w:numPr>
          <w:ilvl w:val="0"/>
          <w:numId w:val="2"/>
        </w:numPr>
        <w:spacing w:after="60" w:line="269"/>
      </w:pPr>
      <w:r>
        <w:rPr>
          <w:rFonts w:ascii="Calibri" w:cs="Calibri" w:eastAsia="Calibri" w:hAnsi="Calibri"/>
          <w:b/>
          <w:bCs/>
          <w:color w:val="1B2733"/>
          <w:sz w:val="21"/>
          <w:szCs w:val="21"/>
        </w:rPr>
        <w:t xml:space="preserve">Escrow</w:t>
      </w:r>
      <w:r>
        <w:rPr>
          <w:rFonts w:ascii="Calibri" w:cs="Calibri" w:eastAsia="Calibri" w:hAnsi="Calibri"/>
          <w:color w:val="1B2733"/>
          <w:sz w:val="21"/>
          <w:szCs w:val="21"/>
        </w:rPr>
        <w:t xml:space="preserve"> — buyer funds are held by a contract and released only on approved settlement.</w:t>
      </w:r>
    </w:p>
    <w:p>
      <w:pPr>
        <w:pStyle w:val="ListParagraph"/>
        <w:numPr>
          <w:ilvl w:val="0"/>
          <w:numId w:val="2"/>
        </w:numPr>
        <w:spacing w:after="60" w:line="269"/>
      </w:pPr>
      <w:r>
        <w:rPr>
          <w:rFonts w:ascii="Calibri" w:cs="Calibri" w:eastAsia="Calibri" w:hAnsi="Calibri"/>
          <w:b/>
          <w:bCs/>
          <w:color w:val="1B2733"/>
          <w:sz w:val="21"/>
          <w:szCs w:val="21"/>
        </w:rPr>
        <w:t xml:space="preserve">Geospatial validation</w:t>
      </w:r>
      <w:r>
        <w:rPr>
          <w:rFonts w:ascii="Calibri" w:cs="Calibri" w:eastAsia="Calibri" w:hAnsi="Calibri"/>
          <w:color w:val="1B2733"/>
          <w:sz w:val="21"/>
          <w:szCs w:val="21"/>
        </w:rPr>
        <w:t xml:space="preserve"> — land boundaries stored as polygons and checked for overlap.</w:t>
      </w:r>
    </w:p>
    <w:p>
      <w:pPr>
        <w:pStyle w:val="ListParagraph"/>
        <w:numPr>
          <w:ilvl w:val="0"/>
          <w:numId w:val="2"/>
        </w:numPr>
        <w:spacing w:after="60" w:line="269"/>
      </w:pPr>
      <w:r>
        <w:rPr>
          <w:rFonts w:ascii="Calibri" w:cs="Calibri" w:eastAsia="Calibri" w:hAnsi="Calibri"/>
          <w:b/>
          <w:bCs/>
          <w:color w:val="1B2733"/>
          <w:sz w:val="21"/>
          <w:szCs w:val="21"/>
        </w:rPr>
        <w:t xml:space="preserve">Event-driven synchronization</w:t>
      </w:r>
      <w:r>
        <w:rPr>
          <w:rFonts w:ascii="Calibri" w:cs="Calibri" w:eastAsia="Calibri" w:hAnsi="Calibri"/>
          <w:color w:val="1B2733"/>
          <w:sz w:val="21"/>
          <w:szCs w:val="21"/>
        </w:rPr>
        <w:t xml:space="preserve"> — a database that mirrors blockchain events and cannot be edited by hand.</w:t>
      </w:r>
    </w:p>
    <w:p>
      <w:pPr>
        <w:pStyle w:val="ListParagraph"/>
        <w:numPr>
          <w:ilvl w:val="0"/>
          <w:numId w:val="2"/>
        </w:numPr>
        <w:spacing w:after="60" w:line="269"/>
      </w:pPr>
      <w:r>
        <w:rPr>
          <w:rFonts w:ascii="Calibri" w:cs="Calibri" w:eastAsia="Calibri" w:hAnsi="Calibri"/>
          <w:b/>
          <w:bCs/>
          <w:color w:val="1B2733"/>
          <w:sz w:val="21"/>
          <w:szCs w:val="21"/>
        </w:rPr>
        <w:t xml:space="preserve">Document integrity</w:t>
      </w:r>
      <w:r>
        <w:rPr>
          <w:rFonts w:ascii="Calibri" w:cs="Calibri" w:eastAsia="Calibri" w:hAnsi="Calibri"/>
          <w:color w:val="1B2733"/>
          <w:sz w:val="21"/>
          <w:szCs w:val="21"/>
        </w:rPr>
        <w:t xml:space="preserve"> — private file storage with hashes anchored on-chain.</w:t>
      </w:r>
    </w:p>
    <w:p>
      <w:pPr>
        <w:pStyle w:val="ListParagraph"/>
        <w:numPr>
          <w:ilvl w:val="0"/>
          <w:numId w:val="2"/>
        </w:numPr>
        <w:spacing w:after="60" w:line="269"/>
      </w:pPr>
      <w:r>
        <w:rPr>
          <w:rFonts w:ascii="Calibri" w:cs="Calibri" w:eastAsia="Calibri" w:hAnsi="Calibri"/>
          <w:b/>
          <w:bCs/>
          <w:color w:val="1B2733"/>
          <w:sz w:val="21"/>
          <w:szCs w:val="21"/>
        </w:rPr>
        <w:t xml:space="preserve">Measurable security and performance</w:t>
      </w:r>
      <w:r>
        <w:rPr>
          <w:rFonts w:ascii="Calibri" w:cs="Calibri" w:eastAsia="Calibri" w:hAnsi="Calibri"/>
          <w:color w:val="1B2733"/>
          <w:sz w:val="21"/>
          <w:szCs w:val="21"/>
        </w:rPr>
        <w:t xml:space="preserve"> — every claim backed by an experiment.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DESIGN RULE</w:t>
            </w:r>
          </w:p>
          <w:p>
            <w:pPr>
              <w:spacing w:after="0" w:line="264"/>
            </w:pPr>
            <w:r>
              <w:rPr>
                <w:rFonts w:ascii="Calibri" w:cs="Calibri" w:eastAsia="Calibri" w:hAnsi="Calibri"/>
                <w:i w:val="false"/>
                <w:iCs w:val="false"/>
                <w:color w:val="1B2733"/>
                <w:sz w:val="20"/>
                <w:szCs w:val="20"/>
              </w:rPr>
              <w:t xml:space="preserve">Keep the system logically clean. Do not add features independently — every component must have one specific responsibility, and every security rule must be testable.</w:t>
            </w:r>
          </w:p>
        </w:tc>
      </w:tr>
    </w:tbl>
    <w:p>
      <w:pPr>
        <w:spacing w:after="140" w:line="120"/>
      </w:pPr>
    </w:p>
    <w:p>
      <w:pPr>
        <w:pStyle w:val="Heading3"/>
        <w:keepNext/>
      </w:pPr>
      <w:bookmarkStart w:name="bm_1_3_scope_decision_no_machine_learning_6" w:id="1"/>
      <w:r>
        <w:t xml:space="preserve">1.3 Scope decision: no machine learning</w:t>
      </w:r>
      <w:bookmarkEnd w:id="1"/>
    </w:p>
    <w:p>
      <w:pPr>
        <w:spacing w:after="120" w:line="276"/>
      </w:pPr>
      <w:r>
        <w:rPr>
          <w:rFonts w:ascii="Calibri" w:cs="Calibri" w:eastAsia="Calibri" w:hAnsi="Calibri"/>
          <w:color w:val="1B2733"/>
          <w:sz w:val="21"/>
          <w:szCs w:val="21"/>
        </w:rPr>
        <w:t xml:space="preserve">The earlier plan included a machine-learning risk model. That has been removed. The ML model, dataset, precision/recall evaluation, risk score and inference service are all out of scope. Because the original report treated ML as planned rather than completed, this is a scope decision, not the deletion of a finished module.</w:t>
      </w:r>
    </w:p>
    <w:p>
      <w:pPr>
        <w:spacing w:after="120" w:line="276"/>
      </w:pPr>
      <w:r>
        <w:rPr>
          <w:rFonts w:ascii="Calibri" w:cs="Calibri" w:eastAsia="Calibri" w:hAnsi="Calibri"/>
          <w:color w:val="1B2733"/>
          <w:sz w:val="21"/>
          <w:szCs w:val="21"/>
        </w:rPr>
        <w:t xml:space="preserve">The system does not need AI to be intelligent. It uses </w:t>
      </w:r>
      <w:r>
        <w:rPr>
          <w:rFonts w:ascii="Calibri" w:cs="Calibri" w:eastAsia="Calibri" w:hAnsi="Calibri"/>
          <w:b/>
          <w:bCs/>
          <w:color w:val="1B2733"/>
          <w:sz w:val="21"/>
          <w:szCs w:val="21"/>
        </w:rPr>
        <w:t xml:space="preserve">deterministic, rule-based validation</w:t>
      </w:r>
      <w:r>
        <w:rPr>
          <w:rFonts w:ascii="Calibri" w:cs="Calibri" w:eastAsia="Calibri" w:hAnsi="Calibri"/>
          <w:color w:val="1B2733"/>
          <w:sz w:val="21"/>
          <w:szCs w:val="21"/>
        </w:rPr>
        <w:t xml:space="preserve">, which is easier to explain, test and reproduce:</w:t>
      </w:r>
    </w:p>
    <w:p>
      <w:pPr>
        <w:keepNext/>
        <w:spacing w:after="80" w:before="120"/>
      </w:pPr>
      <w:r>
        <w:rPr>
          <w:rFonts w:ascii="Calibri" w:cs="Calibri" w:eastAsia="Calibri" w:hAnsi="Calibri"/>
          <w:b/>
          <w:bCs/>
          <w:color w:val="1F3A5F"/>
          <w:sz w:val="19"/>
          <w:szCs w:val="19"/>
        </w:rPr>
        <w:t xml:space="preserve">Table 2. </w:t>
      </w:r>
      <w:r>
        <w:rPr>
          <w:rFonts w:ascii="Calibri" w:cs="Calibri" w:eastAsia="Calibri" w:hAnsi="Calibri"/>
          <w:i/>
          <w:iCs/>
          <w:color w:val="5B6770"/>
          <w:sz w:val="19"/>
          <w:szCs w:val="19"/>
        </w:rPr>
        <w:t xml:space="preserve">Deterministic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326"/>
      </w:tblGrid>
      <w:tr>
        <w:trPr>
          <w:cantSplit/>
          <w:tblHeader/>
        </w:trPr>
        <w:tc>
          <w:tcPr>
            <w:tcW w:type="dxa" w:w="5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Condition detected</w:t>
            </w:r>
          </w:p>
        </w:tc>
        <w:tc>
          <w:tcPr>
            <w:tcW w:type="dxa" w:w="15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Outcome</w:t>
            </w:r>
          </w:p>
        </w:tc>
        <w:tc>
          <w:tcPr>
            <w:tcW w:type="dxa" w:w="23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Enforced by</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Duplicate parcel ID</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BLOCK</w:t>
            </w:r>
          </w:p>
        </w:tc>
        <w:tc>
          <w:tcPr>
            <w:tcW w:type="dxa" w:w="2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Smart contract</w:t>
            </w:r>
          </w:p>
        </w:tc>
      </w:tr>
      <w:tr>
        <w:trPr>
          <w:cantSplit/>
        </w:trPr>
        <w:tc>
          <w:tcPr>
            <w:tcW w:type="dxa" w:w="5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Polygon overlaps an existing land parcel</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FLAG</w:t>
            </w:r>
          </w:p>
        </w:tc>
        <w:tc>
          <w:tcPr>
            <w:tcW w:type="dxa" w:w="2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PostGIS + inspector</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Document hash changed since it was anchored</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FLAG</w:t>
            </w:r>
          </w:p>
        </w:tc>
        <w:tc>
          <w:tcPr>
            <w:tcW w:type="dxa" w:w="2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Backend integrity check</w:t>
            </w:r>
          </w:p>
        </w:tc>
      </w:tr>
      <w:tr>
        <w:trPr>
          <w:cantSplit/>
        </w:trPr>
        <w:tc>
          <w:tcPr>
            <w:tcW w:type="dxa" w:w="5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Transfer request has expired</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BLOCK</w:t>
            </w:r>
          </w:p>
        </w:tc>
        <w:tc>
          <w:tcPr>
            <w:tcW w:type="dxa" w:w="2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Escrow contract</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 is outside the land's jurisdiction</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BLOCK</w:t>
            </w:r>
          </w:p>
        </w:tc>
        <w:tc>
          <w:tcPr>
            <w:tcW w:type="dxa" w:w="2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 registry</w:t>
            </w:r>
          </w:p>
        </w:tc>
      </w:tr>
      <w:tr>
        <w:trPr>
          <w:cantSplit/>
        </w:trPr>
        <w:tc>
          <w:tcPr>
            <w:tcW w:type="dxa" w:w="5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Two approvals are required but only one exists</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BLOCK</w:t>
            </w:r>
          </w:p>
        </w:tc>
        <w:tc>
          <w:tcPr>
            <w:tcW w:type="dxa" w:w="2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 registry / escrow</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Seller no longer owns the property</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BLOCK</w:t>
            </w:r>
          </w:p>
        </w:tc>
        <w:tc>
          <w:tcPr>
            <w:tcW w:type="dxa" w:w="2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 registry</w:t>
            </w:r>
          </w:p>
        </w:tc>
      </w:tr>
    </w:tbl>
    <w:p>
      <w:pPr>
        <w:spacing w:after="160" w:line="120"/>
      </w:pPr>
    </w:p>
    <w:p>
      <w:pPr>
        <w:pStyle w:val="Heading3"/>
        <w:keepNext/>
      </w:pPr>
      <w:bookmarkStart w:name="bm_1_4_starting_point_current_prototype_ver_7" w:id="1"/>
      <w:r>
        <w:t xml:space="preserve">1.4 Starting point: current prototype versus target design</w:t>
      </w:r>
      <w:bookmarkEnd w:id="1"/>
    </w:p>
    <w:p>
      <w:pPr>
        <w:spacing w:after="120" w:line="276"/>
      </w:pPr>
      <w:r>
        <w:rPr>
          <w:rFonts w:ascii="Calibri" w:cs="Calibri" w:eastAsia="Calibri" w:hAnsi="Calibri"/>
          <w:color w:val="1B2733"/>
          <w:sz w:val="21"/>
          <w:szCs w:val="21"/>
        </w:rPr>
        <w:t xml:space="preserve">The existing prototype is not thrown away. Its security logic — role-based access control, the seller re-check, exact-payment validation and reentrancy protection — remains valuable and is carried forward. The table shows what changes.</w:t>
      </w:r>
    </w:p>
    <w:p>
      <w:pPr>
        <w:keepNext/>
        <w:spacing w:after="80" w:before="120"/>
      </w:pPr>
      <w:r>
        <w:rPr>
          <w:rFonts w:ascii="Calibri" w:cs="Calibri" w:eastAsia="Calibri" w:hAnsi="Calibri"/>
          <w:b/>
          <w:bCs/>
          <w:color w:val="1F3A5F"/>
          <w:sz w:val="19"/>
          <w:szCs w:val="19"/>
        </w:rPr>
        <w:t xml:space="preserve">Table 3. </w:t>
      </w:r>
      <w:r>
        <w:rPr>
          <w:rFonts w:ascii="Calibri" w:cs="Calibri" w:eastAsia="Calibri" w:hAnsi="Calibri"/>
          <w:i/>
          <w:iCs/>
          <w:color w:val="5B6770"/>
          <w:sz w:val="19"/>
          <w:szCs w:val="19"/>
        </w:rPr>
        <w:t xml:space="preserve">What changes from the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blHeader/>
        </w:trPr>
        <w:tc>
          <w:tcPr>
            <w:tcW w:type="dxa" w:w="2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Area</w:t>
            </w:r>
          </w:p>
        </w:tc>
        <w:tc>
          <w:tcPr>
            <w:tcW w:type="dxa" w:w="3513"/>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Current prototype</w:t>
            </w:r>
          </w:p>
        </w:tc>
        <w:tc>
          <w:tcPr>
            <w:tcW w:type="dxa" w:w="3513"/>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Target design</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Contracts</w:t>
            </w:r>
          </w:p>
        </w:tc>
        <w:tc>
          <w:tcPr>
            <w:tcW w:type="dxa" w:w="3513"/>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One LandRegistry contract holds land records, inspector, transfers, payment and history.</w:t>
            </w:r>
          </w:p>
        </w:tc>
        <w:tc>
          <w:tcPr>
            <w:tcW w:type="dxa" w:w="3513"/>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Four focused contracts: identity, inspectors, land, escrow.</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Inspectors</w:t>
            </w:r>
          </w:p>
        </w:tc>
        <w:tc>
          <w:tcPr>
            <w:tcW w:type="dxa" w:w="3513"/>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single inspector wallet is assigned at deployment; administrator tooling to grant or revoke inspectors is missing.</w:t>
            </w:r>
          </w:p>
        </w:tc>
        <w:tc>
          <w:tcPr>
            <w:tcW w:type="dxa" w:w="3513"/>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Registry of inspectors with level, jurisdiction, expiry and revocation; multi-inspector approvals.</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Payment</w:t>
            </w:r>
          </w:p>
        </w:tc>
        <w:tc>
          <w:tcPr>
            <w:tcW w:type="dxa" w:w="3513"/>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calls completeTransfer() and pays the seller directly.</w:t>
            </w:r>
          </w:p>
        </w:tc>
        <w:tc>
          <w:tcPr>
            <w:tcW w:type="dxa" w:w="3513"/>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funds are locked in escrow and released only after approval and settlement.</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Transfer requests</w:t>
            </w:r>
          </w:p>
        </w:tc>
        <w:tc>
          <w:tcPr>
            <w:tcW w:type="dxa" w:w="3513"/>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Several competing requests can exist and there is no cancellation path.</w:t>
            </w:r>
          </w:p>
        </w:tc>
        <w:tc>
          <w:tcPr>
            <w:tcW w:type="dxa" w:w="3513"/>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Explicit lifecycle with cancel, reject, expire and refund paths.</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Registration</w:t>
            </w:r>
          </w:p>
        </w:tc>
        <w:tc>
          <w:tcPr>
            <w:tcW w:type="dxa" w:w="3513"/>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Landowner calls registerLand(); record becomes Pending on-chain.</w:t>
            </w:r>
          </w:p>
        </w:tc>
        <w:tc>
          <w:tcPr>
            <w:tcW w:type="dxa" w:w="3513"/>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Off-chain application first; only approved land is written on-chain.</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Duplicates</w:t>
            </w:r>
          </w:p>
        </w:tc>
        <w:tc>
          <w:tcPr>
            <w:tcW w:type="dxa" w:w="3513"/>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Not systematically prevented.</w:t>
            </w:r>
          </w:p>
        </w:tc>
        <w:tc>
          <w:tcPr>
            <w:tcW w:type="dxa" w:w="3513"/>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Three layers: exact parcel key, spatial overlap, document cross-check.</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Dashboard</w:t>
            </w:r>
          </w:p>
        </w:tc>
        <w:tc>
          <w:tcPr>
            <w:tcW w:type="dxa" w:w="3513"/>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Multiple sequential blockchain reads per land record; does not scale.</w:t>
            </w:r>
          </w:p>
        </w:tc>
        <w:tc>
          <w:tcPr>
            <w:tcW w:type="dxa" w:w="3513"/>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Indexed PostgreSQL read model with pagination and search.</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Machine learning</w:t>
            </w:r>
          </w:p>
        </w:tc>
        <w:tc>
          <w:tcPr>
            <w:tcW w:type="dxa" w:w="3513"/>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Planned only.</w:t>
            </w:r>
          </w:p>
        </w:tc>
        <w:tc>
          <w:tcPr>
            <w:tcW w:type="dxa" w:w="3513"/>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Removed; replaced by deterministic rules.</w:t>
            </w:r>
          </w:p>
        </w:tc>
      </w:tr>
    </w:tbl>
    <w:p>
      <w:pPr>
        <w:spacing w:after="160" w:line="120"/>
      </w:pPr>
    </w:p>
    <w:p>
      <w:pPr>
        <w:pStyle w:val="Heading2"/>
        <w:keepNext/>
      </w:pPr>
      <w:bookmarkStart w:name="bm_2_core_architectural_principles_8" w:id="1"/>
      <w:r>
        <w:t xml:space="preserve">2. Core architectural principles</w:t>
      </w:r>
      <w:bookmarkEnd w:id="1"/>
    </w:p>
    <w:p>
      <w:pPr>
        <w:pStyle w:val="Heading3"/>
        <w:keepNext/>
      </w:pPr>
      <w:bookmarkStart w:name="bm_2_1_four_kinds_of_truth_9" w:id="1"/>
      <w:r>
        <w:t xml:space="preserve">2.1 Four kinds of truth</w:t>
      </w:r>
      <w:bookmarkEnd w:id="1"/>
    </w:p>
    <w:p>
      <w:pPr>
        <w:spacing w:after="120" w:line="276"/>
      </w:pPr>
      <w:r>
        <w:rPr>
          <w:rFonts w:ascii="Calibri" w:cs="Calibri" w:eastAsia="Calibri" w:hAnsi="Calibri"/>
          <w:color w:val="1B2733"/>
          <w:sz w:val="21"/>
          <w:szCs w:val="21"/>
        </w:rPr>
        <w:t xml:space="preserve">The easiest way to understand the whole architecture is to see that the system keeps four different kinds of truth, each in the place best suited to hold it.</w:t>
      </w:r>
    </w:p>
    <w:p>
      <w:pPr>
        <w:keepNext/>
        <w:spacing w:after="80" w:before="120"/>
      </w:pPr>
      <w:r>
        <w:rPr>
          <w:rFonts w:ascii="Calibri" w:cs="Calibri" w:eastAsia="Calibri" w:hAnsi="Calibri"/>
          <w:b/>
          <w:bCs/>
          <w:color w:val="1F3A5F"/>
          <w:sz w:val="19"/>
          <w:szCs w:val="19"/>
        </w:rPr>
        <w:t xml:space="preserve">Table 4. </w:t>
      </w:r>
      <w:r>
        <w:rPr>
          <w:rFonts w:ascii="Calibri" w:cs="Calibri" w:eastAsia="Calibri" w:hAnsi="Calibri"/>
          <w:i/>
          <w:iCs/>
          <w:color w:val="5B6770"/>
          <w:sz w:val="19"/>
          <w:szCs w:val="19"/>
        </w:rPr>
        <w:t xml:space="preserve">The four kinds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Kind of truth</w:t>
            </w:r>
          </w:p>
        </w:tc>
        <w:tc>
          <w:tcPr>
            <w:tcW w:type="dxa" w:w="3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Question it answers</w:t>
            </w:r>
          </w:p>
        </w:tc>
        <w:tc>
          <w:tcPr>
            <w:tcW w:type="dxa" w:w="41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Handled by</w:t>
            </w:r>
          </w:p>
        </w:tc>
      </w:tr>
      <w:tr>
        <w:trPr>
          <w:cantSplit/>
        </w:trPr>
        <w:tc>
          <w:tcPr>
            <w:tcW w:type="dxa" w:w="1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Identity truth</w:t>
            </w:r>
          </w:p>
        </w:tc>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Who is this person?</w:t>
            </w:r>
          </w:p>
        </w:tc>
        <w:tc>
          <w:tcPr>
            <w:tcW w:type="dxa" w:w="41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KYC process + IdentityRegistry contract</w:t>
            </w:r>
          </w:p>
        </w:tc>
      </w:tr>
      <w:tr>
        <w:trPr>
          <w:cantSplit/>
        </w:trPr>
        <w:tc>
          <w:tcPr>
            <w:tcW w:type="dxa" w:w="1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Land truth</w:t>
            </w:r>
          </w:p>
        </w:tc>
        <w:tc>
          <w:tcPr>
            <w:tcW w:type="dxa" w:w="3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What parcel exists and who owns it?</w:t>
            </w:r>
          </w:p>
        </w:tc>
        <w:tc>
          <w:tcPr>
            <w:tcW w:type="dxa" w:w="41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LandRegistry contract on the blockchain</w:t>
            </w:r>
          </w:p>
        </w:tc>
      </w:tr>
      <w:tr>
        <w:trPr>
          <w:cantSplit/>
        </w:trPr>
        <w:tc>
          <w:tcPr>
            <w:tcW w:type="dxa" w:w="1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Document truth</w:t>
            </w:r>
          </w:p>
        </w:tc>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Has the document changed?</w:t>
            </w:r>
          </w:p>
        </w:tc>
        <w:tc>
          <w:tcPr>
            <w:tcW w:type="dxa" w:w="41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Private object storage + SHA-256 hash anchored on-chain</w:t>
            </w:r>
          </w:p>
        </w:tc>
      </w:tr>
      <w:tr>
        <w:trPr>
          <w:cantSplit/>
        </w:trPr>
        <w:tc>
          <w:tcPr>
            <w:tcW w:type="dxa" w:w="1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Search truth</w:t>
            </w:r>
          </w:p>
        </w:tc>
        <w:tc>
          <w:tcPr>
            <w:tcW w:type="dxa" w:w="3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How do we find information quickly?</w:t>
            </w:r>
          </w:p>
        </w:tc>
        <w:tc>
          <w:tcPr>
            <w:tcW w:type="dxa" w:w="41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PostgreSQL + PostGIS (derived read model)</w:t>
            </w:r>
          </w:p>
        </w:tc>
      </w:tr>
    </w:tbl>
    <w:p>
      <w:pPr>
        <w:spacing w:after="160" w:lin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DESIGN RULE</w:t>
            </w:r>
          </w:p>
          <w:p>
            <w:pPr>
              <w:spacing w:after="0" w:line="264"/>
            </w:pPr>
            <w:r>
              <w:rPr>
                <w:rFonts w:ascii="Calibri" w:cs="Calibri" w:eastAsia="Calibri" w:hAnsi="Calibri"/>
                <w:i w:val="false"/>
                <w:iCs w:val="false"/>
                <w:color w:val="1B2733"/>
                <w:sz w:val="20"/>
                <w:szCs w:val="20"/>
              </w:rPr>
              <w:t xml:space="preserve">The search database may be rebuilt from blockchain events. The blockchain cannot be rebuilt from an arbitrary database edit. This is the core architectural philosophy of the project.</w:t>
            </w:r>
          </w:p>
        </w:tc>
      </w:tr>
    </w:tbl>
    <w:p>
      <w:pPr>
        <w:spacing w:after="140" w:line="120"/>
      </w:pPr>
    </w:p>
    <w:p>
      <w:pPr>
        <w:pStyle w:val="Heading3"/>
        <w:keepNext/>
      </w:pPr>
      <w:bookmarkStart w:name="bm_2_2_what_lives_on_chain_and_what_lives_o_10" w:id="1"/>
      <w:r>
        <w:t xml:space="preserve">2.2 What lives on-chain and what lives off-chain</w:t>
      </w:r>
      <w:bookmarkEnd w:id="1"/>
    </w:p>
    <w:p>
      <w:pPr>
        <w:spacing w:after="120" w:line="276"/>
      </w:pPr>
      <w:r>
        <w:rPr>
          <w:rFonts w:ascii="Calibri" w:cs="Calibri" w:eastAsia="Calibri" w:hAnsi="Calibri"/>
          <w:color w:val="1B2733"/>
          <w:sz w:val="21"/>
          <w:szCs w:val="21"/>
        </w:rPr>
        <w:t xml:space="preserve">This table is the master architectural rule. When in doubt about where a piece of data belongs, consult it first.</w:t>
      </w:r>
    </w:p>
    <w:p>
      <w:pPr>
        <w:keepNext/>
        <w:spacing w:after="80" w:before="120"/>
      </w:pPr>
      <w:r>
        <w:rPr>
          <w:rFonts w:ascii="Calibri" w:cs="Calibri" w:eastAsia="Calibri" w:hAnsi="Calibri"/>
          <w:b/>
          <w:bCs/>
          <w:color w:val="1F3A5F"/>
          <w:sz w:val="19"/>
          <w:szCs w:val="19"/>
        </w:rPr>
        <w:t xml:space="preserve">Table 5. </w:t>
      </w:r>
      <w:r>
        <w:rPr>
          <w:rFonts w:ascii="Calibri" w:cs="Calibri" w:eastAsia="Calibri" w:hAnsi="Calibri"/>
          <w:i/>
          <w:iCs/>
          <w:color w:val="5B6770"/>
          <w:sz w:val="19"/>
          <w:szCs w:val="19"/>
        </w:rPr>
        <w:t xml:space="preserve">On-chain versus off-chain data 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rPr>
          <w:cantSplit/>
          <w:tblHeader/>
        </w:trPr>
        <w:tc>
          <w:tcPr>
            <w:tcW w:type="dxa" w:w="25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Data</w:t>
            </w:r>
          </w:p>
        </w:tc>
        <w:tc>
          <w:tcPr>
            <w:tcW w:type="dxa" w:w="23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Blockchain</w:t>
            </w:r>
          </w:p>
        </w:tc>
        <w:tc>
          <w:tcPr>
            <w:tcW w:type="dxa" w:w="42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PostgreSQL / object storage</w:t>
            </w:r>
          </w:p>
        </w:tc>
      </w:tr>
      <w:tr>
        <w:trPr>
          <w:cantSplit/>
        </w:trPr>
        <w:tc>
          <w:tcPr>
            <w:tcW w:type="dxa" w:w="2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Land ID</w:t>
            </w:r>
          </w:p>
        </w:tc>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c>
          <w:tcPr>
            <w:tcW w:type="dxa" w:w="4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Copy / index</w:t>
            </w:r>
          </w:p>
        </w:tc>
      </w:tr>
      <w:tr>
        <w:trPr>
          <w:cantSplit/>
        </w:trPr>
        <w:tc>
          <w:tcPr>
            <w:tcW w:type="dxa" w:w="2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Parcel key</w:t>
            </w:r>
          </w:p>
        </w:tc>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c>
          <w:tcPr>
            <w:tcW w:type="dxa" w:w="4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r>
      <w:tr>
        <w:trPr>
          <w:cantSplit/>
        </w:trPr>
        <w:tc>
          <w:tcPr>
            <w:tcW w:type="dxa" w:w="2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Current owner</w:t>
            </w:r>
          </w:p>
        </w:tc>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c>
          <w:tcPr>
            <w:tcW w:type="dxa" w:w="4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Derived copy</w:t>
            </w:r>
          </w:p>
        </w:tc>
      </w:tr>
      <w:tr>
        <w:trPr>
          <w:cantSplit/>
        </w:trPr>
        <w:tc>
          <w:tcPr>
            <w:tcW w:type="dxa" w:w="2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Verification state</w:t>
            </w:r>
          </w:p>
        </w:tc>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c>
          <w:tcPr>
            <w:tcW w:type="dxa" w:w="4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Derived copy</w:t>
            </w:r>
          </w:p>
        </w:tc>
      </w:tr>
      <w:tr>
        <w:trPr>
          <w:cantSplit/>
        </w:trPr>
        <w:tc>
          <w:tcPr>
            <w:tcW w:type="dxa" w:w="2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Ownership history</w:t>
            </w:r>
          </w:p>
        </w:tc>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 (events)</w:t>
            </w:r>
          </w:p>
        </w:tc>
        <w:tc>
          <w:tcPr>
            <w:tcW w:type="dxa" w:w="4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Indexed copy</w:t>
            </w:r>
          </w:p>
        </w:tc>
      </w:tr>
      <w:tr>
        <w:trPr>
          <w:cantSplit/>
        </w:trPr>
        <w:tc>
          <w:tcPr>
            <w:tcW w:type="dxa" w:w="2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Transfer state</w:t>
            </w:r>
          </w:p>
        </w:tc>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c>
          <w:tcPr>
            <w:tcW w:type="dxa" w:w="4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Indexed copy</w:t>
            </w:r>
          </w:p>
        </w:tc>
      </w:tr>
      <w:tr>
        <w:trPr>
          <w:cantSplit/>
        </w:trPr>
        <w:tc>
          <w:tcPr>
            <w:tcW w:type="dxa" w:w="2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Escrow state</w:t>
            </w:r>
          </w:p>
        </w:tc>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c>
          <w:tcPr>
            <w:tcW w:type="dxa" w:w="4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Indexed copy</w:t>
            </w:r>
          </w:p>
        </w:tc>
      </w:tr>
      <w:tr>
        <w:trPr>
          <w:cantSplit/>
        </w:trPr>
        <w:tc>
          <w:tcPr>
            <w:tcW w:type="dxa" w:w="2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Wallet address</w:t>
            </w:r>
          </w:p>
        </w:tc>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Where required</w:t>
            </w:r>
          </w:p>
        </w:tc>
        <w:tc>
          <w:tcPr>
            <w:tcW w:type="dxa" w:w="4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r>
      <w:tr>
        <w:trPr>
          <w:cantSplit/>
        </w:trPr>
        <w:tc>
          <w:tcPr>
            <w:tcW w:type="dxa" w:w="2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KYC status</w:t>
            </w:r>
          </w:p>
        </w:tc>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Maybe an authorization flag</w:t>
            </w:r>
          </w:p>
        </w:tc>
        <w:tc>
          <w:tcPr>
            <w:tcW w:type="dxa" w:w="4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r>
      <w:tr>
        <w:trPr>
          <w:cantSplit/>
        </w:trPr>
        <w:tc>
          <w:tcPr>
            <w:tcW w:type="dxa" w:w="2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Aadhaar number</w:t>
            </w:r>
          </w:p>
        </w:tc>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Never</w:t>
            </w:r>
          </w:p>
        </w:tc>
        <w:tc>
          <w:tcPr>
            <w:tcW w:type="dxa" w:w="4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Preferably not stored, unless legally required</w:t>
            </w:r>
          </w:p>
        </w:tc>
      </w:tr>
      <w:tr>
        <w:trPr>
          <w:cantSplit/>
        </w:trPr>
        <w:tc>
          <w:tcPr>
            <w:tcW w:type="dxa" w:w="2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Aadhaar document</w:t>
            </w:r>
          </w:p>
        </w:tc>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Never</w:t>
            </w:r>
          </w:p>
        </w:tc>
        <w:tc>
          <w:tcPr>
            <w:tcW w:type="dxa" w:w="4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Not in the prototype</w:t>
            </w:r>
          </w:p>
        </w:tc>
      </w:tr>
      <w:tr>
        <w:trPr>
          <w:cantSplit/>
        </w:trPr>
        <w:tc>
          <w:tcPr>
            <w:tcW w:type="dxa" w:w="2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PDF documents</w:t>
            </w:r>
          </w:p>
        </w:tc>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Never</w:t>
            </w:r>
          </w:p>
        </w:tc>
        <w:tc>
          <w:tcPr>
            <w:tcW w:type="dxa" w:w="4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 (private object storage)</w:t>
            </w:r>
          </w:p>
        </w:tc>
      </w:tr>
      <w:tr>
        <w:trPr>
          <w:cantSplit/>
        </w:trPr>
        <w:tc>
          <w:tcPr>
            <w:tcW w:type="dxa" w:w="2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Polygon geometry</w:t>
            </w:r>
          </w:p>
        </w:tc>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Hash / reference only</w:t>
            </w:r>
          </w:p>
        </w:tc>
        <w:tc>
          <w:tcPr>
            <w:tcW w:type="dxa" w:w="4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 (PostGIS)</w:t>
            </w:r>
          </w:p>
        </w:tc>
      </w:tr>
      <w:tr>
        <w:trPr>
          <w:cantSplit/>
        </w:trPr>
        <w:tc>
          <w:tcPr>
            <w:tcW w:type="dxa" w:w="2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GeoJSON</w:t>
            </w:r>
          </w:p>
        </w:tc>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Never</w:t>
            </w:r>
          </w:p>
        </w:tc>
        <w:tc>
          <w:tcPr>
            <w:tcW w:type="dxa" w:w="4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r>
      <w:tr>
        <w:trPr>
          <w:cantSplit/>
        </w:trPr>
        <w:tc>
          <w:tcPr>
            <w:tcW w:type="dxa" w:w="2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Search indexes</w:t>
            </w:r>
          </w:p>
        </w:tc>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Never</w:t>
            </w:r>
          </w:p>
        </w:tc>
        <w:tc>
          <w:tcPr>
            <w:tcW w:type="dxa" w:w="4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r>
      <w:tr>
        <w:trPr>
          <w:cantSplit/>
        </w:trPr>
        <w:tc>
          <w:tcPr>
            <w:tcW w:type="dxa" w:w="2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Audit metadata</w:t>
            </w:r>
          </w:p>
        </w:tc>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Event-derived</w:t>
            </w:r>
          </w:p>
        </w:tc>
        <w:tc>
          <w:tcPr>
            <w:tcW w:type="dxa" w:w="4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r>
      <w:tr>
        <w:trPr>
          <w:cantSplit/>
        </w:trPr>
        <w:tc>
          <w:tcPr>
            <w:tcW w:type="dxa" w:w="2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Document hash</w:t>
            </w:r>
          </w:p>
        </w:tc>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c>
          <w:tcPr>
            <w:tcW w:type="dxa" w:w="4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p>
        </w:tc>
      </w:tr>
    </w:tbl>
    <w:p>
      <w:pPr>
        <w:spacing w:after="160" w:line="120"/>
      </w:pPr>
    </w:p>
    <w:p>
      <w:pPr>
        <w:pStyle w:val="Heading3"/>
        <w:keepNext/>
      </w:pPr>
      <w:bookmarkStart w:name="bm_2_3_separation_of_responsibilities_11" w:id="1"/>
      <w:r>
        <w:t xml:space="preserve">2.3 Separation of responsibilities</w:t>
      </w:r>
      <w:bookmarkEnd w:id="1"/>
    </w:p>
    <w:p>
      <w:pPr>
        <w:spacing w:after="120" w:line="276"/>
      </w:pPr>
      <w:r>
        <w:rPr>
          <w:rFonts w:ascii="Calibri" w:cs="Calibri" w:eastAsia="Calibri" w:hAnsi="Calibri"/>
          <w:color w:val="1B2733"/>
          <w:sz w:val="21"/>
          <w:szCs w:val="21"/>
        </w:rPr>
        <w:t xml:space="preserve">Each layer does one job. The smart contracts decide </w:t>
      </w:r>
      <w:r>
        <w:rPr>
          <w:rFonts w:ascii="Calibri" w:cs="Calibri" w:eastAsia="Calibri" w:hAnsi="Calibri"/>
          <w:b/>
          <w:bCs/>
          <w:color w:val="1B2733"/>
          <w:sz w:val="21"/>
          <w:szCs w:val="21"/>
        </w:rPr>
        <w:t xml:space="preserve">who may do what and who owns what</w:t>
      </w:r>
      <w:r>
        <w:rPr>
          <w:rFonts w:ascii="Calibri" w:cs="Calibri" w:eastAsia="Calibri" w:hAnsi="Calibri"/>
          <w:color w:val="1B2733"/>
          <w:sz w:val="21"/>
          <w:szCs w:val="21"/>
        </w:rPr>
        <w:t xml:space="preserve">. The backend validates, stores private data and serves queries. The indexer keeps the database in step with the chain. The frontend presents and signs. Nothing is duplicated across layers except as a clearly labelled, derived copy.</w:t>
      </w:r>
    </w:p>
    <w:p>
      <w:pPr>
        <w:pStyle w:val="Heading2"/>
        <w:keepNext/>
      </w:pPr>
      <w:bookmarkStart w:name="bm_3_master_architecture_12" w:id="1"/>
      <w:r>
        <w:t xml:space="preserve">3. Master architecture</w:t>
      </w:r>
      <w:bookmarkEnd w:id="1"/>
    </w:p>
    <w:p>
      <w:pPr>
        <w:spacing w:after="120" w:line="276"/>
      </w:pPr>
      <w:r>
        <w:rPr>
          <w:rFonts w:ascii="Calibri" w:cs="Calibri" w:eastAsia="Calibri" w:hAnsi="Calibri"/>
          <w:color w:val="1B2733"/>
          <w:sz w:val="21"/>
          <w:szCs w:val="21"/>
        </w:rPr>
        <w:t xml:space="preserve">Figure 1 shows the complete system. Users interact through a React front end with a MetaMask wallet. Blockchain operations go directly from the wallet to the contracts. Everything that needs private data, files, validation or fast search goes through the FastAPI backend. Contract events flow back through the indexer into PostgreSQL, which feeds search, audit and reports.</w:t>
      </w:r>
    </w:p>
    <w:p>
      <w:pPr>
        <w:keepNext/>
        <w:spacing w:after="60" w:before="120"/>
        <w:jc w:val="center"/>
      </w:pPr>
      <w:r>
        <w:drawing>
          <wp:inline distT="0" distB="0" distL="0" distR="0">
            <wp:extent cx="5524500" cy="5076825"/>
            <wp:effectExtent t="0" r="0" b="0" l="0"/>
            <wp:docPr id="1" name="Master system architecture (deployed on the Ethereum Sepolia testnet)." descr="Master system architecture (deployed on the Ethereum Sepolia testnet)." title="Master system architecture (deployed on the Ethereum Sepolia test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5076825"/>
                    </a:xfrm>
                    <a:prstGeom prst="rect">
                      <a:avLst/>
                    </a:prstGeom>
                  </pic:spPr>
                </pic:pic>
              </a:graphicData>
            </a:graphic>
          </wp:inline>
        </w:drawing>
      </w:r>
    </w:p>
    <w:p>
      <w:pPr>
        <w:spacing w:after="200"/>
        <w:jc w:val="center"/>
      </w:pPr>
      <w:r>
        <w:rPr>
          <w:rFonts w:ascii="Calibri" w:cs="Calibri" w:eastAsia="Calibri" w:hAnsi="Calibri"/>
          <w:b/>
          <w:bCs/>
          <w:color w:val="1F3A5F"/>
          <w:sz w:val="19"/>
          <w:szCs w:val="19"/>
        </w:rPr>
        <w:t xml:space="preserve">Figure 1. </w:t>
      </w:r>
      <w:r>
        <w:rPr>
          <w:rFonts w:ascii="Calibri" w:cs="Calibri" w:eastAsia="Calibri" w:hAnsi="Calibri"/>
          <w:i/>
          <w:iCs/>
          <w:color w:val="5B6770"/>
          <w:sz w:val="19"/>
          <w:szCs w:val="19"/>
        </w:rPr>
        <w:t xml:space="preserve">Master system architecture (deployed on the Ethereum Sepolia testnet).</w:t>
      </w:r>
    </w:p>
    <w:p>
      <w:pPr>
        <w:pStyle w:val="Heading3"/>
        <w:keepNext/>
      </w:pPr>
      <w:bookmarkStart w:name="bm_3_1_layers_and_responsibilities_13" w:id="1"/>
      <w:r>
        <w:t xml:space="preserve">3.1 Layers and responsibilities</w:t>
      </w:r>
      <w:bookmarkEnd w:id="1"/>
    </w:p>
    <w:p>
      <w:pPr>
        <w:keepNext/>
        <w:spacing w:after="80" w:before="120"/>
      </w:pPr>
      <w:r>
        <w:rPr>
          <w:rFonts w:ascii="Calibri" w:cs="Calibri" w:eastAsia="Calibri" w:hAnsi="Calibri"/>
          <w:b/>
          <w:bCs/>
          <w:color w:val="1F3A5F"/>
          <w:sz w:val="19"/>
          <w:szCs w:val="19"/>
        </w:rPr>
        <w:t xml:space="preserve">Table 6. </w:t>
      </w:r>
      <w:r>
        <w:rPr>
          <w:rFonts w:ascii="Calibri" w:cs="Calibri" w:eastAsia="Calibri" w:hAnsi="Calibri"/>
          <w:i/>
          <w:iCs/>
          <w:color w:val="5B6770"/>
          <w:sz w:val="19"/>
          <w:szCs w:val="19"/>
        </w:rPr>
        <w:t xml:space="preserve">System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Layer</w:t>
            </w:r>
          </w:p>
        </w:tc>
        <w:tc>
          <w:tcPr>
            <w:tcW w:type="dxa" w:w="3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Components</w:t>
            </w:r>
          </w:p>
        </w:tc>
        <w:tc>
          <w:tcPr>
            <w:tcW w:type="dxa" w:w="41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Responsibility</w:t>
            </w:r>
          </w:p>
        </w:tc>
      </w:tr>
      <w:tr>
        <w:trPr>
          <w:cantSplit/>
        </w:trPr>
        <w:tc>
          <w:tcPr>
            <w:tcW w:type="dxa" w:w="1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Presentation</w:t>
            </w:r>
          </w:p>
        </w:tc>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React, Vite, ethers.js, MUI, Google Maps JavaScript API</w:t>
            </w:r>
          </w:p>
        </w:tc>
        <w:tc>
          <w:tcPr>
            <w:tcW w:type="dxa" w:w="41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User interface, wallet connection and transaction signing, map display.</w:t>
            </w:r>
          </w:p>
        </w:tc>
      </w:tr>
      <w:tr>
        <w:trPr>
          <w:cantSplit/>
        </w:trPr>
        <w:tc>
          <w:tcPr>
            <w:tcW w:type="dxa" w:w="1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Application</w:t>
            </w:r>
          </w:p>
        </w:tc>
        <w:tc>
          <w:tcPr>
            <w:tcW w:type="dxa" w:w="3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FastAPI, SQLAlchemy, Pydantic</w:t>
            </w:r>
          </w:p>
        </w:tc>
        <w:tc>
          <w:tcPr>
            <w:tcW w:type="dxa" w:w="41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Wallet authentication, application workflow, validation, document handling, search API.</w:t>
            </w:r>
          </w:p>
        </w:tc>
      </w:tr>
      <w:tr>
        <w:trPr>
          <w:cantSplit/>
        </w:trPr>
        <w:tc>
          <w:tcPr>
            <w:tcW w:type="dxa" w:w="1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Blockchain</w:t>
            </w:r>
          </w:p>
        </w:tc>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IdentityRegistry, InspectorRegistry, LandRegistry, TransferEscrow (Solidity, OpenZeppelin)</w:t>
            </w:r>
          </w:p>
        </w:tc>
        <w:tc>
          <w:tcPr>
            <w:tcW w:type="dxa" w:w="41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Authoritative land, authorization and payment state.</w:t>
            </w:r>
          </w:p>
        </w:tc>
      </w:tr>
      <w:tr>
        <w:trPr>
          <w:cantSplit/>
        </w:trPr>
        <w:tc>
          <w:tcPr>
            <w:tcW w:type="dxa" w:w="1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Data</w:t>
            </w:r>
          </w:p>
        </w:tc>
        <w:tc>
          <w:tcPr>
            <w:tcW w:type="dxa" w:w="3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PostgreSQL + PostGIS; private object storage (MinIO in development, S3-compatible in deployment)</w:t>
            </w:r>
          </w:p>
        </w:tc>
        <w:tc>
          <w:tcPr>
            <w:tcW w:type="dxa" w:w="41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Read model, private data, geometries, files.</w:t>
            </w:r>
          </w:p>
        </w:tc>
      </w:tr>
      <w:tr>
        <w:trPr>
          <w:cantSplit/>
        </w:trPr>
        <w:tc>
          <w:tcPr>
            <w:tcW w:type="dxa" w:w="1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Integration</w:t>
            </w:r>
          </w:p>
        </w:tc>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Event indexer, KYC adapter, Google Maps</w:t>
            </w:r>
          </w:p>
        </w:tc>
        <w:tc>
          <w:tcPr>
            <w:tcW w:type="dxa" w:w="41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Synchronize chain to database, plug in identity providers, visualize boundaries.</w:t>
            </w:r>
          </w:p>
        </w:tc>
      </w:tr>
    </w:tbl>
    <w:p>
      <w:pPr>
        <w:spacing w:after="160" w:line="120"/>
      </w:pPr>
    </w:p>
    <w:p>
      <w:pPr>
        <w:pStyle w:val="Heading3"/>
        <w:keepNext/>
      </w:pPr>
      <w:bookmarkStart w:name="bm_3_2_technology_stack_14" w:id="1"/>
      <w:r>
        <w:t xml:space="preserve">3.2 Technology stack</w:t>
      </w:r>
      <w:bookmarkEnd w:id="1"/>
    </w:p>
    <w:p>
      <w:pPr>
        <w:keepNext/>
        <w:spacing w:after="80" w:before="120"/>
      </w:pPr>
      <w:r>
        <w:rPr>
          <w:rFonts w:ascii="Calibri" w:cs="Calibri" w:eastAsia="Calibri" w:hAnsi="Calibri"/>
          <w:b/>
          <w:bCs/>
          <w:color w:val="1F3A5F"/>
          <w:sz w:val="19"/>
          <w:szCs w:val="19"/>
        </w:rPr>
        <w:t xml:space="preserve">Table 7. </w:t>
      </w:r>
      <w:r>
        <w:rPr>
          <w:rFonts w:ascii="Calibri" w:cs="Calibri" w:eastAsia="Calibri" w:hAnsi="Calibri"/>
          <w:i/>
          <w:iCs/>
          <w:color w:val="5B6770"/>
          <w:sz w:val="19"/>
          <w:szCs w:val="19"/>
        </w:rP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Area</w:t>
            </w:r>
          </w:p>
        </w:tc>
        <w:tc>
          <w:tcPr>
            <w:tcW w:type="dxa" w:w="73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Technology</w:t>
            </w:r>
          </w:p>
        </w:tc>
      </w:tr>
      <w:tr>
        <w:trPr>
          <w:cantSplit/>
        </w:trPr>
        <w:tc>
          <w:tcPr>
            <w:tcW w:type="dxa" w:w="1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Frontend</w:t>
            </w:r>
          </w:p>
        </w:tc>
        <w:tc>
          <w:tcPr>
            <w:tcW w:type="dxa" w:w="7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React, Vite, ethers.js, Material UI, Google Maps JavaScript API</w:t>
            </w:r>
          </w:p>
        </w:tc>
      </w:tr>
      <w:tr>
        <w:trPr>
          <w:cantSplit/>
        </w:trPr>
        <w:tc>
          <w:tcPr>
            <w:tcW w:type="dxa" w:w="1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Backend</w:t>
            </w:r>
          </w:p>
        </w:tc>
        <w:tc>
          <w:tcPr>
            <w:tcW w:type="dxa" w:w="7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Python, FastAPI, SQLAlchemy, Pydantic</w:t>
            </w:r>
          </w:p>
        </w:tc>
      </w:tr>
      <w:tr>
        <w:trPr>
          <w:cantSplit/>
        </w:trPr>
        <w:tc>
          <w:tcPr>
            <w:tcW w:type="dxa" w:w="1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Database</w:t>
            </w:r>
          </w:p>
        </w:tc>
        <w:tc>
          <w:tcPr>
            <w:tcW w:type="dxa" w:w="7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PostgreSQL with PostGIS</w:t>
            </w:r>
          </w:p>
        </w:tc>
      </w:tr>
      <w:tr>
        <w:trPr>
          <w:cantSplit/>
        </w:trPr>
        <w:tc>
          <w:tcPr>
            <w:tcW w:type="dxa" w:w="1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File storage</w:t>
            </w:r>
          </w:p>
        </w:tc>
        <w:tc>
          <w:tcPr>
            <w:tcW w:type="dxa" w:w="7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MinIO during development; S3-compatible private object storage (AWS S3, Azure Blob or equivalent) for deployment; optional encrypted IPFS for redundancy</w:t>
            </w:r>
          </w:p>
        </w:tc>
      </w:tr>
      <w:tr>
        <w:trPr>
          <w:cantSplit/>
        </w:trPr>
        <w:tc>
          <w:tcPr>
            <w:tcW w:type="dxa" w:w="1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Blockchain</w:t>
            </w:r>
          </w:p>
        </w:tc>
        <w:tc>
          <w:tcPr>
            <w:tcW w:type="dxa" w:w="7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Solidity, OpenZeppelin, Hardhat; </w:t>
            </w:r>
            <w:r>
              <w:rPr>
                <w:rFonts w:ascii="Calibri" w:cs="Calibri" w:eastAsia="Calibri" w:hAnsi="Calibri"/>
                <w:b w:val="false"/>
                <w:bCs w:val="false"/>
                <w:color w:val="1B2733"/>
                <w:sz w:val="19"/>
                <w:szCs w:val="19"/>
              </w:rPr>
              <w:t xml:space="preserve">Ethereum Sepolia testnet</w:t>
            </w:r>
            <w:r>
              <w:rPr>
                <w:rFonts w:ascii="Calibri" w:cs="Calibri" w:eastAsia="Calibri" w:hAnsi="Calibri"/>
                <w:b w:val="false"/>
                <w:bCs w:val="false"/>
                <w:color w:val="1B2733"/>
                <w:sz w:val="19"/>
                <w:szCs w:val="19"/>
              </w:rPr>
              <w:t xml:space="preserve"> for integration testing and the final demonstration</w:t>
            </w:r>
          </w:p>
        </w:tc>
      </w:tr>
      <w:tr>
        <w:trPr>
          <w:cantSplit/>
        </w:trPr>
        <w:tc>
          <w:tcPr>
            <w:tcW w:type="dxa" w:w="1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Security testing</w:t>
            </w:r>
          </w:p>
        </w:tc>
        <w:tc>
          <w:tcPr>
            <w:tcW w:type="dxa" w:w="7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Slither, Hardhat tests, fuzz and property testing</w:t>
            </w:r>
          </w:p>
        </w:tc>
      </w:tr>
    </w:tbl>
    <w:p>
      <w:pPr>
        <w:spacing w:after="160" w:lin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0" w:sz="24"/>
              <w:bottom w:val="none" w:color="FFFFFF" w:sz="0"/>
              <w:right w:val="none" w:color="FFFFFF" w:sz="0"/>
            </w:tcBorders>
            <w:shd w:fill="FFF4DD" w:color="auto" w:val="clear"/>
            <w:tcMar>
              <w:top w:type="dxa" w:w="110"/>
              <w:left w:type="dxa" w:w="200"/>
              <w:bottom w:type="dxa" w:w="110"/>
              <w:right w:type="dxa" w:w="160"/>
            </w:tcMar>
          </w:tcPr>
          <w:p>
            <w:pPr>
              <w:spacing w:after="50"/>
            </w:pPr>
            <w:r>
              <w:rPr>
                <w:rFonts w:ascii="Calibri" w:cs="Calibri" w:eastAsia="Calibri" w:hAnsi="Calibri"/>
                <w:b/>
                <w:bCs/>
                <w:color w:val="C77D00"/>
                <w:spacing w:val="20"/>
                <w:sz w:val="17"/>
                <w:szCs w:val="17"/>
              </w:rPr>
              <w:t xml:space="preserve">NETWORK CHOICE</w:t>
            </w:r>
          </w:p>
          <w:p>
            <w:pPr>
              <w:spacing w:after="70" w:line="264"/>
            </w:pPr>
            <w:r>
              <w:rPr>
                <w:rFonts w:ascii="Calibri" w:cs="Calibri" w:eastAsia="Calibri" w:hAnsi="Calibri"/>
                <w:i w:val="false"/>
                <w:iCs w:val="false"/>
                <w:color w:val="1B2733"/>
                <w:sz w:val="20"/>
                <w:szCs w:val="20"/>
              </w:rPr>
              <w:t xml:space="preserve">Earlier drafts targeted the Polygon Amoy testnet. This edition standardizes on </w:t>
            </w:r>
            <w:r>
              <w:rPr>
                <w:rFonts w:ascii="Calibri" w:cs="Calibri" w:eastAsia="Calibri" w:hAnsi="Calibri"/>
                <w:b/>
                <w:bCs/>
                <w:i w:val="false"/>
                <w:iCs w:val="false"/>
                <w:color w:val="1B2733"/>
                <w:sz w:val="20"/>
                <w:szCs w:val="20"/>
              </w:rPr>
              <w:t xml:space="preserve">Ethereum Sepolia</w:t>
            </w:r>
            <w:r>
              <w:rPr>
                <w:rFonts w:ascii="Calibri" w:cs="Calibri" w:eastAsia="Calibri" w:hAnsi="Calibri"/>
                <w:i w:val="false"/>
                <w:iCs w:val="false"/>
                <w:color w:val="1B2733"/>
                <w:sz w:val="20"/>
                <w:szCs w:val="20"/>
              </w:rPr>
              <w:t xml:space="preserve"> (chain ID 11155111) everywhere. The architecture itself is network-agnostic: chain ID, RPC endpoint and contract addresses are configuration values, so switching networks later is a configuration change, not a redesign.</w:t>
            </w:r>
          </w:p>
          <w:p>
            <w:pPr>
              <w:spacing w:after="0" w:line="264"/>
            </w:pPr>
            <w:r>
              <w:rPr>
                <w:rFonts w:ascii="Calibri" w:cs="Calibri" w:eastAsia="Calibri" w:hAnsi="Calibri"/>
                <w:i w:val="false"/>
                <w:iCs w:val="false"/>
                <w:color w:val="1B2733"/>
                <w:sz w:val="20"/>
                <w:szCs w:val="20"/>
              </w:rPr>
              <w:t xml:space="preserve">Mainnet is never used in this project.</w:t>
            </w:r>
          </w:p>
        </w:tc>
      </w:tr>
    </w:tbl>
    <w:p>
      <w:pPr>
        <w:spacing w:after="140" w:line="120"/>
      </w:pPr>
    </w:p>
    <w:p>
      <w:pPr>
        <w:pStyle w:val="Heading1"/>
        <w:keepNext/>
        <w:pageBreakBefore/>
      </w:pPr>
      <w:bookmarkStart w:name="bm_part_ii_governance_identity_and_access_15" w:id="1"/>
      <w:r>
        <w:t xml:space="preserve">Part II — Governance, Identity and Access</w:t>
      </w:r>
      <w:bookmarkEnd w:id="1"/>
    </w:p>
    <w:p>
      <w:pPr>
        <w:pStyle w:val="Heading2"/>
        <w:keepNext/>
      </w:pPr>
      <w:bookmarkStart w:name="bm_4_inspector_governance_network_16" w:id="1"/>
      <w:r>
        <w:t xml:space="preserve">4. Inspector governance network</w:t>
      </w:r>
      <w:bookmarkEnd w:id="1"/>
    </w:p>
    <w:p>
      <w:pPr>
        <w:pStyle w:val="Heading3"/>
        <w:keepNext/>
      </w:pPr>
      <w:bookmarkStart w:name="bm_4_1_no_second_blockchain_is_needed_17" w:id="1"/>
      <w:r>
        <w:t xml:space="preserve">4.1 No second blockchain is needed</w:t>
      </w:r>
      <w:bookmarkEnd w:id="1"/>
    </w:p>
    <w:p>
      <w:pPr>
        <w:spacing w:after="120" w:line="276"/>
      </w:pPr>
      <w:r>
        <w:rPr>
          <w:rFonts w:ascii="Calibri" w:cs="Calibri" w:eastAsia="Calibri" w:hAnsi="Calibri"/>
          <w:color w:val="1B2733"/>
          <w:sz w:val="21"/>
          <w:szCs w:val="21"/>
        </w:rPr>
        <w:t xml:space="preserve">The requirement is a network of inspectors with levels inside it. That is a </w:t>
      </w:r>
      <w:r>
        <w:rPr>
          <w:rFonts w:ascii="Calibri" w:cs="Calibri" w:eastAsia="Calibri" w:hAnsi="Calibri"/>
          <w:b/>
          <w:bCs/>
          <w:color w:val="1B2733"/>
          <w:sz w:val="21"/>
          <w:szCs w:val="21"/>
        </w:rPr>
        <w:t xml:space="preserve">governance structure</w:t>
      </w:r>
      <w:r>
        <w:rPr>
          <w:rFonts w:ascii="Calibri" w:cs="Calibri" w:eastAsia="Calibri" w:hAnsi="Calibri"/>
          <w:color w:val="1B2733"/>
          <w:sz w:val="21"/>
          <w:szCs w:val="21"/>
        </w:rPr>
        <w:t xml:space="preserve">, not a separate blockchain. The inspector network lives inside the contracts on the existing chain, as an *Inspector Governance Network*. The blockchain therefore knows, for every action: </w:t>
      </w:r>
      <w:r>
        <w:rPr>
          <w:rFonts w:ascii="Calibri" w:cs="Calibri" w:eastAsia="Calibri" w:hAnsi="Calibri"/>
          <w:b/>
          <w:bCs/>
          <w:color w:val="1B2733"/>
          <w:sz w:val="21"/>
          <w:szCs w:val="21"/>
        </w:rPr>
        <w:t xml:space="preserve">who is allowed to do what, and for which jurisdiction</w:t>
      </w:r>
      <w:r>
        <w:rPr>
          <w:rFonts w:ascii="Calibri" w:cs="Calibri" w:eastAsia="Calibri" w:hAnsi="Calibri"/>
          <w:color w:val="1B2733"/>
          <w:sz w:val="21"/>
          <w:szCs w:val="21"/>
        </w:rPr>
        <w:t xml:space="preserve">.</w:t>
      </w:r>
    </w:p>
    <w:p>
      <w:pPr>
        <w:pStyle w:val="Heading3"/>
        <w:keepNext/>
      </w:pPr>
      <w:bookmarkStart w:name="bm_4_2_hierarchy_and_levels_18" w:id="1"/>
      <w:r>
        <w:t xml:space="preserve">4.2 Hierarchy and levels</w:t>
      </w:r>
      <w:bookmarkEnd w:id="1"/>
    </w:p>
    <w:p>
      <w:pPr>
        <w:keepNext/>
        <w:spacing w:after="60" w:before="120"/>
        <w:jc w:val="center"/>
      </w:pPr>
      <w:r>
        <w:drawing>
          <wp:inline distT="0" distB="0" distL="0" distR="0">
            <wp:extent cx="5334000" cy="3838575"/>
            <wp:effectExtent t="0" r="0" b="0" l="0"/>
            <wp:docPr id="1" name="Inspector governance hierarchy with jurisdictions." descr="Inspector governance hierarchy with jurisdictions." title="Inspector governance hierarchy with juris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38575"/>
                    </a:xfrm>
                    <a:prstGeom prst="rect">
                      <a:avLst/>
                    </a:prstGeom>
                  </pic:spPr>
                </pic:pic>
              </a:graphicData>
            </a:graphic>
          </wp:inline>
        </w:drawing>
      </w:r>
    </w:p>
    <w:p>
      <w:pPr>
        <w:spacing w:after="200"/>
        <w:jc w:val="center"/>
      </w:pPr>
      <w:r>
        <w:rPr>
          <w:rFonts w:ascii="Calibri" w:cs="Calibri" w:eastAsia="Calibri" w:hAnsi="Calibri"/>
          <w:b/>
          <w:bCs/>
          <w:color w:val="1F3A5F"/>
          <w:sz w:val="19"/>
          <w:szCs w:val="19"/>
        </w:rPr>
        <w:t xml:space="preserve">Figure 2. </w:t>
      </w:r>
      <w:r>
        <w:rPr>
          <w:rFonts w:ascii="Calibri" w:cs="Calibri" w:eastAsia="Calibri" w:hAnsi="Calibri"/>
          <w:i/>
          <w:iCs/>
          <w:color w:val="5B6770"/>
          <w:sz w:val="19"/>
          <w:szCs w:val="19"/>
        </w:rPr>
        <w:t xml:space="preserve">Inspector governance hierarchy with jurisdictions.</w:t>
      </w:r>
    </w:p>
    <w:p>
      <w:pPr>
        <w:keepNext/>
        <w:spacing w:after="80" w:before="120"/>
      </w:pPr>
      <w:r>
        <w:rPr>
          <w:rFonts w:ascii="Calibri" w:cs="Calibri" w:eastAsia="Calibri" w:hAnsi="Calibri"/>
          <w:b/>
          <w:bCs/>
          <w:color w:val="1F3A5F"/>
          <w:sz w:val="19"/>
          <w:szCs w:val="19"/>
        </w:rPr>
        <w:t xml:space="preserve">Table 8. </w:t>
      </w:r>
      <w:r>
        <w:rPr>
          <w:rFonts w:ascii="Calibri" w:cs="Calibri" w:eastAsia="Calibri" w:hAnsi="Calibri"/>
          <w:i/>
          <w:iCs/>
          <w:color w:val="5B6770"/>
          <w:sz w:val="19"/>
          <w:szCs w:val="19"/>
        </w:rPr>
        <w:t xml:space="preserve">Inspector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rPr>
          <w:cantSplit/>
          <w:tblHeader/>
        </w:trPr>
        <w:tc>
          <w:tcPr>
            <w:tcW w:type="dxa" w:w="1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Level</w:t>
            </w:r>
          </w:p>
        </w:tc>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Role</w:t>
            </w:r>
          </w:p>
        </w:tc>
        <w:tc>
          <w:tcPr>
            <w:tcW w:type="dxa" w:w="54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Typical authority</w:t>
            </w:r>
          </w:p>
        </w:tc>
      </w:tr>
      <w:tr>
        <w:trPr>
          <w:cantSplit/>
        </w:trPr>
        <w:tc>
          <w:tcPr>
            <w:tcW w:type="dxa" w:w="1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0</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System Administrator</w:t>
            </w:r>
          </w:p>
        </w:tc>
        <w:tc>
          <w:tcPr>
            <w:tcW w:type="dxa" w:w="5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Appoints and revokes registrars; configures approval requirements.</w:t>
            </w:r>
          </w:p>
        </w:tc>
      </w:tr>
      <w:tr>
        <w:trPr>
          <w:cantSplit/>
        </w:trPr>
        <w:tc>
          <w:tcPr>
            <w:tcW w:type="dxa" w:w="1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Regional Registrar</w:t>
            </w:r>
          </w:p>
        </w:tc>
        <w:tc>
          <w:tcPr>
            <w:tcW w:type="dxa" w:w="54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Appoints and revokes inspectors inside their own region.</w:t>
            </w:r>
          </w:p>
        </w:tc>
      </w:tr>
      <w:tr>
        <w:trPr>
          <w:cantSplit/>
        </w:trPr>
        <w:tc>
          <w:tcPr>
            <w:tcW w:type="dxa" w:w="1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2</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Senior Inspector</w:t>
            </w:r>
          </w:p>
        </w:tc>
        <w:tc>
          <w:tcPr>
            <w:tcW w:type="dxa" w:w="5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Gives second-level approval for high-value transfers; handles appeals.</w:t>
            </w:r>
          </w:p>
        </w:tc>
      </w:tr>
      <w:tr>
        <w:trPr>
          <w:cantSplit/>
        </w:trPr>
        <w:tc>
          <w:tcPr>
            <w:tcW w:type="dxa" w:w="1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3</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w:t>
            </w:r>
          </w:p>
        </w:tc>
        <w:tc>
          <w:tcPr>
            <w:tcW w:type="dxa" w:w="54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Reviews applications and gives first-level verification and approval.</w:t>
            </w:r>
          </w:p>
        </w:tc>
      </w:tr>
    </w:tbl>
    <w:p>
      <w:pPr>
        <w:spacing w:after="160" w:lin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8F0FA" w:color="auto" w:val="clear"/>
            <w:tcMar>
              <w:top w:type="dxa" w:w="110"/>
              <w:left w:type="dxa" w:w="200"/>
              <w:bottom w:type="dxa" w:w="110"/>
              <w:right w:type="dxa" w:w="160"/>
            </w:tcMar>
          </w:tcPr>
          <w:p>
            <w:pPr>
              <w:spacing w:after="50"/>
            </w:pPr>
            <w:r>
              <w:rPr>
                <w:rFonts w:ascii="Calibri" w:cs="Calibri" w:eastAsia="Calibri" w:hAnsi="Calibri"/>
                <w:b/>
                <w:bCs/>
                <w:color w:val="1F3A5F"/>
                <w:spacing w:val="20"/>
                <w:sz w:val="17"/>
                <w:szCs w:val="17"/>
              </w:rPr>
              <w:t xml:space="preserve">NOTE</w:t>
            </w:r>
          </w:p>
          <w:p>
            <w:pPr>
              <w:spacing w:after="0" w:line="264"/>
            </w:pPr>
            <w:r>
              <w:rPr>
                <w:rFonts w:ascii="Calibri" w:cs="Calibri" w:eastAsia="Calibri" w:hAnsi="Calibri"/>
                <w:i w:val="false"/>
                <w:iCs w:val="false"/>
                <w:color w:val="1B2733"/>
                <w:sz w:val="20"/>
                <w:szCs w:val="20"/>
              </w:rPr>
              <w:t xml:space="preserve">These are project roles. They are not claims about an actual government hierarchy.</w:t>
            </w:r>
          </w:p>
        </w:tc>
      </w:tr>
    </w:tbl>
    <w:p>
      <w:pPr>
        <w:spacing w:after="140" w:line="120"/>
      </w:pPr>
    </w:p>
    <w:p>
      <w:pPr>
        <w:pStyle w:val="Heading3"/>
        <w:keepNext/>
      </w:pPr>
      <w:bookmarkStart w:name="bm_4_3_the_inspector_record_19" w:id="1"/>
      <w:r>
        <w:t xml:space="preserve">4.3 The inspector record</w:t>
      </w:r>
      <w:bookmarkEnd w:id="1"/>
    </w:p>
    <w:p>
      <w:pPr>
        <w:spacing w:after="120" w:line="276"/>
      </w:pPr>
      <w:r>
        <w:rPr>
          <w:rFonts w:ascii="Calibri" w:cs="Calibri" w:eastAsia="Calibri" w:hAnsi="Calibri"/>
          <w:color w:val="1B2733"/>
          <w:sz w:val="21"/>
          <w:szCs w:val="21"/>
        </w:rPr>
        <w:t xml:space="preserve">A separate </w:t>
      </w:r>
      <w:r>
        <w:rPr>
          <w:rFonts w:ascii="Consolas" w:cs="Consolas" w:eastAsia="Consolas" w:hAnsi="Consolas"/>
          <w:color w:val="7A2E1D"/>
          <w:sz w:val="19"/>
          <w:szCs w:val="19"/>
          <w:shd w:fill="F3F4F6" w:color="auto" w:val="clear"/>
        </w:rPr>
        <w:t xml:space="preserve">InspectorRegistry.sol</w:t>
      </w:r>
      <w:r>
        <w:rPr>
          <w:rFonts w:ascii="Calibri" w:cs="Calibri" w:eastAsia="Calibri" w:hAnsi="Calibri"/>
          <w:color w:val="1B2733"/>
          <w:sz w:val="21"/>
          <w:szCs w:val="21"/>
        </w:rPr>
        <w:t xml:space="preserve"> stores every inspector rule, instead of burying them inside </w:t>
      </w:r>
      <w:r>
        <w:rPr>
          <w:rFonts w:ascii="Consolas" w:cs="Consolas" w:eastAsia="Consolas" w:hAnsi="Consolas"/>
          <w:color w:val="7A2E1D"/>
          <w:sz w:val="19"/>
          <w:szCs w:val="19"/>
          <w:shd w:fill="F3F4F6" w:color="auto" w:val="clear"/>
        </w:rPr>
        <w:t xml:space="preserve">LandRegistry.sol</w:t>
      </w:r>
      <w:r>
        <w:rPr>
          <w:rFonts w:ascii="Calibri" w:cs="Calibri" w:eastAsia="Calibri" w:hAnsi="Calibri"/>
          <w:color w:val="1B2733"/>
          <w:sz w:val="21"/>
          <w:szCs w:val="21"/>
        </w:rPr>
        <w:t xml:space="preserve">. Each inspector is a small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1D9" w:sz="4"/>
              <w:left w:val="single" w:color="2A7F8E" w:sz="18"/>
              <w:bottom w:val="single" w:color="C9D1D9" w:sz="4"/>
              <w:right w:val="single" w:color="C9D1D9" w:sz="4"/>
            </w:tcBorders>
            <w:shd w:fill="F6F8FA" w:color="auto" w:val="clear"/>
            <w:tcMar>
              <w:top w:type="dxa" w:w="100"/>
              <w:left w:type="dxa" w:w="180"/>
              <w:bottom w:type="dxa" w:w="100"/>
              <w:right w:type="dxa" w:w="140"/>
            </w:tcMar>
          </w:tcPr>
          <w:p>
            <w:pPr>
              <w:spacing w:after="0" w:line="238"/>
            </w:pPr>
            <w:r>
              <w:rPr>
                <w:rFonts w:ascii="Consolas" w:cs="Consolas" w:eastAsia="Consolas" w:hAnsi="Consolas"/>
                <w:color w:val="22303C"/>
                <w:sz w:val="17"/>
                <w:szCs w:val="17"/>
              </w:rPr>
              <w:t xml:space="preserve">struct Inspector {</w:t>
            </w:r>
          </w:p>
          <w:p>
            <w:pPr>
              <w:spacing w:after="0" w:line="238"/>
            </w:pPr>
            <w:r>
              <w:rPr>
                <w:rFonts w:ascii="Consolas" w:cs="Consolas" w:eastAsia="Consolas" w:hAnsi="Consolas"/>
                <w:color w:val="22303C"/>
                <w:sz w:val="17"/>
                <w:szCs w:val="17"/>
              </w:rPr>
              <w:t xml:space="preserve">    address wallet;</w:t>
            </w:r>
          </w:p>
          <w:p>
            <w:pPr>
              <w:spacing w:after="0" w:line="238"/>
            </w:pPr>
            <w:r>
              <w:rPr>
                <w:rFonts w:ascii="Consolas" w:cs="Consolas" w:eastAsia="Consolas" w:hAnsi="Consolas"/>
                <w:color w:val="22303C"/>
                <w:sz w:val="17"/>
                <w:szCs w:val="17"/>
              </w:rPr>
              <w:t xml:space="preserve">    uint8   level;</w:t>
            </w:r>
          </w:p>
          <w:p>
            <w:pPr>
              <w:spacing w:after="0" w:line="238"/>
            </w:pPr>
            <w:r>
              <w:rPr>
                <w:rFonts w:ascii="Consolas" w:cs="Consolas" w:eastAsia="Consolas" w:hAnsi="Consolas"/>
                <w:color w:val="22303C"/>
                <w:sz w:val="17"/>
                <w:szCs w:val="17"/>
              </w:rPr>
              <w:t xml:space="preserve">    uint256 jurisdictionId;</w:t>
            </w:r>
          </w:p>
          <w:p>
            <w:pPr>
              <w:spacing w:after="0" w:line="238"/>
            </w:pPr>
            <w:r>
              <w:rPr>
                <w:rFonts w:ascii="Consolas" w:cs="Consolas" w:eastAsia="Consolas" w:hAnsi="Consolas"/>
                <w:color w:val="22303C"/>
                <w:sz w:val="17"/>
                <w:szCs w:val="17"/>
              </w:rPr>
              <w:t xml:space="preserve">    bool    active;</w:t>
            </w:r>
          </w:p>
          <w:p>
            <w:pPr>
              <w:spacing w:after="0" w:line="238"/>
            </w:pPr>
            <w:r>
              <w:rPr>
                <w:rFonts w:ascii="Consolas" w:cs="Consolas" w:eastAsia="Consolas" w:hAnsi="Consolas"/>
                <w:color w:val="22303C"/>
                <w:sz w:val="17"/>
                <w:szCs w:val="17"/>
              </w:rPr>
              <w:t xml:space="preserve">    uint256 validUntil;      // appointment expiry</w:t>
            </w:r>
          </w:p>
          <w:p>
            <w:pPr>
              <w:spacing w:after="0" w:line="238"/>
            </w:pPr>
            <w:r>
              <w:rPr>
                <w:rFonts w:ascii="Consolas" w:cs="Consolas" w:eastAsia="Consolas" w:hAnsi="Consolas"/>
                <w:color w:val="22303C"/>
                <w:sz w:val="17"/>
                <w:szCs w:val="17"/>
              </w:rPr>
              <w:t xml:space="preserve">}</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 Example</w:t>
            </w:r>
          </w:p>
          <w:p>
            <w:pPr>
              <w:spacing w:after="0" w:line="238"/>
            </w:pPr>
            <w:r>
              <w:rPr>
                <w:rFonts w:ascii="Consolas" w:cs="Consolas" w:eastAsia="Consolas" w:hAnsi="Consolas"/>
                <w:color w:val="22303C"/>
                <w:sz w:val="17"/>
                <w:szCs w:val="17"/>
              </w:rPr>
              <w:t xml:space="preserve">// Inspector A -&gt; Pune jurisdiction -&gt; Level 3 -&gt; Active</w:t>
            </w:r>
          </w:p>
        </w:tc>
      </w:tr>
    </w:tbl>
    <w:p>
      <w:pPr>
        <w:spacing w:after="140" w:line="120"/>
      </w:pPr>
    </w:p>
    <w:p>
      <w:pPr>
        <w:pStyle w:val="Heading3"/>
        <w:keepNext/>
      </w:pPr>
      <w:bookmarkStart w:name="bm_4_4_why_jurisdiction_matters_20" w:id="1"/>
      <w:r>
        <w:t xml:space="preserve">4.4 Why jurisdiction matters</w:t>
      </w:r>
      <w:bookmarkEnd w:id="1"/>
    </w:p>
    <w:p>
      <w:pPr>
        <w:spacing w:after="120" w:line="276"/>
      </w:pPr>
      <w:r>
        <w:rPr>
          <w:rFonts w:ascii="Calibri" w:cs="Calibri" w:eastAsia="Calibri" w:hAnsi="Calibri"/>
          <w:color w:val="1B2733"/>
          <w:sz w:val="21"/>
          <w:szCs w:val="21"/>
        </w:rPr>
        <w:t xml:space="preserve">Suppose Land A is in Pune and Land B is in Nashik. A Pune inspector must not be able to approve Nashik land. The contracts therefore check, on every inspector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1D9" w:sz="4"/>
              <w:left w:val="single" w:color="2A7F8E" w:sz="18"/>
              <w:bottom w:val="single" w:color="C9D1D9" w:sz="4"/>
              <w:right w:val="single" w:color="C9D1D9" w:sz="4"/>
            </w:tcBorders>
            <w:shd w:fill="F6F8FA" w:color="auto" w:val="clear"/>
            <w:tcMar>
              <w:top w:type="dxa" w:w="100"/>
              <w:left w:type="dxa" w:w="180"/>
              <w:bottom w:type="dxa" w:w="100"/>
              <w:right w:type="dxa" w:w="140"/>
            </w:tcMar>
          </w:tcPr>
          <w:p>
            <w:pPr>
              <w:spacing w:after="0" w:line="238"/>
            </w:pPr>
            <w:r>
              <w:rPr>
                <w:rFonts w:ascii="Consolas" w:cs="Consolas" w:eastAsia="Consolas" w:hAnsi="Consolas"/>
                <w:color w:val="22303C"/>
                <w:sz w:val="17"/>
                <w:szCs w:val="17"/>
              </w:rPr>
              <w:t xml:space="preserve">require(inspector.jurisdictionId == land.jurisdictionId);</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 Authorization chain</w:t>
            </w:r>
          </w:p>
          <w:p>
            <w:pPr>
              <w:spacing w:after="0" w:line="238"/>
            </w:pPr>
            <w:r>
              <w:rPr>
                <w:rFonts w:ascii="Consolas" w:cs="Consolas" w:eastAsia="Consolas" w:hAnsi="Consolas"/>
                <w:color w:val="22303C"/>
                <w:sz w:val="17"/>
                <w:szCs w:val="17"/>
              </w:rPr>
              <w:t xml:space="preserve">// Wallet -&gt; InspectorRegistry -&gt; role + level + jurisdiction -&gt; LandRegistry</w:t>
            </w:r>
          </w:p>
        </w:tc>
      </w:tr>
    </w:tbl>
    <w:p>
      <w:pPr>
        <w:spacing w:after="140" w:line="120"/>
      </w:pPr>
    </w:p>
    <w:p>
      <w:pPr>
        <w:spacing w:after="120" w:line="276"/>
      </w:pPr>
      <w:r>
        <w:rPr>
          <w:rFonts w:ascii="Calibri" w:cs="Calibri" w:eastAsia="Calibri" w:hAnsi="Calibri"/>
          <w:color w:val="1B2733"/>
          <w:sz w:val="21"/>
          <w:szCs w:val="21"/>
        </w:rPr>
        <w:t xml:space="preserve">This is much more realistic than the current single-inspector model, which assigns one inspector wallet at deployment and uses plain access control.</w:t>
      </w:r>
    </w:p>
    <w:p>
      <w:pPr>
        <w:pStyle w:val="Heading3"/>
        <w:keepNext/>
      </w:pPr>
      <w:bookmarkStart w:name="bm_4_5_sensitive_operations_require_several_21" w:id="1"/>
      <w:r>
        <w:t xml:space="preserve">4.5 Sensitive operations require several inspectors</w:t>
      </w:r>
      <w:bookmarkEnd w:id="1"/>
    </w:p>
    <w:p>
      <w:pPr>
        <w:spacing w:after="120" w:line="276"/>
      </w:pPr>
      <w:r>
        <w:rPr>
          <w:rFonts w:ascii="Calibri" w:cs="Calibri" w:eastAsia="Calibri" w:hAnsi="Calibri"/>
          <w:color w:val="1B2733"/>
          <w:sz w:val="21"/>
          <w:szCs w:val="21"/>
        </w:rPr>
        <w:t xml:space="preserve">The hierarchy becomes genuinely useful when sensitive operations need more than one approver:</w:t>
      </w:r>
    </w:p>
    <w:p>
      <w:pPr>
        <w:keepNext/>
        <w:spacing w:after="80" w:before="120"/>
      </w:pPr>
      <w:r>
        <w:rPr>
          <w:rFonts w:ascii="Calibri" w:cs="Calibri" w:eastAsia="Calibri" w:hAnsi="Calibri"/>
          <w:b/>
          <w:bCs/>
          <w:color w:val="1F3A5F"/>
          <w:sz w:val="19"/>
          <w:szCs w:val="19"/>
        </w:rPr>
        <w:t xml:space="preserve">Table 9. </w:t>
      </w:r>
      <w:r>
        <w:rPr>
          <w:rFonts w:ascii="Calibri" w:cs="Calibri" w:eastAsia="Calibri" w:hAnsi="Calibri"/>
          <w:i/>
          <w:iCs/>
          <w:color w:val="5B6770"/>
          <w:sz w:val="19"/>
          <w:szCs w:val="19"/>
        </w:rPr>
        <w:t xml:space="preserve">Approval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Operation</w:t>
            </w:r>
          </w:p>
        </w:tc>
        <w:tc>
          <w:tcPr>
            <w:tcW w:type="dxa" w:w="62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Approval required</w:t>
            </w:r>
          </w:p>
        </w:tc>
      </w:tr>
      <w:tr>
        <w:trPr>
          <w:cantSplit/>
        </w:trPr>
        <w:tc>
          <w:tcPr>
            <w:tcW w:type="dxa" w:w="2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Normal verification</w:t>
            </w:r>
          </w:p>
        </w:tc>
        <w:tc>
          <w:tcPr>
            <w:tcW w:type="dxa" w:w="6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One inspector verifies the land.</w:t>
            </w:r>
          </w:p>
        </w:tc>
      </w:tr>
      <w:tr>
        <w:trPr>
          <w:cantSplit/>
        </w:trPr>
        <w:tc>
          <w:tcPr>
            <w:tcW w:type="dxa" w:w="2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High-value ownership transfer</w:t>
            </w:r>
          </w:p>
        </w:tc>
        <w:tc>
          <w:tcPr>
            <w:tcW w:type="dxa" w:w="6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 A </w:t>
            </w:r>
            <w:r>
              <w:rPr>
                <w:rFonts w:ascii="Calibri" w:cs="Calibri" w:eastAsia="Calibri" w:hAnsi="Calibri"/>
                <w:b w:val="false"/>
                <w:bCs w:val="false"/>
                <w:color w:val="1B2733"/>
                <w:sz w:val="19"/>
                <w:szCs w:val="19"/>
              </w:rPr>
              <w:t xml:space="preserve">and</w:t>
            </w:r>
            <w:r>
              <w:rPr>
                <w:rFonts w:ascii="Calibri" w:cs="Calibri" w:eastAsia="Calibri" w:hAnsi="Calibri"/>
                <w:b w:val="false"/>
                <w:bCs w:val="false"/>
                <w:color w:val="1B2733"/>
                <w:sz w:val="19"/>
                <w:szCs w:val="19"/>
              </w:rPr>
              <w:t xml:space="preserve"> Senior Inspector B must both approve — or, alternatively, 2 of 3 authorized inspectors.</w:t>
            </w:r>
          </w:p>
        </w:tc>
      </w:tr>
    </w:tbl>
    <w:p>
      <w:pPr>
        <w:spacing w:after="160" w:line="120"/>
      </w:pPr>
    </w:p>
    <w:p>
      <w:pPr>
        <w:spacing w:after="120" w:line="276"/>
      </w:pPr>
      <w:r>
        <w:rPr>
          <w:rFonts w:ascii="Calibri" w:cs="Calibri" w:eastAsia="Calibri" w:hAnsi="Calibri"/>
          <w:color w:val="1B2733"/>
          <w:sz w:val="21"/>
          <w:szCs w:val="21"/>
        </w:rPr>
        <w:t xml:space="preserve">This is far stronger than one wallet controlling everything. It also gives the research paper a concrete question: </w:t>
      </w:r>
      <w:r>
        <w:rPr>
          <w:rFonts w:ascii="Calibri" w:cs="Calibri" w:eastAsia="Calibri" w:hAnsi="Calibri"/>
          <w:b/>
          <w:bCs/>
          <w:color w:val="1B2733"/>
          <w:sz w:val="21"/>
          <w:szCs w:val="21"/>
        </w:rPr>
        <w:t xml:space="preserve">single-inspector authorization versus multi-inspector authorization</w:t>
      </w:r>
      <w:r>
        <w:rPr>
          <w:rFonts w:ascii="Calibri" w:cs="Calibri" w:eastAsia="Calibri" w:hAnsi="Calibri"/>
          <w:color w:val="1B2733"/>
          <w:sz w:val="21"/>
          <w:szCs w:val="21"/>
        </w:rPr>
        <w:t xml:space="preserve">, studied by testing the security properties of each configuration rather than making a vague better/worse claim.</w:t>
      </w:r>
    </w:p>
    <w:p>
      <w:pPr>
        <w:pStyle w:val="Heading3"/>
        <w:keepNext/>
      </w:pPr>
      <w:bookmarkStart w:name="bm_4_6_inspectorregistry_responsibilities_22" w:id="1"/>
      <w:r>
        <w:t xml:space="preserve">4.6 InspectorRegistry responsibilities</w:t>
      </w:r>
      <w:bookmarkEnd w:id="1"/>
    </w:p>
    <w:p>
      <w:pPr>
        <w:pStyle w:val="ListParagraph"/>
        <w:numPr>
          <w:ilvl w:val="0"/>
          <w:numId w:val="2"/>
        </w:numPr>
        <w:spacing w:after="60" w:line="269"/>
      </w:pPr>
      <w:r>
        <w:rPr>
          <w:rFonts w:ascii="Calibri" w:cs="Calibri" w:eastAsia="Calibri" w:hAnsi="Calibri"/>
          <w:color w:val="1B2733"/>
          <w:sz w:val="21"/>
          <w:szCs w:val="21"/>
        </w:rPr>
        <w:t xml:space="preserve">Inspector roles and hierarchy</w:t>
      </w:r>
    </w:p>
    <w:p>
      <w:pPr>
        <w:pStyle w:val="ListParagraph"/>
        <w:numPr>
          <w:ilvl w:val="0"/>
          <w:numId w:val="2"/>
        </w:numPr>
        <w:spacing w:after="60" w:line="269"/>
      </w:pPr>
      <w:r>
        <w:rPr>
          <w:rFonts w:ascii="Calibri" w:cs="Calibri" w:eastAsia="Calibri" w:hAnsi="Calibri"/>
          <w:color w:val="1B2733"/>
          <w:sz w:val="21"/>
          <w:szCs w:val="21"/>
        </w:rPr>
        <w:t xml:space="preserve">Jurisdiction assignment</w:t>
      </w:r>
    </w:p>
    <w:p>
      <w:pPr>
        <w:pStyle w:val="ListParagraph"/>
        <w:numPr>
          <w:ilvl w:val="0"/>
          <w:numId w:val="2"/>
        </w:numPr>
        <w:spacing w:after="60" w:line="269"/>
      </w:pPr>
      <w:r>
        <w:rPr>
          <w:rFonts w:ascii="Calibri" w:cs="Calibri" w:eastAsia="Calibri" w:hAnsi="Calibri"/>
          <w:color w:val="1B2733"/>
          <w:sz w:val="21"/>
          <w:szCs w:val="21"/>
        </w:rPr>
        <w:t xml:space="preserve">Activation, revocation and expiry</w:t>
      </w:r>
    </w:p>
    <w:p>
      <w:pPr>
        <w:pStyle w:val="ListParagraph"/>
        <w:numPr>
          <w:ilvl w:val="0"/>
          <w:numId w:val="2"/>
        </w:numPr>
        <w:spacing w:after="60" w:line="269"/>
      </w:pPr>
      <w:r>
        <w:rPr>
          <w:rFonts w:ascii="Calibri" w:cs="Calibri" w:eastAsia="Calibri" w:hAnsi="Calibri"/>
          <w:color w:val="1B2733"/>
          <w:sz w:val="21"/>
          <w:szCs w:val="21"/>
        </w:rPr>
        <w:t xml:space="preserve">Approval requirements</w:t>
      </w:r>
    </w:p>
    <w:p>
      <w:pPr>
        <w:pStyle w:val="ListParagraph"/>
        <w:numPr>
          <w:ilvl w:val="0"/>
          <w:numId w:val="2"/>
        </w:numPr>
        <w:spacing w:after="60" w:line="269"/>
      </w:pPr>
      <w:r>
        <w:rPr>
          <w:rFonts w:ascii="Calibri" w:cs="Calibri" w:eastAsia="Calibri" w:hAnsi="Calibri"/>
          <w:color w:val="1B2733"/>
          <w:sz w:val="21"/>
          <w:szCs w:val="21"/>
        </w:rPr>
        <w:t xml:space="preserve">Functions: </w:t>
      </w:r>
      <w:r>
        <w:rPr>
          <w:rFonts w:ascii="Consolas" w:cs="Consolas" w:eastAsia="Consolas" w:hAnsi="Consolas"/>
          <w:color w:val="7A2E1D"/>
          <w:sz w:val="19"/>
          <w:szCs w:val="19"/>
          <w:shd w:fill="F3F4F6" w:color="auto" w:val="clear"/>
        </w:rPr>
        <w:t xml:space="preserve">addInspector()</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removeInspector()</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changeInspectorLevel()</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assignJurisdiction()</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revokeInspector()</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isAuthorizedInspector()</w:t>
      </w:r>
    </w:p>
    <w:p>
      <w:pPr>
        <w:pStyle w:val="Heading2"/>
        <w:keepNext/>
      </w:pPr>
      <w:bookmarkStart w:name="bm_5_identity_and_wallet_binding_23" w:id="1"/>
      <w:r>
        <w:t xml:space="preserve">5. Identity and wallet binding</w:t>
      </w:r>
      <w:bookmarkEnd w:id="1"/>
    </w:p>
    <w:p>
      <w:pPr>
        <w:pStyle w:val="Heading3"/>
        <w:keepNext/>
      </w:pPr>
      <w:bookmarkStart w:name="bm_5_1_the_principle_one_verified_identity__24" w:id="1"/>
      <w:r>
        <w:t xml:space="preserve">5.1 The principle: one verified identity, one active wallet</w:t>
      </w:r>
      <w:bookmarkEnd w:id="1"/>
    </w:p>
    <w:p>
      <w:pPr>
        <w:spacing w:after="120" w:line="276"/>
      </w:pPr>
      <w:r>
        <w:rPr>
          <w:rFonts w:ascii="Calibri" w:cs="Calibri" w:eastAsia="Calibri" w:hAnsi="Calibri"/>
          <w:color w:val="1B2733"/>
          <w:sz w:val="21"/>
          <w:szCs w:val="21"/>
        </w:rPr>
        <w:t xml:space="preserve">The original idea was "one user = one wallet". That needs a small correction. A person can always create Wallet A, Wallet B and Wallet C; Ethereum-style wallets are not unique human identities, and no contract can physically prevent that. The rule that </w:t>
      </w:r>
      <w:r>
        <w:rPr>
          <w:rFonts w:ascii="Calibri" w:cs="Calibri" w:eastAsia="Calibri" w:hAnsi="Calibri"/>
          <w:b/>
          <w:bCs/>
          <w:color w:val="1B2733"/>
          <w:sz w:val="21"/>
          <w:szCs w:val="21"/>
        </w:rPr>
        <w:t xml:space="preserve">can</w:t>
      </w:r>
      <w:r>
        <w:rPr>
          <w:rFonts w:ascii="Calibri" w:cs="Calibri" w:eastAsia="Calibri" w:hAnsi="Calibri"/>
          <w:color w:val="1B2733"/>
          <w:sz w:val="21"/>
          <w:szCs w:val="21"/>
        </w:rPr>
        <w:t xml:space="preserve"> be enforced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DESIGN RULE</w:t>
            </w:r>
          </w:p>
          <w:p>
            <w:pPr>
              <w:spacing w:after="0" w:line="264"/>
            </w:pPr>
            <w:r>
              <w:rPr>
                <w:rFonts w:ascii="Calibri" w:cs="Calibri" w:eastAsia="Calibri" w:hAnsi="Calibri"/>
                <w:i w:val="false"/>
                <w:iCs w:val="false"/>
                <w:color w:val="1B2733"/>
                <w:sz w:val="20"/>
                <w:szCs w:val="20"/>
              </w:rPr>
              <w:t xml:space="preserve">One verified platform identity may have one active registered wallet — and each wallet maps to one identity.</w:t>
            </w:r>
          </w:p>
        </w:tc>
      </w:tr>
    </w:tbl>
    <w:p>
      <w:pPr>
        <w:spacing w:after="140" w:line="120"/>
      </w:pPr>
    </w:p>
    <w:p>
      <w:pPr>
        <w:keepNext/>
        <w:spacing w:after="80" w:before="120"/>
      </w:pPr>
      <w:r>
        <w:rPr>
          <w:rFonts w:ascii="Calibri" w:cs="Calibri" w:eastAsia="Calibri" w:hAnsi="Calibri"/>
          <w:b/>
          <w:bCs/>
          <w:color w:val="1F3A5F"/>
          <w:sz w:val="19"/>
          <w:szCs w:val="19"/>
        </w:rPr>
        <w:t xml:space="preserve">Table 10. </w:t>
      </w:r>
      <w:r>
        <w:rPr>
          <w:rFonts w:ascii="Calibri" w:cs="Calibri" w:eastAsia="Calibri" w:hAnsi="Calibri"/>
          <w:i/>
          <w:iCs/>
          <w:color w:val="5B6770"/>
          <w:sz w:val="19"/>
          <w:szCs w:val="19"/>
        </w:rPr>
        <w:t xml:space="preserve">Identity–wallet relationship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Direction</w:t>
            </w:r>
          </w:p>
        </w:tc>
        <w:tc>
          <w:tcPr>
            <w:tcW w:type="dxa" w:w="60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Constraint</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identity_id → wallet</w:t>
            </w:r>
          </w:p>
        </w:tc>
        <w:tc>
          <w:tcPr>
            <w:tcW w:type="dxa" w:w="6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At most one </w:t>
            </w:r>
            <w:r>
              <w:rPr>
                <w:rFonts w:ascii="Calibri" w:cs="Calibri" w:eastAsia="Calibri" w:hAnsi="Calibri"/>
                <w:b w:val="false"/>
                <w:bCs w:val="false"/>
                <w:color w:val="1B2733"/>
                <w:sz w:val="19"/>
                <w:szCs w:val="19"/>
              </w:rPr>
              <w:t xml:space="preserve">active</w:t>
            </w:r>
            <w:r>
              <w:rPr>
                <w:rFonts w:ascii="Calibri" w:cs="Calibri" w:eastAsia="Calibri" w:hAnsi="Calibri"/>
                <w:b w:val="false"/>
                <w:bCs w:val="false"/>
                <w:color w:val="1B2733"/>
                <w:sz w:val="19"/>
                <w:szCs w:val="19"/>
              </w:rPr>
              <w:t xml:space="preserve"> wallet per verified identity.</w:t>
            </w:r>
          </w:p>
        </w:tc>
      </w:tr>
      <w:tr>
        <w:trPr>
          <w:cantSplit/>
        </w:trPr>
        <w:tc>
          <w:tcPr>
            <w:tcW w:type="dxa" w:w="3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wallet → identity</w:t>
            </w:r>
          </w:p>
        </w:tc>
        <w:tc>
          <w:tcPr>
            <w:tcW w:type="dxa" w:w="6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wallet belongs to exactly one identity.</w:t>
            </w:r>
          </w:p>
        </w:tc>
      </w:tr>
    </w:tbl>
    <w:p>
      <w:pPr>
        <w:spacing w:after="160" w:line="120"/>
      </w:pPr>
    </w:p>
    <w:p>
      <w:pPr>
        <w:spacing w:after="120" w:line="276"/>
      </w:pPr>
      <w:r>
        <w:rPr>
          <w:rFonts w:ascii="Calibri" w:cs="Calibri" w:eastAsia="Calibri" w:hAnsi="Calibri"/>
          <w:color w:val="1B2733"/>
          <w:sz w:val="21"/>
          <w:szCs w:val="21"/>
        </w:rPr>
        <w:t xml:space="preserve">The off-chain </w:t>
      </w:r>
      <w:r>
        <w:rPr>
          <w:rFonts w:ascii="Consolas" w:cs="Consolas" w:eastAsia="Consolas" w:hAnsi="Consolas"/>
          <w:color w:val="7A2E1D"/>
          <w:sz w:val="19"/>
          <w:szCs w:val="19"/>
          <w:shd w:fill="F3F4F6" w:color="auto" w:val="clear"/>
        </w:rPr>
        <w:t xml:space="preserve">users</w:t>
      </w:r>
      <w:r>
        <w:rPr>
          <w:rFonts w:ascii="Calibri" w:cs="Calibri" w:eastAsia="Calibri" w:hAnsi="Calibri"/>
          <w:color w:val="1B2733"/>
          <w:sz w:val="21"/>
          <w:szCs w:val="21"/>
        </w:rPr>
        <w:t xml:space="preserve"> table holds the identity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1D9" w:sz="4"/>
              <w:left w:val="single" w:color="2A7F8E" w:sz="18"/>
              <w:bottom w:val="single" w:color="C9D1D9" w:sz="4"/>
              <w:right w:val="single" w:color="C9D1D9" w:sz="4"/>
            </w:tcBorders>
            <w:shd w:fill="F6F8FA" w:color="auto" w:val="clear"/>
            <w:tcMar>
              <w:top w:type="dxa" w:w="100"/>
              <w:left w:type="dxa" w:w="180"/>
              <w:bottom w:type="dxa" w:w="100"/>
              <w:right w:type="dxa" w:w="140"/>
            </w:tcMar>
          </w:tcPr>
          <w:p>
            <w:pPr>
              <w:spacing w:after="0" w:line="238"/>
            </w:pPr>
            <w:r>
              <w:rPr>
                <w:rFonts w:ascii="Consolas" w:cs="Consolas" w:eastAsia="Consolas" w:hAnsi="Consolas"/>
                <w:color w:val="22303C"/>
                <w:sz w:val="17"/>
                <w:szCs w:val="17"/>
              </w:rPr>
              <w:t xml:space="preserve">users</w:t>
            </w:r>
          </w:p>
          <w:p>
            <w:pPr>
              <w:spacing w:after="0" w:line="238"/>
            </w:pPr>
            <w:r>
              <w:rPr>
                <w:rFonts w:ascii="Consolas" w:cs="Consolas" w:eastAsia="Consolas" w:hAnsi="Consolas"/>
                <w:color w:val="22303C"/>
                <w:sz w:val="17"/>
                <w:szCs w:val="17"/>
              </w:rPr>
              <w:t xml:space="preserve">------------------------------------</w:t>
            </w:r>
          </w:p>
          <w:p>
            <w:pPr>
              <w:spacing w:after="0" w:line="238"/>
            </w:pPr>
            <w:r>
              <w:rPr>
                <w:rFonts w:ascii="Consolas" w:cs="Consolas" w:eastAsia="Consolas" w:hAnsi="Consolas"/>
                <w:color w:val="22303C"/>
                <w:sz w:val="17"/>
                <w:szCs w:val="17"/>
              </w:rPr>
              <w:t xml:space="preserve">user_id</w:t>
            </w:r>
          </w:p>
          <w:p>
            <w:pPr>
              <w:spacing w:after="0" w:line="238"/>
            </w:pPr>
            <w:r>
              <w:rPr>
                <w:rFonts w:ascii="Consolas" w:cs="Consolas" w:eastAsia="Consolas" w:hAnsi="Consolas"/>
                <w:color w:val="22303C"/>
                <w:sz w:val="17"/>
                <w:szCs w:val="17"/>
              </w:rPr>
              <w:t xml:space="preserve">wallet_address</w:t>
            </w:r>
          </w:p>
          <w:p>
            <w:pPr>
              <w:spacing w:after="0" w:line="238"/>
            </w:pPr>
            <w:r>
              <w:rPr>
                <w:rFonts w:ascii="Consolas" w:cs="Consolas" w:eastAsia="Consolas" w:hAnsi="Consolas"/>
                <w:color w:val="22303C"/>
                <w:sz w:val="17"/>
                <w:szCs w:val="17"/>
              </w:rPr>
              <w:t xml:space="preserve">role</w:t>
            </w:r>
          </w:p>
          <w:p>
            <w:pPr>
              <w:spacing w:after="0" w:line="238"/>
            </w:pPr>
            <w:r>
              <w:rPr>
                <w:rFonts w:ascii="Consolas" w:cs="Consolas" w:eastAsia="Consolas" w:hAnsi="Consolas"/>
                <w:color w:val="22303C"/>
                <w:sz w:val="17"/>
                <w:szCs w:val="17"/>
              </w:rPr>
              <w:t xml:space="preserve">kyc_status</w:t>
            </w:r>
          </w:p>
          <w:p>
            <w:pPr>
              <w:spacing w:after="0" w:line="238"/>
            </w:pPr>
            <w:r>
              <w:rPr>
                <w:rFonts w:ascii="Consolas" w:cs="Consolas" w:eastAsia="Consolas" w:hAnsi="Consolas"/>
                <w:color w:val="22303C"/>
                <w:sz w:val="17"/>
                <w:szCs w:val="17"/>
              </w:rPr>
              <w:t xml:space="preserve">kyc_verified_at</w:t>
            </w:r>
          </w:p>
          <w:p>
            <w:pPr>
              <w:spacing w:after="0" w:line="238"/>
            </w:pPr>
            <w:r>
              <w:rPr>
                <w:rFonts w:ascii="Consolas" w:cs="Consolas" w:eastAsia="Consolas" w:hAnsi="Consolas"/>
                <w:color w:val="22303C"/>
                <w:sz w:val="17"/>
                <w:szCs w:val="17"/>
              </w:rPr>
              <w:t xml:space="preserve">wallet_status</w:t>
            </w:r>
          </w:p>
          <w:p>
            <w:pPr>
              <w:spacing w:after="0" w:line="238"/>
            </w:pPr>
            <w:r>
              <w:rPr>
                <w:rFonts w:ascii="Consolas" w:cs="Consolas" w:eastAsia="Consolas" w:hAnsi="Consolas"/>
                <w:color w:val="22303C"/>
                <w:sz w:val="17"/>
                <w:szCs w:val="17"/>
              </w:rPr>
              <w:t xml:space="preserve">created_at</w:t>
            </w:r>
          </w:p>
        </w:tc>
      </w:tr>
    </w:tbl>
    <w:p>
      <w:pPr>
        <w:spacing w:after="140" w:line="120"/>
      </w:pPr>
    </w:p>
    <w:p>
      <w:pPr>
        <w:pStyle w:val="Heading3"/>
        <w:keepNext/>
      </w:pPr>
      <w:bookmarkStart w:name="bm_5_2_kyc_and_aadhaar_handle_with_care_25" w:id="1"/>
      <w:r>
        <w:t xml:space="preserve">5.2 KYC and Aadhaar: handle with care</w:t>
      </w:r>
      <w:bookmarkEnd w:id="1"/>
    </w:p>
    <w:p>
      <w:pPr>
        <w:spacing w:after="120" w:line="276"/>
      </w:pPr>
      <w:r>
        <w:rPr>
          <w:rFonts w:ascii="Calibri" w:cs="Calibri" w:eastAsia="Calibri" w:hAnsi="Calibri"/>
          <w:color w:val="1B2733"/>
          <w:sz w:val="21"/>
          <w:szCs w:val="21"/>
        </w:rPr>
        <w:t xml:space="preserve">Aadhaar authentication and eKYC cannot simply be implemented as "upload an Aadhaar image and let our backend check it". UIDAI's regulations describe Aadhaar authentication and eKYC as being performed through an authorized requesting entity, under defined consent and conditions, and UIDAI also provides defined offline-verification mechanisms.</w:t>
      </w:r>
    </w:p>
    <w:p>
      <w:pPr>
        <w:spacing w:after="120" w:line="276"/>
      </w:pPr>
      <w:r>
        <w:rPr>
          <w:rFonts w:ascii="Calibri" w:cs="Calibri" w:eastAsia="Calibri" w:hAnsi="Calibri"/>
          <w:color w:val="1B2733"/>
          <w:sz w:val="21"/>
          <w:szCs w:val="21"/>
        </w:rPr>
        <w:t xml:space="preserve">For the B.Tech prototype the correct engineering design is a </w:t>
      </w:r>
      <w:r>
        <w:rPr>
          <w:rFonts w:ascii="Calibri" w:cs="Calibri" w:eastAsia="Calibri" w:hAnsi="Calibri"/>
          <w:b/>
          <w:bCs/>
          <w:color w:val="1B2733"/>
          <w:sz w:val="21"/>
          <w:szCs w:val="21"/>
        </w:rPr>
        <w:t xml:space="preserve">KYC adapter</w:t>
      </w:r>
      <w:r>
        <w:rPr>
          <w:rFonts w:ascii="Calibri" w:cs="Calibri" w:eastAsia="Calibri" w:hAnsi="Calibri"/>
          <w:color w:val="1B2733"/>
          <w:sz w:val="21"/>
          <w:szCs w:val="21"/>
        </w:rPr>
        <w:t xml:space="preserve">: a stable interface behind which a real provider can be plugged in later.</w:t>
      </w:r>
    </w:p>
    <w:p>
      <w:pPr>
        <w:keepNext/>
        <w:spacing w:after="80" w:before="120"/>
      </w:pPr>
      <w:r>
        <w:rPr>
          <w:rFonts w:ascii="Calibri" w:cs="Calibri" w:eastAsia="Calibri" w:hAnsi="Calibri"/>
          <w:b/>
          <w:bCs/>
          <w:color w:val="1F3A5F"/>
          <w:sz w:val="19"/>
          <w:szCs w:val="19"/>
        </w:rPr>
        <w:t xml:space="preserve">Table 11. </w:t>
      </w:r>
      <w:r>
        <w:rPr>
          <w:rFonts w:ascii="Calibri" w:cs="Calibri" w:eastAsia="Calibri" w:hAnsi="Calibri"/>
          <w:i/>
          <w:iCs/>
          <w:color w:val="5B6770"/>
          <w:sz w:val="19"/>
          <w:szCs w:val="19"/>
        </w:rPr>
        <w:t xml:space="preserve">KYC adapter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Adapter backend</w:t>
            </w:r>
          </w:p>
        </w:tc>
        <w:tc>
          <w:tcPr>
            <w:tcW w:type="dxa" w:w="60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When to use it</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Official Aadhaar integration</w:t>
            </w:r>
          </w:p>
        </w:tc>
        <w:tc>
          <w:tcPr>
            <w:tcW w:type="dxa" w:w="6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Only if the project is authorized to use it.</w:t>
            </w:r>
          </w:p>
        </w:tc>
      </w:tr>
      <w:tr>
        <w:trPr>
          <w:cantSplit/>
        </w:trPr>
        <w:tc>
          <w:tcPr>
            <w:tcW w:type="dxa" w:w="3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Mock / test KYC provider</w:t>
            </w:r>
          </w:p>
        </w:tc>
        <w:tc>
          <w:tcPr>
            <w:tcW w:type="dxa" w:w="6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academic prototype: </w:t>
            </w:r>
            <w:r>
              <w:rPr>
                <w:rFonts w:ascii="Consolas" w:cs="Consolas" w:eastAsia="Consolas" w:hAnsi="Consolas"/>
                <w:color w:val="7A2E1D"/>
                <w:sz w:val="17"/>
                <w:szCs w:val="17"/>
                <w:shd w:fill="F3F4F6" w:color="auto" w:val="clear"/>
              </w:rPr>
              <w:t xml:space="preserve">KYC verified = TRUE</w:t>
            </w:r>
            <w:r>
              <w:rPr>
                <w:rFonts w:ascii="Calibri" w:cs="Calibri" w:eastAsia="Calibri" w:hAnsi="Calibri"/>
                <w:b w:val="false"/>
                <w:bCs w:val="false"/>
                <w:color w:val="1B2733"/>
                <w:sz w:val="19"/>
                <w:szCs w:val="19"/>
              </w:rPr>
              <w:t xml:space="preserve"> with an internal UUID as the KYC reference.</w:t>
            </w:r>
          </w:p>
        </w:tc>
      </w:tr>
    </w:tbl>
    <w:p>
      <w:pPr>
        <w:spacing w:after="160" w:lin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0" w:sz="24"/>
              <w:bottom w:val="none" w:color="FFFFFF" w:sz="0"/>
              <w:right w:val="none" w:color="FFFFFF" w:sz="0"/>
            </w:tcBorders>
            <w:shd w:fill="FFF4DD" w:color="auto" w:val="clear"/>
            <w:tcMar>
              <w:top w:type="dxa" w:w="110"/>
              <w:left w:type="dxa" w:w="200"/>
              <w:bottom w:type="dxa" w:w="110"/>
              <w:right w:type="dxa" w:w="160"/>
            </w:tcMar>
          </w:tcPr>
          <w:p>
            <w:pPr>
              <w:spacing w:after="50"/>
            </w:pPr>
            <w:r>
              <w:rPr>
                <w:rFonts w:ascii="Calibri" w:cs="Calibri" w:eastAsia="Calibri" w:hAnsi="Calibri"/>
                <w:b/>
                <w:bCs/>
                <w:color w:val="C77D00"/>
                <w:spacing w:val="20"/>
                <w:sz w:val="17"/>
                <w:szCs w:val="17"/>
              </w:rPr>
              <w:t xml:space="preserve">PRIVACY RULE</w:t>
            </w:r>
          </w:p>
          <w:p>
            <w:pPr>
              <w:spacing w:after="70" w:line="264"/>
            </w:pPr>
            <w:r>
              <w:rPr>
                <w:rFonts w:ascii="Calibri" w:cs="Calibri" w:eastAsia="Calibri" w:hAnsi="Calibri"/>
                <w:i w:val="false"/>
                <w:iCs w:val="false"/>
                <w:color w:val="1B2733"/>
                <w:sz w:val="20"/>
                <w:szCs w:val="20"/>
              </w:rPr>
              <w:t xml:space="preserve">Do </w:t>
            </w:r>
            <w:r>
              <w:rPr>
                <w:rFonts w:ascii="Calibri" w:cs="Calibri" w:eastAsia="Calibri" w:hAnsi="Calibri"/>
                <w:b/>
                <w:bCs/>
                <w:i w:val="false"/>
                <w:iCs w:val="false"/>
                <w:color w:val="1B2733"/>
                <w:sz w:val="20"/>
                <w:szCs w:val="20"/>
              </w:rPr>
              <w:t xml:space="preserve">not</w:t>
            </w:r>
            <w:r>
              <w:rPr>
                <w:rFonts w:ascii="Calibri" w:cs="Calibri" w:eastAsia="Calibri" w:hAnsi="Calibri"/>
                <w:i w:val="false"/>
                <w:iCs w:val="false"/>
                <w:color w:val="1B2733"/>
                <w:sz w:val="20"/>
                <w:szCs w:val="20"/>
              </w:rPr>
              <w:t xml:space="preserve"> store the Aadhaar number, Aadhaar image or Aadhaar XML on the blockchain.</w:t>
            </w:r>
          </w:p>
          <w:p>
            <w:pPr>
              <w:spacing w:after="70" w:line="264"/>
            </w:pPr>
            <w:r>
              <w:rPr>
                <w:rFonts w:ascii="Calibri" w:cs="Calibri" w:eastAsia="Calibri" w:hAnsi="Calibri"/>
                <w:i w:val="false"/>
                <w:iCs w:val="false"/>
                <w:color w:val="1B2733"/>
                <w:sz w:val="20"/>
                <w:szCs w:val="20"/>
              </w:rPr>
              <w:t xml:space="preserve">Do not even put a raw Aadhaar hash on-chain. Hashing does not make sensitive identity data appropriate for public storage.</w:t>
            </w:r>
          </w:p>
          <w:p>
            <w:pPr>
              <w:spacing w:after="0" w:line="264"/>
            </w:pPr>
            <w:r>
              <w:rPr>
                <w:rFonts w:ascii="Calibri" w:cs="Calibri" w:eastAsia="Calibri" w:hAnsi="Calibri"/>
                <w:i w:val="false"/>
                <w:iCs w:val="false"/>
                <w:color w:val="1B2733"/>
                <w:sz w:val="20"/>
                <w:szCs w:val="20"/>
              </w:rPr>
              <w:t xml:space="preserve">Keep only off-chain: </w:t>
            </w:r>
            <w:r>
              <w:rPr>
                <w:rFonts w:ascii="Consolas" w:cs="Consolas" w:eastAsia="Consolas" w:hAnsi="Consolas"/>
                <w:color w:val="7A2E1D"/>
                <w:sz w:val="18"/>
                <w:szCs w:val="18"/>
                <w:shd w:fill="F3F4F6" w:color="auto" w:val="clear"/>
              </w:rPr>
              <w:t xml:space="preserve">identity_id</w:t>
            </w:r>
            <w:r>
              <w:rPr>
                <w:rFonts w:ascii="Calibri" w:cs="Calibri" w:eastAsia="Calibri" w:hAnsi="Calibri"/>
                <w:i w:val="false"/>
                <w:iCs w:val="false"/>
                <w:color w:val="1B2733"/>
                <w:sz w:val="20"/>
                <w:szCs w:val="20"/>
              </w:rPr>
              <w:t xml:space="preserve"> (e.g. USER-8f3a…), </w:t>
            </w:r>
            <w:r>
              <w:rPr>
                <w:rFonts w:ascii="Consolas" w:cs="Consolas" w:eastAsia="Consolas" w:hAnsi="Consolas"/>
                <w:color w:val="7A2E1D"/>
                <w:sz w:val="18"/>
                <w:szCs w:val="18"/>
                <w:shd w:fill="F3F4F6" w:color="auto" w:val="clear"/>
              </w:rPr>
              <w:t xml:space="preserve">kyc_verified = true</w:t>
            </w:r>
            <w:r>
              <w:rPr>
                <w:rFonts w:ascii="Calibri" w:cs="Calibri" w:eastAsia="Calibri" w:hAnsi="Calibri"/>
                <w:i w:val="false"/>
                <w:iCs w:val="false"/>
                <w:color w:val="1B2733"/>
                <w:sz w:val="20"/>
                <w:szCs w:val="20"/>
              </w:rPr>
              <w:t xml:space="preserve"> and a </w:t>
            </w:r>
            <w:r>
              <w:rPr>
                <w:rFonts w:ascii="Consolas" w:cs="Consolas" w:eastAsia="Consolas" w:hAnsi="Consolas"/>
                <w:color w:val="7A2E1D"/>
                <w:sz w:val="18"/>
                <w:szCs w:val="18"/>
                <w:shd w:fill="F3F4F6" w:color="auto" w:val="clear"/>
              </w:rPr>
              <w:t xml:space="preserve">kyc_provider_reference</w:t>
            </w:r>
            <w:r>
              <w:rPr>
                <w:rFonts w:ascii="Calibri" w:cs="Calibri" w:eastAsia="Calibri" w:hAnsi="Calibri"/>
                <w:i w:val="false"/>
                <w:iCs w:val="false"/>
                <w:color w:val="1B2733"/>
                <w:sz w:val="20"/>
                <w:szCs w:val="20"/>
              </w:rPr>
              <w:t xml:space="preserve"> (e.g. KYC-123). On-chain, store at most a pseudonymous identity or authorization status, and only if a contract genuinely needs it.</w:t>
            </w:r>
          </w:p>
        </w:tc>
      </w:tr>
    </w:tbl>
    <w:p>
      <w:pPr>
        <w:spacing w:after="140" w:line="120"/>
      </w:pPr>
    </w:p>
    <w:p>
      <w:pPr>
        <w:pStyle w:val="Heading3"/>
        <w:keepNext/>
      </w:pPr>
      <w:bookmarkStart w:name="bm_5_3_wallet_loss_and_recovery_26" w:id="1"/>
      <w:r>
        <w:t xml:space="preserve">5.3 Wallet loss and recovery</w:t>
      </w:r>
      <w:bookmarkEnd w:id="1"/>
    </w:p>
    <w:p>
      <w:pPr>
        <w:spacing w:after="120" w:line="276"/>
      </w:pPr>
      <w:r>
        <w:rPr>
          <w:rFonts w:ascii="Calibri" w:cs="Calibri" w:eastAsia="Calibri" w:hAnsi="Calibri"/>
          <w:color w:val="1B2733"/>
          <w:sz w:val="21"/>
          <w:szCs w:val="21"/>
        </w:rPr>
        <w:t xml:space="preserve">A strict one-wallet rule must handle a lost wallet, otherwise an identity is locked out permanently. The recovery flow is:</w:t>
      </w:r>
    </w:p>
    <w:p>
      <w:pPr>
        <w:pStyle w:val="ListParagraph"/>
        <w:numPr>
          <w:ilvl w:val="0"/>
          <w:numId w:val="3"/>
        </w:numPr>
        <w:spacing w:after="70" w:line="269"/>
      </w:pPr>
      <w:r>
        <w:rPr>
          <w:rFonts w:ascii="Calibri" w:cs="Calibri" w:eastAsia="Calibri" w:hAnsi="Calibri"/>
          <w:color w:val="1B2733"/>
          <w:sz w:val="21"/>
          <w:szCs w:val="21"/>
        </w:rPr>
        <w:t xml:space="preserve">User reports the wallet as lost and requests a new wallet.</w:t>
      </w:r>
    </w:p>
    <w:p>
      <w:pPr>
        <w:pStyle w:val="ListParagraph"/>
        <w:numPr>
          <w:ilvl w:val="0"/>
          <w:numId w:val="3"/>
        </w:numPr>
        <w:spacing w:after="70" w:line="269"/>
      </w:pPr>
      <w:r>
        <w:rPr>
          <w:rFonts w:ascii="Calibri" w:cs="Calibri" w:eastAsia="Calibri" w:hAnsi="Calibri"/>
          <w:color w:val="1B2733"/>
          <w:sz w:val="21"/>
          <w:szCs w:val="21"/>
        </w:rPr>
        <w:t xml:space="preserve">The identity is re-verified through the KYC adapter.</w:t>
      </w:r>
    </w:p>
    <w:p>
      <w:pPr>
        <w:pStyle w:val="ListParagraph"/>
        <w:numPr>
          <w:ilvl w:val="0"/>
          <w:numId w:val="3"/>
        </w:numPr>
        <w:spacing w:after="70" w:line="269"/>
      </w:pPr>
      <w:r>
        <w:rPr>
          <w:rFonts w:ascii="Calibri" w:cs="Calibri" w:eastAsia="Calibri" w:hAnsi="Calibri"/>
          <w:color w:val="1B2733"/>
          <w:sz w:val="21"/>
          <w:szCs w:val="21"/>
        </w:rPr>
        <w:t xml:space="preserve">The old wallet is </w:t>
      </w:r>
      <w:r>
        <w:rPr>
          <w:rFonts w:ascii="Calibri" w:cs="Calibri" w:eastAsia="Calibri" w:hAnsi="Calibri"/>
          <w:b/>
          <w:bCs/>
          <w:color w:val="1B2733"/>
          <w:sz w:val="21"/>
          <w:szCs w:val="21"/>
        </w:rPr>
        <w:t xml:space="preserve">revoked</w:t>
      </w:r>
      <w:r>
        <w:rPr>
          <w:rFonts w:ascii="Calibri" w:cs="Calibri" w:eastAsia="Calibri" w:hAnsi="Calibri"/>
          <w:color w:val="1B2733"/>
          <w:sz w:val="21"/>
          <w:szCs w:val="21"/>
        </w:rPr>
        <w:t xml:space="preserve">.</w:t>
      </w:r>
    </w:p>
    <w:p>
      <w:pPr>
        <w:pStyle w:val="ListParagraph"/>
        <w:numPr>
          <w:ilvl w:val="0"/>
          <w:numId w:val="3"/>
        </w:numPr>
        <w:spacing w:after="70" w:line="269"/>
      </w:pPr>
      <w:r>
        <w:rPr>
          <w:rFonts w:ascii="Calibri" w:cs="Calibri" w:eastAsia="Calibri" w:hAnsi="Calibri"/>
          <w:color w:val="1B2733"/>
          <w:sz w:val="21"/>
          <w:szCs w:val="21"/>
        </w:rPr>
        <w:t xml:space="preserve">The new wallet is </w:t>
      </w:r>
      <w:r>
        <w:rPr>
          <w:rFonts w:ascii="Calibri" w:cs="Calibri" w:eastAsia="Calibri" w:hAnsi="Calibri"/>
          <w:b/>
          <w:bCs/>
          <w:color w:val="1B2733"/>
          <w:sz w:val="21"/>
          <w:szCs w:val="21"/>
        </w:rPr>
        <w:t xml:space="preserve">activated</w:t>
      </w:r>
      <w:r>
        <w:rPr>
          <w:rFonts w:ascii="Calibri" w:cs="Calibri" w:eastAsia="Calibri" w:hAnsi="Calibri"/>
          <w:color w:val="1B2733"/>
          <w:sz w:val="21"/>
          <w:szCs w:val="21"/>
        </w:rPr>
        <w:t xml:space="preserve"> and bound to the same identity.</w:t>
      </w:r>
    </w:p>
    <w:p>
      <w:pPr>
        <w:spacing w:after="120" w:line="276"/>
      </w:pPr>
      <w:r>
        <w:rPr>
          <w:rFonts w:ascii="Calibri" w:cs="Calibri" w:eastAsia="Calibri" w:hAnsi="Calibri"/>
          <w:color w:val="1B2733"/>
          <w:sz w:val="21"/>
          <w:szCs w:val="21"/>
        </w:rPr>
        <w:t xml:space="preserve">After recovery, Identity X has the old wallet in state REVOKED and the new wallet in state ACTIVE. A revoked wallet can no longer transact as that user.</w:t>
      </w:r>
    </w:p>
    <w:p>
      <w:pPr>
        <w:pStyle w:val="Heading3"/>
        <w:keepNext/>
      </w:pPr>
      <w:bookmarkStart w:name="bm_5_4_wallet_based_authentication_and_onbo_27" w:id="1"/>
      <w:r>
        <w:t xml:space="preserve">5.4 Wallet-based authentication and onboarding</w:t>
      </w:r>
      <w:bookmarkEnd w:id="1"/>
    </w:p>
    <w:p>
      <w:pPr>
        <w:spacing w:after="120" w:line="276"/>
      </w:pPr>
      <w:r>
        <w:rPr>
          <w:rFonts w:ascii="Calibri" w:cs="Calibri" w:eastAsia="Calibri" w:hAnsi="Calibri"/>
          <w:color w:val="1B2733"/>
          <w:sz w:val="21"/>
          <w:szCs w:val="21"/>
        </w:rPr>
        <w:t xml:space="preserve">Because the system is wallet-centric, backend authentication is not a username and password. It is a signed challenge:</w:t>
      </w:r>
    </w:p>
    <w:p>
      <w:pPr>
        <w:pStyle w:val="ListParagraph"/>
        <w:numPr>
          <w:ilvl w:val="0"/>
          <w:numId w:val="4"/>
        </w:numPr>
        <w:spacing w:after="70" w:line="269"/>
      </w:pPr>
      <w:r>
        <w:rPr>
          <w:rFonts w:ascii="Calibri" w:cs="Calibri" w:eastAsia="Calibri" w:hAnsi="Calibri"/>
          <w:color w:val="1B2733"/>
          <w:sz w:val="21"/>
          <w:szCs w:val="21"/>
        </w:rPr>
        <w:t xml:space="preserve">The wallet requests a login challenge; the backend returns a random one-time </w:t>
      </w:r>
      <w:r>
        <w:rPr>
          <w:rFonts w:ascii="Calibri" w:cs="Calibri" w:eastAsia="Calibri" w:hAnsi="Calibri"/>
          <w:b/>
          <w:bCs/>
          <w:color w:val="1B2733"/>
          <w:sz w:val="21"/>
          <w:szCs w:val="21"/>
        </w:rPr>
        <w:t xml:space="preserve">nonce</w:t>
      </w:r>
      <w:r>
        <w:rPr>
          <w:rFonts w:ascii="Calibri" w:cs="Calibri" w:eastAsia="Calibri" w:hAnsi="Calibri"/>
          <w:color w:val="1B2733"/>
          <w:sz w:val="21"/>
          <w:szCs w:val="21"/>
        </w:rPr>
        <w:t xml:space="preserve">.</w:t>
      </w:r>
    </w:p>
    <w:p>
      <w:pPr>
        <w:pStyle w:val="ListParagraph"/>
        <w:numPr>
          <w:ilvl w:val="0"/>
          <w:numId w:val="4"/>
        </w:numPr>
        <w:spacing w:after="70" w:line="269"/>
      </w:pPr>
      <w:r>
        <w:rPr>
          <w:rFonts w:ascii="Calibri" w:cs="Calibri" w:eastAsia="Calibri" w:hAnsi="Calibri"/>
          <w:color w:val="1B2733"/>
          <w:sz w:val="21"/>
          <w:szCs w:val="21"/>
        </w:rPr>
        <w:t xml:space="preserve">MetaMask signs the nonce.</w:t>
      </w:r>
    </w:p>
    <w:p>
      <w:pPr>
        <w:pStyle w:val="ListParagraph"/>
        <w:numPr>
          <w:ilvl w:val="0"/>
          <w:numId w:val="4"/>
        </w:numPr>
        <w:spacing w:after="70" w:line="269"/>
      </w:pPr>
      <w:r>
        <w:rPr>
          <w:rFonts w:ascii="Calibri" w:cs="Calibri" w:eastAsia="Calibri" w:hAnsi="Calibri"/>
          <w:color w:val="1B2733"/>
          <w:sz w:val="21"/>
          <w:szCs w:val="21"/>
        </w:rPr>
        <w:t xml:space="preserve">The backend verifies the signature and marks the wallet as authenticated.</w:t>
      </w:r>
    </w:p>
    <w:p>
      <w:pPr>
        <w:pStyle w:val="ListParagraph"/>
        <w:numPr>
          <w:ilvl w:val="0"/>
          <w:numId w:val="4"/>
        </w:numPr>
        <w:spacing w:after="70" w:line="269"/>
      </w:pPr>
      <w:r>
        <w:rPr>
          <w:rFonts w:ascii="Calibri" w:cs="Calibri" w:eastAsia="Calibri" w:hAnsi="Calibri"/>
          <w:color w:val="1B2733"/>
          <w:sz w:val="21"/>
          <w:szCs w:val="21"/>
        </w:rPr>
        <w:t xml:space="preserve">The backend resolves wallet → identity → KYC status → role → permissions.</w:t>
      </w:r>
    </w:p>
    <w:p>
      <w:pPr>
        <w:spacing w:after="120" w:line="276"/>
      </w:pPr>
      <w:r>
        <w:rPr>
          <w:rFonts w:ascii="Calibri" w:cs="Calibri" w:eastAsia="Calibri" w:hAnsi="Calibri"/>
          <w:color w:val="1B2733"/>
          <w:sz w:val="21"/>
          <w:szCs w:val="21"/>
        </w:rPr>
        <w:t xml:space="preserve">The onboarding flow for a new visitor then looks like this:</w:t>
      </w:r>
    </w:p>
    <w:p>
      <w:pPr>
        <w:keepNext/>
        <w:spacing w:after="80" w:before="120"/>
      </w:pPr>
      <w:r>
        <w:rPr>
          <w:rFonts w:ascii="Calibri" w:cs="Calibri" w:eastAsia="Calibri" w:hAnsi="Calibri"/>
          <w:b/>
          <w:bCs/>
          <w:color w:val="1F3A5F"/>
          <w:sz w:val="19"/>
          <w:szCs w:val="19"/>
        </w:rPr>
        <w:t xml:space="preserve">Table 12. </w:t>
      </w:r>
      <w:r>
        <w:rPr>
          <w:rFonts w:ascii="Calibri" w:cs="Calibri" w:eastAsia="Calibri" w:hAnsi="Calibri"/>
          <w:i/>
          <w:iCs/>
          <w:color w:val="5B6770"/>
          <w:sz w:val="19"/>
          <w:szCs w:val="19"/>
        </w:rPr>
        <w:t xml:space="preserve">Onboarding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cantSplit/>
          <w:tblHeader/>
        </w:trPr>
        <w:tc>
          <w:tcPr>
            <w:tcW w:type="dxa" w:w="8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Step</w:t>
            </w:r>
          </w:p>
        </w:tc>
        <w:tc>
          <w:tcPr>
            <w:tcW w:type="dxa" w:w="3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Action</w:t>
            </w:r>
          </w:p>
        </w:tc>
        <w:tc>
          <w:tcPr>
            <w:tcW w:type="dxa" w:w="50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Outcome</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1</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Connect wallet</w:t>
            </w:r>
          </w:p>
        </w:tc>
        <w:tc>
          <w:tcPr>
            <w:tcW w:type="dxa" w:w="5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Wallet address known to the app.</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2</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Sign authentication challenge</w:t>
            </w:r>
          </w:p>
        </w:tc>
        <w:tc>
          <w:tcPr>
            <w:tcW w:type="dxa" w:w="5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Ownership of the wallet is proven.</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3</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Existing identity?</w:t>
            </w:r>
          </w:p>
        </w:tc>
        <w:tc>
          <w:tcPr>
            <w:tcW w:type="dxa" w:w="5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Yes</w:t>
            </w:r>
            <w:r>
              <w:rPr>
                <w:rFonts w:ascii="Calibri" w:cs="Calibri" w:eastAsia="Calibri" w:hAnsi="Calibri"/>
                <w:b w:val="false"/>
                <w:bCs w:val="false"/>
                <w:color w:val="1B2733"/>
                <w:sz w:val="19"/>
                <w:szCs w:val="19"/>
              </w:rPr>
              <w:t xml:space="preserve"> → log in.  </w:t>
            </w:r>
            <w:r>
              <w:rPr>
                <w:rFonts w:ascii="Calibri" w:cs="Calibri" w:eastAsia="Calibri" w:hAnsi="Calibri"/>
                <w:b w:val="false"/>
                <w:bCs w:val="false"/>
                <w:color w:val="1B2733"/>
                <w:sz w:val="19"/>
                <w:szCs w:val="19"/>
              </w:rPr>
              <w:t xml:space="preserve">No</w:t>
            </w:r>
            <w:r>
              <w:rPr>
                <w:rFonts w:ascii="Calibri" w:cs="Calibri" w:eastAsia="Calibri" w:hAnsi="Calibri"/>
                <w:b w:val="false"/>
                <w:bCs w:val="false"/>
                <w:color w:val="1B2733"/>
                <w:sz w:val="19"/>
                <w:szCs w:val="19"/>
              </w:rPr>
              <w:t xml:space="preserve"> → continue to step 4.</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KYC process</w:t>
            </w:r>
          </w:p>
        </w:tc>
        <w:tc>
          <w:tcPr>
            <w:tcW w:type="dxa" w:w="5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Identity verified through the KYC adapter.</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5</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Bind wallet</w:t>
            </w:r>
          </w:p>
        </w:tc>
        <w:tc>
          <w:tcPr>
            <w:tcW w:type="dxa" w:w="5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One active wallet bound to the verified identity.</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6</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Log in</w:t>
            </w:r>
          </w:p>
        </w:tc>
        <w:tc>
          <w:tcPr>
            <w:tcW w:type="dxa" w:w="5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Role and permissions applied.</w:t>
            </w:r>
          </w:p>
        </w:tc>
      </w:tr>
    </w:tbl>
    <w:p>
      <w:pPr>
        <w:spacing w:after="160" w:line="120"/>
      </w:pPr>
    </w:p>
    <w:p>
      <w:pPr>
        <w:pStyle w:val="Heading3"/>
        <w:keepNext/>
      </w:pPr>
      <w:bookmarkStart w:name="bm_5_5_identityregistry_responsibilities_28" w:id="1"/>
      <w:r>
        <w:t xml:space="preserve">5.5 IdentityRegistry responsibilities</w:t>
      </w:r>
      <w:bookmarkEnd w:id="1"/>
    </w:p>
    <w:p>
      <w:pPr>
        <w:pStyle w:val="ListParagraph"/>
        <w:numPr>
          <w:ilvl w:val="0"/>
          <w:numId w:val="2"/>
        </w:numPr>
        <w:spacing w:after="60" w:line="269"/>
      </w:pPr>
      <w:r>
        <w:rPr>
          <w:rFonts w:ascii="Calibri" w:cs="Calibri" w:eastAsia="Calibri" w:hAnsi="Calibri"/>
          <w:color w:val="1B2733"/>
          <w:sz w:val="21"/>
          <w:szCs w:val="21"/>
        </w:rPr>
        <w:t xml:space="preserve">Verified wallets and identity binding</w:t>
      </w:r>
    </w:p>
    <w:p>
      <w:pPr>
        <w:pStyle w:val="ListParagraph"/>
        <w:numPr>
          <w:ilvl w:val="0"/>
          <w:numId w:val="2"/>
        </w:numPr>
        <w:spacing w:after="60" w:line="269"/>
      </w:pPr>
      <w:r>
        <w:rPr>
          <w:rFonts w:ascii="Calibri" w:cs="Calibri" w:eastAsia="Calibri" w:hAnsi="Calibri"/>
          <w:color w:val="1B2733"/>
          <w:sz w:val="21"/>
          <w:szCs w:val="21"/>
        </w:rPr>
        <w:t xml:space="preserve">Wallet revocation and user status</w:t>
      </w:r>
    </w:p>
    <w:p>
      <w:pPr>
        <w:pStyle w:val="ListParagraph"/>
        <w:numPr>
          <w:ilvl w:val="0"/>
          <w:numId w:val="2"/>
        </w:numPr>
        <w:spacing w:after="60" w:line="269"/>
      </w:pPr>
      <w:r>
        <w:rPr>
          <w:rFonts w:ascii="Calibri" w:cs="Calibri" w:eastAsia="Calibri" w:hAnsi="Calibri"/>
          <w:color w:val="1B2733"/>
          <w:sz w:val="21"/>
          <w:szCs w:val="21"/>
        </w:rPr>
        <w:t xml:space="preserve">Functions: </w:t>
      </w:r>
      <w:r>
        <w:rPr>
          <w:rFonts w:ascii="Consolas" w:cs="Consolas" w:eastAsia="Consolas" w:hAnsi="Consolas"/>
          <w:color w:val="7A2E1D"/>
          <w:sz w:val="19"/>
          <w:szCs w:val="19"/>
          <w:shd w:fill="F3F4F6" w:color="auto" w:val="clear"/>
        </w:rPr>
        <w:t xml:space="preserve">verifyIdentity()</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activateWallet()</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revokeWallet()</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isVerified()</w:t>
      </w:r>
    </w:p>
    <w:p>
      <w:pPr>
        <w:pStyle w:val="Heading1"/>
        <w:keepNext/>
        <w:pageBreakBefore/>
      </w:pPr>
      <w:bookmarkStart w:name="bm_part_iii_land_registration_and_integrity_29" w:id="1"/>
      <w:r>
        <w:t xml:space="preserve">Part III — Land Registration and Integrity</w:t>
      </w:r>
      <w:bookmarkEnd w:id="1"/>
    </w:p>
    <w:p>
      <w:pPr>
        <w:pStyle w:val="Heading2"/>
        <w:keepNext/>
      </w:pPr>
      <w:bookmarkStart w:name="bm_6_from_land_application_to_registered_la_30" w:id="1"/>
      <w:r>
        <w:t xml:space="preserve">6. From land application to registered land</w:t>
      </w:r>
      <w:bookmarkEnd w:id="1"/>
    </w:p>
    <w:p>
      <w:pPr>
        <w:pStyle w:val="Heading3"/>
        <w:keepNext/>
      </w:pPr>
      <w:bookmarkStart w:name="bm_6_1_two_different_things_31" w:id="1"/>
      <w:r>
        <w:t xml:space="preserve">6.1 Two different things</w:t>
      </w:r>
      <w:bookmarkEnd w:id="1"/>
    </w:p>
    <w:p>
      <w:pPr>
        <w:spacing w:after="120" w:line="276"/>
      </w:pPr>
      <w:r>
        <w:rPr>
          <w:rFonts w:ascii="Calibri" w:cs="Calibri" w:eastAsia="Calibri" w:hAnsi="Calibri"/>
          <w:color w:val="1B2733"/>
          <w:sz w:val="21"/>
          <w:szCs w:val="21"/>
        </w:rPr>
        <w:t xml:space="preserve">The prototype lets a landowner call </w:t>
      </w:r>
      <w:r>
        <w:rPr>
          <w:rFonts w:ascii="Consolas" w:cs="Consolas" w:eastAsia="Consolas" w:hAnsi="Consolas"/>
          <w:color w:val="7A2E1D"/>
          <w:sz w:val="19"/>
          <w:szCs w:val="19"/>
          <w:shd w:fill="F3F4F6" w:color="auto" w:val="clear"/>
        </w:rPr>
        <w:t xml:space="preserve">registerLand()</w:t>
      </w:r>
      <w:r>
        <w:rPr>
          <w:rFonts w:ascii="Calibri" w:cs="Calibri" w:eastAsia="Calibri" w:hAnsi="Calibri"/>
          <w:color w:val="1B2733"/>
          <w:sz w:val="21"/>
          <w:szCs w:val="21"/>
        </w:rPr>
        <w:t xml:space="preserve"> directly, which creates a Pending record on-chain. The final design separates two concepts that were previously mixed together:</w:t>
      </w:r>
    </w:p>
    <w:p>
      <w:pPr>
        <w:keepNext/>
        <w:spacing w:after="80" w:before="120"/>
      </w:pPr>
      <w:r>
        <w:rPr>
          <w:rFonts w:ascii="Calibri" w:cs="Calibri" w:eastAsia="Calibri" w:hAnsi="Calibri"/>
          <w:b/>
          <w:bCs/>
          <w:color w:val="1F3A5F"/>
          <w:sz w:val="19"/>
          <w:szCs w:val="19"/>
        </w:rPr>
        <w:t xml:space="preserve">Table 13. </w:t>
      </w:r>
      <w:r>
        <w:rPr>
          <w:rFonts w:ascii="Calibri" w:cs="Calibri" w:eastAsia="Calibri" w:hAnsi="Calibri"/>
          <w:i/>
          <w:iCs/>
          <w:color w:val="5B6770"/>
          <w:sz w:val="19"/>
          <w:szCs w:val="19"/>
        </w:rPr>
        <w:t xml:space="preserve">Application versus registered 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cantSplit/>
          <w:tblHeader/>
        </w:trPr>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Concept</w:t>
            </w:r>
          </w:p>
        </w:tc>
        <w:tc>
          <w:tcPr>
            <w:tcW w:type="dxa" w:w="3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Meaning</w:t>
            </w:r>
          </w:p>
        </w:tc>
        <w:tc>
          <w:tcPr>
            <w:tcW w:type="dxa" w:w="34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Where it lives</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Land application</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"Someone claims this land."</w:t>
            </w:r>
          </w:p>
        </w:tc>
        <w:tc>
          <w:tcPr>
            <w:tcW w:type="dxa" w:w="3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Off-chain (PostgreSQL), under review.</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Registered land</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registry has accepted this land record into the blockchain."</w:t>
            </w:r>
          </w:p>
        </w:tc>
        <w:tc>
          <w:tcPr>
            <w:tcW w:type="dxa" w:w="34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On-chain (LandRegistry).</w:t>
            </w:r>
          </w:p>
        </w:tc>
      </w:tr>
    </w:tbl>
    <w:p>
      <w:pPr>
        <w:spacing w:after="160" w:line="120"/>
      </w:pPr>
    </w:p>
    <w:p>
      <w:pPr>
        <w:spacing w:after="120" w:line="276"/>
      </w:pPr>
      <w:r>
        <w:rPr>
          <w:rFonts w:ascii="Calibri" w:cs="Calibri" w:eastAsia="Calibri" w:hAnsi="Calibri"/>
          <w:color w:val="1B2733"/>
          <w:sz w:val="21"/>
          <w:szCs w:val="21"/>
        </w:rPr>
        <w:t xml:space="preserve">This gives the system a clear and more professional workflow, and it avoids creating a permanent blockchain record for applications that are obviously invalid.</w:t>
      </w:r>
    </w:p>
    <w:p>
      <w:pPr>
        <w:pStyle w:val="Heading3"/>
        <w:keepNext/>
      </w:pPr>
      <w:bookmarkStart w:name="bm_6_2_landowner_registration_flow_32" w:id="1"/>
      <w:r>
        <w:t xml:space="preserve">6.2 Landowner registration flow</w:t>
      </w:r>
      <w:bookmarkEnd w:id="1"/>
    </w:p>
    <w:p>
      <w:pPr>
        <w:keepNext/>
        <w:spacing w:after="80" w:before="120"/>
      </w:pPr>
      <w:r>
        <w:rPr>
          <w:rFonts w:ascii="Calibri" w:cs="Calibri" w:eastAsia="Calibri" w:hAnsi="Calibri"/>
          <w:b/>
          <w:bCs/>
          <w:color w:val="1F3A5F"/>
          <w:sz w:val="19"/>
          <w:szCs w:val="19"/>
        </w:rPr>
        <w:t xml:space="preserve">Table 14. </w:t>
      </w:r>
      <w:r>
        <w:rPr>
          <w:rFonts w:ascii="Calibri" w:cs="Calibri" w:eastAsia="Calibri" w:hAnsi="Calibri"/>
          <w:i/>
          <w:iCs/>
          <w:color w:val="5B6770"/>
          <w:sz w:val="19"/>
          <w:szCs w:val="19"/>
        </w:rPr>
        <w:t xml:space="preserve">Landowner registration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cantSplit/>
          <w:tblHeader/>
        </w:trPr>
        <w:tc>
          <w:tcPr>
            <w:tcW w:type="dxa" w:w="7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t>
            </w:r>
          </w:p>
        </w:tc>
        <w:tc>
          <w:tcPr>
            <w:tcW w:type="dxa" w:w="26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Step</w:t>
            </w:r>
          </w:p>
        </w:tc>
        <w:tc>
          <w:tcPr>
            <w:tcW w:type="dxa" w:w="57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What happens</w:t>
            </w:r>
          </w:p>
        </w:tc>
      </w:tr>
      <w:tr>
        <w:trPr>
          <w:cantSplit/>
        </w:trPr>
        <w:tc>
          <w:tcPr>
            <w:tcW w:type="dxa" w:w="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1</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Connect wallet</w:t>
            </w:r>
          </w:p>
        </w:tc>
        <w:tc>
          <w:tcPr>
            <w:tcW w:type="dxa" w:w="5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User signs in; identity must be KYC-verified.</w:t>
            </w:r>
          </w:p>
        </w:tc>
      </w:tr>
      <w:tr>
        <w:trPr>
          <w:cantSplit/>
        </w:trPr>
        <w:tc>
          <w:tcPr>
            <w:tcW w:type="dxa" w:w="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2</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Enter parcel information</w:t>
            </w:r>
          </w:p>
        </w:tc>
        <w:tc>
          <w:tcPr>
            <w:tcW w:type="dxa" w:w="5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State, district, taluka, village, survey number, subdivision, and the official parcel identifier.</w:t>
            </w:r>
          </w:p>
        </w:tc>
      </w:tr>
      <w:tr>
        <w:trPr>
          <w:cantSplit/>
        </w:trPr>
        <w:tc>
          <w:tcPr>
            <w:tcW w:type="dxa" w:w="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3</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Draw or select the boundary</w:t>
            </w:r>
          </w:p>
        </w:tc>
        <w:tc>
          <w:tcPr>
            <w:tcW w:type="dxa" w:w="5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polygon is drawn on the map or uploaded as GeoJSON.</w:t>
            </w:r>
          </w:p>
        </w:tc>
      </w:tr>
      <w:tr>
        <w:trPr>
          <w:cantSplit/>
        </w:trPr>
        <w:tc>
          <w:tcPr>
            <w:tcW w:type="dxa" w:w="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Upload documents</w:t>
            </w:r>
          </w:p>
        </w:tc>
        <w:tc>
          <w:tcPr>
            <w:tcW w:type="dxa" w:w="5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Sale deed, 7/12 extract, tax receipt, identity proof, survey map.</w:t>
            </w:r>
          </w:p>
        </w:tc>
      </w:tr>
      <w:tr>
        <w:trPr>
          <w:cantSplit/>
        </w:trPr>
        <w:tc>
          <w:tcPr>
            <w:tcW w:type="dxa" w:w="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5</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Backend calculates hashes</w:t>
            </w:r>
          </w:p>
        </w:tc>
        <w:tc>
          <w:tcPr>
            <w:tcW w:type="dxa" w:w="5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SHA-256 for each document and for the document manifest.</w:t>
            </w:r>
          </w:p>
        </w:tc>
      </w:tr>
      <w:tr>
        <w:trPr>
          <w:cantSplit/>
        </w:trPr>
        <w:tc>
          <w:tcPr>
            <w:tcW w:type="dxa" w:w="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6</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Exact duplicate check</w:t>
            </w:r>
          </w:p>
        </w:tc>
        <w:tc>
          <w:tcPr>
            <w:tcW w:type="dxa" w:w="5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Parcel key checked against existing records.</w:t>
            </w:r>
          </w:p>
        </w:tc>
      </w:tr>
      <w:tr>
        <w:trPr>
          <w:cantSplit/>
        </w:trPr>
        <w:tc>
          <w:tcPr>
            <w:tcW w:type="dxa" w:w="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7</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Spatial overlap check</w:t>
            </w:r>
          </w:p>
        </w:tc>
        <w:tc>
          <w:tcPr>
            <w:tcW w:type="dxa" w:w="5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PostGIS compares the polygon with registered parcels.</w:t>
            </w:r>
          </w:p>
        </w:tc>
      </w:tr>
      <w:tr>
        <w:trPr>
          <w:cantSplit/>
        </w:trPr>
        <w:tc>
          <w:tcPr>
            <w:tcW w:type="dxa" w:w="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8</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Create application</w:t>
            </w:r>
          </w:p>
        </w:tc>
        <w:tc>
          <w:tcPr>
            <w:tcW w:type="dxa" w:w="5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Application stored off-chain with all flags attached.</w:t>
            </w:r>
          </w:p>
        </w:tc>
      </w:tr>
      <w:tr>
        <w:trPr>
          <w:cantSplit/>
        </w:trPr>
        <w:tc>
          <w:tcPr>
            <w:tcW w:type="dxa" w:w="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9</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 review</w:t>
            </w:r>
          </w:p>
        </w:tc>
        <w:tc>
          <w:tcPr>
            <w:tcW w:type="dxa" w:w="5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Jurisdiction-matched inspector(s) approve or reject.</w:t>
            </w:r>
          </w:p>
        </w:tc>
      </w:tr>
      <w:tr>
        <w:trPr>
          <w:cantSplit/>
        </w:trPr>
        <w:tc>
          <w:tcPr>
            <w:tcW w:type="dxa" w:w="7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10</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Register on-chain</w:t>
            </w:r>
          </w:p>
        </w:tc>
        <w:tc>
          <w:tcPr>
            <w:tcW w:type="dxa" w:w="5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onsolas" w:cs="Consolas" w:eastAsia="Consolas" w:hAnsi="Consolas"/>
                <w:color w:val="7A2E1D"/>
                <w:sz w:val="17"/>
                <w:szCs w:val="17"/>
                <w:shd w:fill="F3F4F6" w:color="auto" w:val="clear"/>
              </w:rPr>
              <w:t xml:space="preserve">registerLand()</w:t>
            </w:r>
            <w:r>
              <w:rPr>
                <w:rFonts w:ascii="Calibri" w:cs="Calibri" w:eastAsia="Calibri" w:hAnsi="Calibri"/>
                <w:b w:val="false"/>
                <w:bCs w:val="false"/>
                <w:color w:val="1B2733"/>
                <w:sz w:val="19"/>
                <w:szCs w:val="19"/>
              </w:rPr>
              <w:t xml:space="preserve"> is called; the </w:t>
            </w:r>
            <w:r>
              <w:rPr>
                <w:rFonts w:ascii="Consolas" w:cs="Consolas" w:eastAsia="Consolas" w:hAnsi="Consolas"/>
                <w:color w:val="7A2E1D"/>
                <w:sz w:val="17"/>
                <w:szCs w:val="17"/>
                <w:shd w:fill="F3F4F6" w:color="auto" w:val="clear"/>
              </w:rPr>
              <w:t xml:space="preserve">LandRegistered</w:t>
            </w:r>
            <w:r>
              <w:rPr>
                <w:rFonts w:ascii="Calibri" w:cs="Calibri" w:eastAsia="Calibri" w:hAnsi="Calibri"/>
                <w:b w:val="false"/>
                <w:bCs w:val="false"/>
                <w:color w:val="1B2733"/>
                <w:sz w:val="19"/>
                <w:szCs w:val="19"/>
              </w:rPr>
              <w:t xml:space="preserve"> event is emitted.</w:t>
            </w:r>
          </w:p>
        </w:tc>
      </w:tr>
      <w:tr>
        <w:trPr>
          <w:cantSplit/>
        </w:trPr>
        <w:tc>
          <w:tcPr>
            <w:tcW w:type="dxa" w:w="7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11</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Indexer and database</w:t>
            </w:r>
          </w:p>
        </w:tc>
        <w:tc>
          <w:tcPr>
            <w:tcW w:type="dxa" w:w="5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indexer picks up the event and updates PostgreSQL.</w:t>
            </w:r>
          </w:p>
        </w:tc>
      </w:tr>
    </w:tbl>
    <w:p>
      <w:pPr>
        <w:spacing w:after="160" w:line="120"/>
      </w:pPr>
    </w:p>
    <w:p>
      <w:pPr>
        <w:pStyle w:val="Heading3"/>
        <w:keepNext/>
      </w:pPr>
      <w:bookmarkStart w:name="bm_6_3_inspector_review_workflow_33" w:id="1"/>
      <w:r>
        <w:t xml:space="preserve">6.3 Inspector review workflow</w:t>
      </w:r>
      <w:bookmarkEnd w:id="1"/>
    </w:p>
    <w:p>
      <w:pPr>
        <w:pStyle w:val="ListParagraph"/>
        <w:numPr>
          <w:ilvl w:val="0"/>
          <w:numId w:val="5"/>
        </w:numPr>
        <w:spacing w:after="70" w:line="269"/>
      </w:pPr>
      <w:r>
        <w:rPr>
          <w:rFonts w:ascii="Calibri" w:cs="Calibri" w:eastAsia="Calibri" w:hAnsi="Calibri"/>
          <w:color w:val="1B2733"/>
          <w:sz w:val="21"/>
          <w:szCs w:val="21"/>
        </w:rPr>
        <w:t xml:space="preserve">The inspector logs in; the system checks role and jurisdiction.</w:t>
      </w:r>
    </w:p>
    <w:p>
      <w:pPr>
        <w:pStyle w:val="ListParagraph"/>
        <w:numPr>
          <w:ilvl w:val="0"/>
          <w:numId w:val="5"/>
        </w:numPr>
        <w:spacing w:after="70" w:line="269"/>
      </w:pPr>
      <w:r>
        <w:rPr>
          <w:rFonts w:ascii="Calibri" w:cs="Calibri" w:eastAsia="Calibri" w:hAnsi="Calibri"/>
          <w:color w:val="1B2733"/>
          <w:sz w:val="21"/>
          <w:szCs w:val="21"/>
        </w:rPr>
        <w:t xml:space="preserve">The inspector dashboard lists pending applications for that jurisdiction only.</w:t>
      </w:r>
    </w:p>
    <w:p>
      <w:pPr>
        <w:pStyle w:val="ListParagraph"/>
        <w:numPr>
          <w:ilvl w:val="0"/>
          <w:numId w:val="5"/>
        </w:numPr>
        <w:spacing w:after="70" w:line="269"/>
      </w:pPr>
      <w:r>
        <w:rPr>
          <w:rFonts w:ascii="Calibri" w:cs="Calibri" w:eastAsia="Calibri" w:hAnsi="Calibri"/>
          <w:color w:val="1B2733"/>
          <w:sz w:val="21"/>
          <w:szCs w:val="21"/>
        </w:rPr>
        <w:t xml:space="preserve">For each application the inspector sees parcel information, the map boundary, the documents, duplicate-check results and KYC information.</w:t>
      </w:r>
    </w:p>
    <w:p>
      <w:pPr>
        <w:pStyle w:val="ListParagraph"/>
        <w:numPr>
          <w:ilvl w:val="0"/>
          <w:numId w:val="5"/>
        </w:numPr>
        <w:spacing w:after="70" w:line="269"/>
      </w:pPr>
      <w:r>
        <w:rPr>
          <w:rFonts w:ascii="Calibri" w:cs="Calibri" w:eastAsia="Calibri" w:hAnsi="Calibri"/>
          <w:color w:val="1B2733"/>
          <w:sz w:val="21"/>
          <w:szCs w:val="21"/>
        </w:rPr>
        <w:t xml:space="preserve">The inspector approves or rejects.</w:t>
      </w:r>
    </w:p>
    <w:p>
      <w:pPr>
        <w:pStyle w:val="ListParagraph"/>
        <w:numPr>
          <w:ilvl w:val="0"/>
          <w:numId w:val="5"/>
        </w:numPr>
        <w:spacing w:after="70" w:line="269"/>
      </w:pPr>
      <w:r>
        <w:rPr>
          <w:rFonts w:ascii="Calibri" w:cs="Calibri" w:eastAsia="Calibri" w:hAnsi="Calibri"/>
          <w:color w:val="1B2733"/>
          <w:sz w:val="21"/>
          <w:szCs w:val="21"/>
        </w:rPr>
        <w:t xml:space="preserve">For higher-value or sensitive cases the flow continues: </w:t>
      </w:r>
      <w:r>
        <w:rPr>
          <w:rFonts w:ascii="Calibri" w:cs="Calibri" w:eastAsia="Calibri" w:hAnsi="Calibri"/>
          <w:b/>
          <w:bCs/>
          <w:color w:val="1B2733"/>
          <w:sz w:val="21"/>
          <w:szCs w:val="21"/>
        </w:rPr>
        <w:t xml:space="preserve">Inspector approval → Senior Inspector approval → blockchain action</w:t>
      </w:r>
      <w:r>
        <w:rPr>
          <w:rFonts w:ascii="Calibri" w:cs="Calibri" w:eastAsia="Calibri" w:hAnsi="Calibri"/>
          <w:color w:val="1B2733"/>
          <w:sz w:val="21"/>
          <w:szCs w:val="21"/>
        </w:rPr>
        <w:t xml:space="preserve">.</w:t>
      </w:r>
    </w:p>
    <w:p>
      <w:pPr>
        <w:pStyle w:val="Heading2"/>
        <w:keepNext/>
      </w:pPr>
      <w:bookmarkStart w:name="bm_7_preventing_duplicate_land_registration_34" w:id="1"/>
      <w:r>
        <w:t xml:space="preserve">7. Preventing duplicate land registration</w:t>
      </w:r>
      <w:bookmarkEnd w:id="1"/>
    </w:p>
    <w:p>
      <w:pPr>
        <w:spacing w:after="120" w:line="276"/>
      </w:pPr>
      <w:r>
        <w:rPr>
          <w:rFonts w:ascii="Calibri" w:cs="Calibri" w:eastAsia="Calibri" w:hAnsi="Calibri"/>
          <w:color w:val="1B2733"/>
          <w:sz w:val="21"/>
          <w:szCs w:val="21"/>
        </w:rPr>
        <w:t xml:space="preserve">Duplicate registration is not one problem but three. Each needs a different defence.</w:t>
      </w:r>
    </w:p>
    <w:p>
      <w:pPr>
        <w:keepNext/>
        <w:spacing w:after="80" w:before="120"/>
      </w:pPr>
      <w:r>
        <w:rPr>
          <w:rFonts w:ascii="Calibri" w:cs="Calibri" w:eastAsia="Calibri" w:hAnsi="Calibri"/>
          <w:b/>
          <w:bCs/>
          <w:color w:val="1F3A5F"/>
          <w:sz w:val="19"/>
          <w:szCs w:val="19"/>
        </w:rPr>
        <w:t xml:space="preserve">Table 15. </w:t>
      </w:r>
      <w:r>
        <w:rPr>
          <w:rFonts w:ascii="Calibri" w:cs="Calibri" w:eastAsia="Calibri" w:hAnsi="Calibri"/>
          <w:i/>
          <w:iCs/>
          <w:color w:val="5B6770"/>
          <w:sz w:val="19"/>
          <w:szCs w:val="19"/>
        </w:rPr>
        <w:t xml:space="preserve">Three duplicate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Problem</w:t>
            </w:r>
          </w:p>
        </w:tc>
        <w:tc>
          <w:tcPr>
            <w:tcW w:type="dxa" w:w="33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Example</w:t>
            </w:r>
          </w:p>
        </w:tc>
        <w:tc>
          <w:tcPr>
            <w:tcW w:type="dxa" w:w="33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Difficulty</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A — same parcel number</w:t>
            </w:r>
          </w:p>
        </w:tc>
        <w:tc>
          <w:tcPr>
            <w:tcW w:type="dxa" w:w="3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MH-PUN-12345 registered twice.</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Easy: an exact key comparison.</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B — same land, different fake parcel number</w:t>
            </w:r>
          </w:p>
        </w:tc>
        <w:tc>
          <w:tcPr>
            <w:tcW w:type="dxa" w:w="3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Survey No. 123 and survey No. 123A, or a deliberately false identifier.</w:t>
            </w:r>
          </w:p>
        </w:tc>
        <w:tc>
          <w:tcPr>
            <w:tcW w:type="dxa" w:w="3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Hard: the chain cannot know both describe the same physical land.</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 — overlapping polygons</w:t>
            </w:r>
          </w:p>
        </w:tc>
        <w:tc>
          <w:tcPr>
            <w:tcW w:type="dxa" w:w="3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 B drawn partly on top of Land A.</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Needs geometry; handled by PostGIS.</w:t>
            </w:r>
          </w:p>
        </w:tc>
      </w:tr>
    </w:tbl>
    <w:p>
      <w:pPr>
        <w:spacing w:after="160" w:line="120"/>
      </w:pPr>
    </w:p>
    <w:p>
      <w:pPr>
        <w:keepNext/>
        <w:spacing w:after="60" w:before="120"/>
        <w:jc w:val="center"/>
      </w:pPr>
      <w:r>
        <w:drawing>
          <wp:inline distT="0" distB="0" distL="0" distR="0">
            <wp:extent cx="5334000" cy="4267200"/>
            <wp:effectExtent t="0" r="0" b="0" l="0"/>
            <wp:docPr id="1" name="Three-layer duplicate protection." descr="Three-layer duplicate protection." title="Three-layer duplicate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rFonts w:ascii="Calibri" w:cs="Calibri" w:eastAsia="Calibri" w:hAnsi="Calibri"/>
          <w:b/>
          <w:bCs/>
          <w:color w:val="1F3A5F"/>
          <w:sz w:val="19"/>
          <w:szCs w:val="19"/>
        </w:rPr>
        <w:t xml:space="preserve">Figure 3. </w:t>
      </w:r>
      <w:r>
        <w:rPr>
          <w:rFonts w:ascii="Calibri" w:cs="Calibri" w:eastAsia="Calibri" w:hAnsi="Calibri"/>
          <w:i/>
          <w:iCs/>
          <w:color w:val="5B6770"/>
          <w:sz w:val="19"/>
          <w:szCs w:val="19"/>
        </w:rPr>
        <w:t xml:space="preserve">Three-layer duplicate protection.</w:t>
      </w:r>
    </w:p>
    <w:p>
      <w:pPr>
        <w:pStyle w:val="Heading3"/>
        <w:keepNext/>
      </w:pPr>
      <w:bookmarkStart w:name="bm_7_1_layer_1_exact_parcel_id_blockchain_e_35" w:id="1"/>
      <w:r>
        <w:t xml:space="preserve">7.1 Layer 1 — exact parcel ID (blockchain-enforced)</w:t>
      </w:r>
      <w:bookmarkEnd w:id="1"/>
    </w:p>
    <w:p>
      <w:pPr>
        <w:spacing w:after="120" w:line="276"/>
      </w:pPr>
      <w:r>
        <w:rPr>
          <w:rFonts w:ascii="Calibri" w:cs="Calibri" w:eastAsia="Calibri" w:hAnsi="Calibri"/>
          <w:color w:val="1B2733"/>
          <w:sz w:val="21"/>
          <w:szCs w:val="21"/>
        </w:rPr>
        <w:t xml:space="preserve">The parcel identity fields are normalized into one canonical string and hashed into a </w:t>
      </w:r>
      <w:r>
        <w:rPr>
          <w:rFonts w:ascii="Consolas" w:cs="Consolas" w:eastAsia="Consolas" w:hAnsi="Consolas"/>
          <w:color w:val="7A2E1D"/>
          <w:sz w:val="19"/>
          <w:szCs w:val="19"/>
          <w:shd w:fill="F3F4F6" w:color="auto" w:val="clear"/>
        </w:rPr>
        <w:t xml:space="preserve">parcelKey</w:t>
      </w:r>
      <w:r>
        <w:rPr>
          <w:rFonts w:ascii="Calibri" w:cs="Calibri" w:eastAsia="Calibri" w:hAnsi="Calibri"/>
          <w:color w:val="1B2733"/>
          <w:sz w:val="21"/>
          <w:szCs w:val="21"/>
        </w:rPr>
        <w:t xml:space="preserve">. The contract refuses to register a key that already exists. This check </w:t>
      </w:r>
      <w:r>
        <w:rPr>
          <w:rFonts w:ascii="Calibri" w:cs="Calibri" w:eastAsia="Calibri" w:hAnsi="Calibri"/>
          <w:b/>
          <w:bCs/>
          <w:color w:val="1B2733"/>
          <w:sz w:val="21"/>
          <w:szCs w:val="21"/>
        </w:rPr>
        <w:t xml:space="preserve">must</w:t>
      </w:r>
      <w:r>
        <w:rPr>
          <w:rFonts w:ascii="Calibri" w:cs="Calibri" w:eastAsia="Calibri" w:hAnsi="Calibri"/>
          <w:color w:val="1B2733"/>
          <w:sz w:val="21"/>
          <w:szCs w:val="21"/>
        </w:rPr>
        <w:t xml:space="preserve"> happen on-chain so the database cannot bypass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1D9" w:sz="4"/>
              <w:left w:val="single" w:color="2A7F8E" w:sz="18"/>
              <w:bottom w:val="single" w:color="C9D1D9" w:sz="4"/>
              <w:right w:val="single" w:color="C9D1D9" w:sz="4"/>
            </w:tcBorders>
            <w:shd w:fill="F6F8FA" w:color="auto" w:val="clear"/>
            <w:tcMar>
              <w:top w:type="dxa" w:w="100"/>
              <w:left w:type="dxa" w:w="180"/>
              <w:bottom w:type="dxa" w:w="100"/>
              <w:right w:type="dxa" w:w="140"/>
            </w:tcMar>
          </w:tcPr>
          <w:p>
            <w:pPr>
              <w:spacing w:after="0" w:line="238"/>
            </w:pPr>
            <w:r>
              <w:rPr>
                <w:rFonts w:ascii="Consolas" w:cs="Consolas" w:eastAsia="Consolas" w:hAnsi="Consolas"/>
                <w:color w:val="22303C"/>
                <w:sz w:val="17"/>
                <w:szCs w:val="17"/>
              </w:rPr>
              <w:t xml:space="preserve">Canonical identifier:</w:t>
            </w:r>
          </w:p>
          <w:p>
            <w:pPr>
              <w:spacing w:after="0" w:line="238"/>
            </w:pPr>
            <w:r>
              <w:rPr>
                <w:rFonts w:ascii="Consolas" w:cs="Consolas" w:eastAsia="Consolas" w:hAnsi="Consolas"/>
                <w:color w:val="22303C"/>
                <w:sz w:val="17"/>
                <w:szCs w:val="17"/>
              </w:rPr>
              <w:t xml:space="preserve">    State + District + Taluka + Village + Survey No + Subdivision</w:t>
            </w:r>
          </w:p>
          <w:p>
            <w:pPr>
              <w:spacing w:after="0" w:line="238"/>
            </w:pPr>
            <w:r>
              <w:rPr>
                <w:rFonts w:ascii="Consolas" w:cs="Consolas" w:eastAsia="Consolas" w:hAnsi="Consolas"/>
                <w:color w:val="22303C"/>
                <w:sz w:val="17"/>
                <w:szCs w:val="17"/>
              </w:rPr>
              <w:t xml:space="preserve">    -&gt; "MH|PUNE|HAV|VILLAGE-X|1234|2"</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parcelKey = keccak256(canonicalIdentifier)</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mapping(bytes32 =&gt; bool) parcelExists;</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registerLand(...):</w:t>
            </w:r>
          </w:p>
          <w:p>
            <w:pPr>
              <w:spacing w:after="0" w:line="238"/>
            </w:pPr>
            <w:r>
              <w:rPr>
                <w:rFonts w:ascii="Consolas" w:cs="Consolas" w:eastAsia="Consolas" w:hAnsi="Consolas"/>
                <w:color w:val="22303C"/>
                <w:sz w:val="17"/>
                <w:szCs w:val="17"/>
              </w:rPr>
              <w:t xml:space="preserve">    if parcelExists[parcelKey]  -&gt; REVERT</w:t>
            </w:r>
          </w:p>
          <w:p>
            <w:pPr>
              <w:spacing w:after="0" w:line="238"/>
            </w:pPr>
            <w:r>
              <w:rPr>
                <w:rFonts w:ascii="Consolas" w:cs="Consolas" w:eastAsia="Consolas" w:hAnsi="Consolas"/>
                <w:color w:val="22303C"/>
                <w:sz w:val="17"/>
                <w:szCs w:val="17"/>
              </w:rPr>
              <w:t xml:space="preserve">    else                        -&gt; register</w:t>
            </w:r>
          </w:p>
        </w:tc>
      </w:tr>
    </w:tbl>
    <w:p>
      <w:pPr>
        <w:spacing w:after="140" w:line="120"/>
      </w:pPr>
    </w:p>
    <w:p>
      <w:pPr>
        <w:spacing w:after="120" w:line="276"/>
      </w:pPr>
      <w:r>
        <w:rPr>
          <w:rFonts w:ascii="Calibri" w:cs="Calibri" w:eastAsia="Calibri" w:hAnsi="Calibri"/>
          <w:color w:val="1B2733"/>
          <w:sz w:val="21"/>
          <w:szCs w:val="21"/>
        </w:rPr>
        <w:t xml:space="preserve">The backend runs the same check before an application is even created, so invalid applications are stopped early. The contract remains the final enforcer.</w:t>
      </w:r>
    </w:p>
    <w:p>
      <w:pPr>
        <w:pStyle w:val="Heading3"/>
        <w:keepNext/>
      </w:pPr>
      <w:bookmarkStart w:name="bm_7_2_layer_2_spatial_overlap_postgis_dete_36" w:id="1"/>
      <w:r>
        <w:t xml:space="preserve">7.2 Layer 2 — spatial overlap (PostGIS-detected)</w:t>
      </w:r>
      <w:bookmarkEnd w:id="1"/>
    </w:p>
    <w:p>
      <w:pPr>
        <w:spacing w:after="120" w:line="276"/>
      </w:pPr>
      <w:r>
        <w:rPr>
          <w:rFonts w:ascii="Calibri" w:cs="Calibri" w:eastAsia="Calibri" w:hAnsi="Calibri"/>
          <w:color w:val="1B2733"/>
          <w:sz w:val="21"/>
          <w:szCs w:val="21"/>
        </w:rPr>
        <w:t xml:space="preserve">Each property boundary is stored as a polygon, and a spatial query asks whether a new polygon overlaps an existing one. This is deliberately </w:t>
      </w:r>
      <w:r>
        <w:rPr>
          <w:rFonts w:ascii="Calibri" w:cs="Calibri" w:eastAsia="Calibri" w:hAnsi="Calibri"/>
          <w:b/>
          <w:bCs/>
          <w:color w:val="1B2733"/>
          <w:sz w:val="21"/>
          <w:szCs w:val="21"/>
        </w:rPr>
        <w:t xml:space="preserve">not</w:t>
      </w:r>
      <w:r>
        <w:rPr>
          <w:rFonts w:ascii="Calibri" w:cs="Calibri" w:eastAsia="Calibri" w:hAnsi="Calibri"/>
          <w:color w:val="1B2733"/>
          <w:sz w:val="21"/>
          <w:szCs w:val="21"/>
        </w:rPr>
        <w:t xml:space="preserve"> done on the blockchain: complex spatial computation is far too expensive and inappropriate for a smart contract. The chain stores only a compact proof of the geometry (see section 8.4).</w:t>
      </w:r>
    </w:p>
    <w:p>
      <w:pPr>
        <w:pStyle w:val="Heading3"/>
        <w:keepNext/>
      </w:pPr>
      <w:bookmarkStart w:name="bm_7_3_layer_3_document_and_cross_check_ins_37" w:id="1"/>
      <w:r>
        <w:t xml:space="preserve">7.3 Layer 3 — document and cross-check (inspector-verified)</w:t>
      </w:r>
      <w:bookmarkEnd w:id="1"/>
    </w:p>
    <w:p>
      <w:pPr>
        <w:spacing w:after="120" w:line="276"/>
      </w:pPr>
      <w:r>
        <w:rPr>
          <w:rFonts w:ascii="Calibri" w:cs="Calibri" w:eastAsia="Calibri" w:hAnsi="Calibri"/>
          <w:color w:val="1B2733"/>
          <w:sz w:val="21"/>
          <w:szCs w:val="21"/>
        </w:rPr>
        <w:t xml:space="preserve">The inspector checks that documents, geometry and parcel identifier tell a consistent story. Changed or inconsistent document hashes are flagged. This is much stronger than checking the parcel number alone.</w:t>
      </w:r>
    </w:p>
    <w:p>
      <w:pPr>
        <w:pStyle w:val="Heading2"/>
        <w:keepNext/>
      </w:pPr>
      <w:bookmarkStart w:name="bm_8_geospatial_boundaries_and_maps_38" w:id="1"/>
      <w:r>
        <w:t xml:space="preserve">8. Geospatial boundaries and maps</w:t>
      </w:r>
      <w:bookmarkEnd w:id="1"/>
    </w:p>
    <w:p>
      <w:pPr>
        <w:pStyle w:val="Heading3"/>
        <w:keepNext/>
      </w:pPr>
      <w:bookmarkStart w:name="bm_8_1_a_boundary_needs_a_polygon_not_a_poi_39" w:id="1"/>
      <w:r>
        <w:t xml:space="preserve">8.1 A boundary needs a polygon, not a point</w:t>
      </w:r>
      <w:bookmarkEnd w:id="1"/>
    </w:p>
    <w:p>
      <w:pPr>
        <w:spacing w:after="120" w:line="276"/>
      </w:pPr>
      <w:r>
        <w:rPr>
          <w:rFonts w:ascii="Calibri" w:cs="Calibri" w:eastAsia="Calibri" w:hAnsi="Calibri"/>
          <w:color w:val="1B2733"/>
          <w:sz w:val="21"/>
          <w:szCs w:val="21"/>
        </w:rPr>
        <w:t xml:space="preserve">A single latitude/longitude pair is only a </w:t>
      </w:r>
      <w:r>
        <w:rPr>
          <w:rFonts w:ascii="Calibri" w:cs="Calibri" w:eastAsia="Calibri" w:hAnsi="Calibri"/>
          <w:b/>
          <w:bCs/>
          <w:color w:val="1B2733"/>
          <w:sz w:val="21"/>
          <w:szCs w:val="21"/>
        </w:rPr>
        <w:t xml:space="preserve">point</w:t>
      </w:r>
      <w:r>
        <w:rPr>
          <w:rFonts w:ascii="Calibri" w:cs="Calibri" w:eastAsia="Calibri" w:hAnsi="Calibri"/>
          <w:color w:val="1B2733"/>
          <w:sz w:val="21"/>
          <w:szCs w:val="21"/>
        </w:rPr>
        <w:t xml:space="preserve">. A land boundary is a </w:t>
      </w:r>
      <w:r>
        <w:rPr>
          <w:rFonts w:ascii="Calibri" w:cs="Calibri" w:eastAsia="Calibri" w:hAnsi="Calibri"/>
          <w:b/>
          <w:bCs/>
          <w:color w:val="1B2733"/>
          <w:sz w:val="21"/>
          <w:szCs w:val="21"/>
        </w:rPr>
        <w:t xml:space="preserve">polygon</w:t>
      </w:r>
      <w:r>
        <w:rPr>
          <w:rFonts w:ascii="Calibri" w:cs="Calibri" w:eastAsia="Calibri" w:hAnsi="Calibri"/>
          <w:color w:val="1B2733"/>
          <w:sz w:val="21"/>
          <w:szCs w:val="21"/>
        </w:rPr>
        <w:t xml:space="preserve">: a closed ring of points P1 → P2 → P3 → P4 → P1. For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1D9" w:sz="4"/>
              <w:left w:val="single" w:color="2A7F8E" w:sz="18"/>
              <w:bottom w:val="single" w:color="C9D1D9" w:sz="4"/>
              <w:right w:val="single" w:color="C9D1D9" w:sz="4"/>
            </w:tcBorders>
            <w:shd w:fill="F6F8FA" w:color="auto" w:val="clear"/>
            <w:tcMar>
              <w:top w:type="dxa" w:w="100"/>
              <w:left w:type="dxa" w:w="180"/>
              <w:bottom w:type="dxa" w:w="100"/>
              <w:right w:type="dxa" w:w="140"/>
            </w:tcMar>
          </w:tcPr>
          <w:p>
            <w:pPr>
              <w:spacing w:after="0" w:line="238"/>
            </w:pPr>
            <w:r>
              <w:rPr>
                <w:rFonts w:ascii="Consolas" w:cs="Consolas" w:eastAsia="Consolas" w:hAnsi="Consolas"/>
                <w:color w:val="22303C"/>
                <w:sz w:val="17"/>
                <w:szCs w:val="17"/>
              </w:rPr>
              <w:t xml:space="preserve">[</w:t>
            </w:r>
          </w:p>
          <w:p>
            <w:pPr>
              <w:spacing w:after="0" w:line="238"/>
            </w:pPr>
            <w:r>
              <w:rPr>
                <w:rFonts w:ascii="Consolas" w:cs="Consolas" w:eastAsia="Consolas" w:hAnsi="Consolas"/>
                <w:color w:val="22303C"/>
                <w:sz w:val="17"/>
                <w:szCs w:val="17"/>
              </w:rPr>
              <w:t xml:space="preserve">  {"lat": 18.5201, "lng": 73.8567},</w:t>
            </w:r>
          </w:p>
          <w:p>
            <w:pPr>
              <w:spacing w:after="0" w:line="238"/>
            </w:pPr>
            <w:r>
              <w:rPr>
                <w:rFonts w:ascii="Consolas" w:cs="Consolas" w:eastAsia="Consolas" w:hAnsi="Consolas"/>
                <w:color w:val="22303C"/>
                <w:sz w:val="17"/>
                <w:szCs w:val="17"/>
              </w:rPr>
              <w:t xml:space="preserve">  {"lat": 18.5210, "lng": 73.8580},</w:t>
            </w:r>
          </w:p>
          <w:p>
            <w:pPr>
              <w:spacing w:after="0" w:line="238"/>
            </w:pPr>
            <w:r>
              <w:rPr>
                <w:rFonts w:ascii="Consolas" w:cs="Consolas" w:eastAsia="Consolas" w:hAnsi="Consolas"/>
                <w:color w:val="22303C"/>
                <w:sz w:val="17"/>
                <w:szCs w:val="17"/>
              </w:rPr>
              <w:t xml:space="preserve">  {"lat": 18.5198, "lng": 73.8591},</w:t>
            </w:r>
          </w:p>
          <w:p>
            <w:pPr>
              <w:spacing w:after="0" w:line="238"/>
            </w:pPr>
            <w:r>
              <w:rPr>
                <w:rFonts w:ascii="Consolas" w:cs="Consolas" w:eastAsia="Consolas" w:hAnsi="Consolas"/>
                <w:color w:val="22303C"/>
                <w:sz w:val="17"/>
                <w:szCs w:val="17"/>
              </w:rPr>
              <w:t xml:space="preserve">  {"lat": 18.5189, "lng": 73.8574}</w:t>
            </w:r>
          </w:p>
          <w:p>
            <w:pPr>
              <w:spacing w:after="0" w:line="238"/>
            </w:pPr>
            <w:r>
              <w:rPr>
                <w:rFonts w:ascii="Consolas" w:cs="Consolas" w:eastAsia="Consolas" w:hAnsi="Consolas"/>
                <w:color w:val="22303C"/>
                <w:sz w:val="17"/>
                <w:szCs w:val="17"/>
              </w:rPr>
              <w:t xml:space="preserve">]</w:t>
            </w:r>
          </w:p>
        </w:tc>
      </w:tr>
    </w:tbl>
    <w:p>
      <w:pPr>
        <w:spacing w:after="140" w:line="120"/>
      </w:pPr>
    </w:p>
    <w:p>
      <w:pPr>
        <w:pStyle w:val="Heading3"/>
        <w:keepNext/>
      </w:pPr>
      <w:bookmarkStart w:name="bm_8_2_what_the_map_does_and_does_not_prove_40" w:id="1"/>
      <w:r>
        <w:t xml:space="preserve">8.2 What the map does — and does not — prove</w:t>
      </w:r>
      <w:bookmarkEnd w:id="1"/>
    </w:p>
    <w:p>
      <w:pPr>
        <w:spacing w:after="120" w:line="276"/>
      </w:pPr>
      <w:r>
        <w:rPr>
          <w:rFonts w:ascii="Calibri" w:cs="Calibri" w:eastAsia="Calibri" w:hAnsi="Calibri"/>
          <w:color w:val="1B2733"/>
          <w:sz w:val="21"/>
          <w:szCs w:val="21"/>
        </w:rPr>
        <w:t xml:space="preserve">The Google Maps JavaScript API can draw polygons from latitude/longitude paths, and Google also provides geometry utilities for polygon and coordinate operations. The project uses the </w:t>
      </w:r>
      <w:r>
        <w:rPr>
          <w:rFonts w:ascii="Calibri" w:cs="Calibri" w:eastAsia="Calibri" w:hAnsi="Calibri"/>
          <w:b/>
          <w:bCs/>
          <w:color w:val="1B2733"/>
          <w:sz w:val="21"/>
          <w:szCs w:val="21"/>
        </w:rPr>
        <w:t xml:space="preserve">Google Maps JavaScript API for the web interface</w:t>
      </w:r>
      <w:r>
        <w:rPr>
          <w:rFonts w:ascii="Calibri" w:cs="Calibri" w:eastAsia="Calibri" w:hAnsi="Calibri"/>
          <w:color w:val="1B2733"/>
          <w:sz w:val="21"/>
          <w:szCs w:val="21"/>
        </w:rPr>
        <w:t xml:space="preserve">.</w:t>
      </w:r>
    </w:p>
    <w:p>
      <w:pPr>
        <w:pStyle w:val="ListParagraph"/>
        <w:numPr>
          <w:ilvl w:val="0"/>
          <w:numId w:val="2"/>
        </w:numPr>
        <w:spacing w:after="60" w:line="269"/>
      </w:pPr>
      <w:r>
        <w:rPr>
          <w:rFonts w:ascii="Calibri" w:cs="Calibri" w:eastAsia="Calibri" w:hAnsi="Calibri"/>
          <w:color w:val="1B2733"/>
          <w:sz w:val="21"/>
          <w:szCs w:val="21"/>
        </w:rPr>
        <w:t xml:space="preserve">Google Maps is the </w:t>
      </w:r>
      <w:r>
        <w:rPr>
          <w:rFonts w:ascii="Calibri" w:cs="Calibri" w:eastAsia="Calibri" w:hAnsi="Calibri"/>
          <w:b/>
          <w:bCs/>
          <w:color w:val="1B2733"/>
          <w:sz w:val="21"/>
          <w:szCs w:val="21"/>
        </w:rPr>
        <w:t xml:space="preserve">visualization layer</w:t>
      </w:r>
      <w:r>
        <w:rPr>
          <w:rFonts w:ascii="Calibri" w:cs="Calibri" w:eastAsia="Calibri" w:hAnsi="Calibri"/>
          <w:color w:val="1B2733"/>
          <w:sz w:val="21"/>
          <w:szCs w:val="21"/>
        </w:rPr>
        <w:t xml:space="preserve">. It is not the authority that proves ownership.</w:t>
      </w:r>
    </w:p>
    <w:p>
      <w:pPr>
        <w:pStyle w:val="ListParagraph"/>
        <w:numPr>
          <w:ilvl w:val="0"/>
          <w:numId w:val="2"/>
        </w:numPr>
        <w:spacing w:after="60" w:line="269"/>
      </w:pPr>
      <w:r>
        <w:rPr>
          <w:rFonts w:ascii="Calibri" w:cs="Calibri" w:eastAsia="Calibri" w:hAnsi="Calibri"/>
          <w:color w:val="1B2733"/>
          <w:sz w:val="21"/>
          <w:szCs w:val="21"/>
        </w:rPr>
        <w:t xml:space="preserve">Satellite imagery must not be treated as the source of legal boundaries. The authoritative source is the official survey or cadastral boundary.</w:t>
      </w:r>
    </w:p>
    <w:p>
      <w:pPr>
        <w:pStyle w:val="ListParagraph"/>
        <w:numPr>
          <w:ilvl w:val="0"/>
          <w:numId w:val="2"/>
        </w:numPr>
        <w:spacing w:after="60" w:line="269"/>
      </w:pPr>
      <w:r>
        <w:rPr>
          <w:rFonts w:ascii="Calibri" w:cs="Calibri" w:eastAsia="Calibri" w:hAnsi="Calibri"/>
          <w:color w:val="1B2733"/>
          <w:sz w:val="21"/>
          <w:szCs w:val="21"/>
        </w:rPr>
        <w:t xml:space="preserve">Google Maps Platform has API-key, attribution and usage-policy requirements that must be followed.</w:t>
      </w:r>
    </w:p>
    <w:p>
      <w:pPr>
        <w:pStyle w:val="ListParagraph"/>
        <w:numPr>
          <w:ilvl w:val="0"/>
          <w:numId w:val="2"/>
        </w:numPr>
        <w:spacing w:after="60" w:line="269"/>
      </w:pPr>
      <w:r>
        <w:rPr>
          <w:rFonts w:ascii="Calibri" w:cs="Calibri" w:eastAsia="Calibri" w:hAnsi="Calibri"/>
          <w:color w:val="1B2733"/>
          <w:sz w:val="21"/>
          <w:szCs w:val="21"/>
        </w:rPr>
        <w:t xml:space="preserve">Google Earth Engine is a separate cloud platform with its own project and access requirements; it is not needed just to draw land parcels.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0" w:sz="24"/>
              <w:bottom w:val="none" w:color="FFFFFF" w:sz="0"/>
              <w:right w:val="none" w:color="FFFFFF" w:sz="0"/>
            </w:tcBorders>
            <w:shd w:fill="FFF4DD" w:color="auto" w:val="clear"/>
            <w:tcMar>
              <w:top w:type="dxa" w:w="110"/>
              <w:left w:type="dxa" w:w="200"/>
              <w:bottom w:type="dxa" w:w="110"/>
              <w:right w:type="dxa" w:w="160"/>
            </w:tcMar>
          </w:tcPr>
          <w:p>
            <w:pPr>
              <w:spacing w:after="50"/>
            </w:pPr>
            <w:r>
              <w:rPr>
                <w:rFonts w:ascii="Calibri" w:cs="Calibri" w:eastAsia="Calibri" w:hAnsi="Calibri"/>
                <w:b/>
                <w:bCs/>
                <w:color w:val="C77D00"/>
                <w:spacing w:val="20"/>
                <w:sz w:val="17"/>
                <w:szCs w:val="17"/>
              </w:rPr>
              <w:t xml:space="preserve">CURRENT API NOTE</w:t>
            </w:r>
          </w:p>
          <w:p>
            <w:pPr>
              <w:spacing w:after="0" w:line="264"/>
            </w:pPr>
            <w:r>
              <w:rPr>
                <w:rFonts w:ascii="Calibri" w:cs="Calibri" w:eastAsia="Calibri" w:hAnsi="Calibri"/>
                <w:i w:val="false"/>
                <w:iCs w:val="false"/>
                <w:color w:val="1B2733"/>
                <w:sz w:val="20"/>
                <w:szCs w:val="20"/>
              </w:rPr>
              <w:t xml:space="preserve">The Google Maps Drawing Library was deprecated in August 2025 and is no longer available since May 2026. Do not build the polygon editor on it. Use an editable </w:t>
            </w:r>
            <w:r>
              <w:rPr>
                <w:rFonts w:ascii="Consolas" w:cs="Consolas" w:eastAsia="Consolas" w:hAnsi="Consolas"/>
                <w:color w:val="7A2E1D"/>
                <w:sz w:val="18"/>
                <w:szCs w:val="18"/>
                <w:shd w:fill="F3F4F6" w:color="auto" w:val="clear"/>
              </w:rPr>
              <w:t xml:space="preserve">google.maps.Polygon</w:t>
            </w:r>
            <w:r>
              <w:rPr>
                <w:rFonts w:ascii="Calibri" w:cs="Calibri" w:eastAsia="Calibri" w:hAnsi="Calibri"/>
                <w:i w:val="false"/>
                <w:iCs w:val="false"/>
                <w:color w:val="1B2733"/>
                <w:sz w:val="20"/>
                <w:szCs w:val="20"/>
              </w:rPr>
              <w:t xml:space="preserve"> or a maintained drawing library such as Terra Draw (the alternative Google itself names).</w:t>
            </w:r>
          </w:p>
        </w:tc>
      </w:tr>
    </w:tbl>
    <w:p>
      <w:pPr>
        <w:spacing w:after="140" w:line="120"/>
      </w:pPr>
    </w:p>
    <w:p>
      <w:pPr>
        <w:pStyle w:val="Heading3"/>
        <w:keepNext/>
      </w:pPr>
      <w:bookmarkStart w:name="bm_8_3_boundary_pipeline_41" w:id="1"/>
      <w:r>
        <w:t xml:space="preserve">8.3 Boundary pipeline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1D9" w:sz="4"/>
              <w:left w:val="single" w:color="2A7F8E" w:sz="18"/>
              <w:bottom w:val="single" w:color="C9D1D9" w:sz="4"/>
              <w:right w:val="single" w:color="C9D1D9" w:sz="4"/>
            </w:tcBorders>
            <w:shd w:fill="F6F8FA" w:color="auto" w:val="clear"/>
            <w:tcMar>
              <w:top w:type="dxa" w:w="100"/>
              <w:left w:type="dxa" w:w="180"/>
              <w:bottom w:type="dxa" w:w="100"/>
              <w:right w:type="dxa" w:w="140"/>
            </w:tcMar>
          </w:tcPr>
          <w:p>
            <w:pPr>
              <w:spacing w:after="0" w:line="238"/>
            </w:pPr>
            <w:r>
              <w:rPr>
                <w:rFonts w:ascii="Consolas" w:cs="Consolas" w:eastAsia="Consolas" w:hAnsi="Consolas"/>
                <w:color w:val="22303C"/>
                <w:sz w:val="17"/>
                <w:szCs w:val="17"/>
              </w:rPr>
              <w:t xml:space="preserve">Official survey / cadastral boundary</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        v</w:t>
            </w:r>
          </w:p>
          <w:p>
            <w:pPr>
              <w:spacing w:after="0" w:line="238"/>
            </w:pPr>
            <w:r>
              <w:rPr>
                <w:rFonts w:ascii="Consolas" w:cs="Consolas" w:eastAsia="Consolas" w:hAnsi="Consolas"/>
                <w:color w:val="22303C"/>
                <w:sz w:val="17"/>
                <w:szCs w:val="17"/>
              </w:rPr>
              <w:t xml:space="preserve">     GeoJSON</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        v</w:t>
            </w:r>
          </w:p>
          <w:p>
            <w:pPr>
              <w:spacing w:after="0" w:line="238"/>
            </w:pPr>
            <w:r>
              <w:rPr>
                <w:rFonts w:ascii="Consolas" w:cs="Consolas" w:eastAsia="Consolas" w:hAnsi="Consolas"/>
                <w:color w:val="22303C"/>
                <w:sz w:val="17"/>
                <w:szCs w:val="17"/>
              </w:rPr>
              <w:t xml:space="preserve">     PostGIS      --&gt; area calculation, overlap detection</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        v</w:t>
            </w:r>
          </w:p>
          <w:p>
            <w:pPr>
              <w:spacing w:after="0" w:line="238"/>
            </w:pPr>
            <w:r>
              <w:rPr>
                <w:rFonts w:ascii="Consolas" w:cs="Consolas" w:eastAsia="Consolas" w:hAnsi="Consolas"/>
                <w:color w:val="22303C"/>
                <w:sz w:val="17"/>
                <w:szCs w:val="17"/>
              </w:rPr>
              <w:t xml:space="preserve">   Google Maps    --&gt; display of the approved boundary</w:t>
            </w:r>
          </w:p>
        </w:tc>
      </w:tr>
    </w:tbl>
    <w:p>
      <w:pPr>
        <w:spacing w:after="140" w:line="120"/>
      </w:pPr>
    </w:p>
    <w:p>
      <w:pPr>
        <w:pStyle w:val="Heading3"/>
        <w:keepNext/>
      </w:pPr>
      <w:bookmarkStart w:name="bm_8_4_geometry_off_chain_proof_on_chain_42" w:id="1"/>
      <w:r>
        <w:t xml:space="preserve">8.4 Geometry off-chain, proof on-chain</w:t>
      </w:r>
      <w:bookmarkEnd w:id="1"/>
    </w:p>
    <w:p>
      <w:pPr>
        <w:spacing w:after="120" w:line="276"/>
      </w:pPr>
      <w:r>
        <w:rPr>
          <w:rFonts w:ascii="Calibri" w:cs="Calibri" w:eastAsia="Calibri" w:hAnsi="Calibri"/>
          <w:color w:val="1B2733"/>
          <w:sz w:val="21"/>
          <w:szCs w:val="21"/>
        </w:rPr>
        <w:t xml:space="preserve">A 50-point polygon is never stored on the blockchain; that would be wasteful. The polygon lives in PostGIS, and only its fingerprint goes on-chain:</w:t>
      </w:r>
    </w:p>
    <w:p>
      <w:pPr>
        <w:pStyle w:val="ListParagraph"/>
        <w:numPr>
          <w:ilvl w:val="0"/>
          <w:numId w:val="6"/>
        </w:numPr>
        <w:spacing w:after="70" w:line="269"/>
      </w:pPr>
      <w:r>
        <w:rPr>
          <w:rFonts w:ascii="Calibri" w:cs="Calibri" w:eastAsia="Calibri" w:hAnsi="Calibri"/>
          <w:color w:val="1B2733"/>
          <w:sz w:val="21"/>
          <w:szCs w:val="21"/>
        </w:rPr>
        <w:t xml:space="preserve">Take the GeoJSON polygon.</w:t>
      </w:r>
    </w:p>
    <w:p>
      <w:pPr>
        <w:pStyle w:val="ListParagraph"/>
        <w:numPr>
          <w:ilvl w:val="0"/>
          <w:numId w:val="6"/>
        </w:numPr>
        <w:spacing w:after="70" w:line="269"/>
      </w:pPr>
      <w:r>
        <w:rPr>
          <w:rFonts w:ascii="Calibri" w:cs="Calibri" w:eastAsia="Calibri" w:hAnsi="Calibri"/>
          <w:color w:val="1B2733"/>
          <w:sz w:val="21"/>
          <w:szCs w:val="21"/>
        </w:rPr>
        <w:t xml:space="preserve">Convert it to a canonical JSON form (fixed coordinate precision, normalized ring order and key order).</w:t>
      </w:r>
    </w:p>
    <w:p>
      <w:pPr>
        <w:pStyle w:val="ListParagraph"/>
        <w:numPr>
          <w:ilvl w:val="0"/>
          <w:numId w:val="6"/>
        </w:numPr>
        <w:spacing w:after="70" w:line="269"/>
      </w:pPr>
      <w:r>
        <w:rPr>
          <w:rFonts w:ascii="Calibri" w:cs="Calibri" w:eastAsia="Calibri" w:hAnsi="Calibri"/>
          <w:color w:val="1B2733"/>
          <w:sz w:val="21"/>
          <w:szCs w:val="21"/>
        </w:rPr>
        <w:t xml:space="preserve">Compute SHA-256 to obtain </w:t>
      </w:r>
      <w:r>
        <w:rPr>
          <w:rFonts w:ascii="Consolas" w:cs="Consolas" w:eastAsia="Consolas" w:hAnsi="Consolas"/>
          <w:color w:val="7A2E1D"/>
          <w:sz w:val="19"/>
          <w:szCs w:val="19"/>
          <w:shd w:fill="F3F4F6" w:color="auto" w:val="clear"/>
        </w:rPr>
        <w:t xml:space="preserve">geometryHash</w:t>
      </w:r>
      <w:r>
        <w:rPr>
          <w:rFonts w:ascii="Calibri" w:cs="Calibri" w:eastAsia="Calibri" w:hAnsi="Calibri"/>
          <w:color w:val="1B2733"/>
          <w:sz w:val="21"/>
          <w:szCs w:val="21"/>
        </w:rPr>
        <w:t xml:space="preserve">.</w:t>
      </w:r>
    </w:p>
    <w:p>
      <w:pPr>
        <w:pStyle w:val="ListParagraph"/>
        <w:numPr>
          <w:ilvl w:val="0"/>
          <w:numId w:val="6"/>
        </w:numPr>
        <w:spacing w:after="70" w:line="269"/>
      </w:pPr>
      <w:r>
        <w:rPr>
          <w:rFonts w:ascii="Calibri" w:cs="Calibri" w:eastAsia="Calibri" w:hAnsi="Calibri"/>
          <w:color w:val="1B2733"/>
          <w:sz w:val="21"/>
          <w:szCs w:val="21"/>
        </w:rPr>
        <w:t xml:space="preserve">Store </w:t>
      </w:r>
      <w:r>
        <w:rPr>
          <w:rFonts w:ascii="Consolas" w:cs="Consolas" w:eastAsia="Consolas" w:hAnsi="Consolas"/>
          <w:color w:val="7A2E1D"/>
          <w:sz w:val="19"/>
          <w:szCs w:val="19"/>
          <w:shd w:fill="F3F4F6" w:color="auto" w:val="clear"/>
        </w:rPr>
        <w:t xml:space="preserve">geometryHash</w:t>
      </w:r>
      <w:r>
        <w:rPr>
          <w:rFonts w:ascii="Calibri" w:cs="Calibri" w:eastAsia="Calibri" w:hAnsi="Calibri"/>
          <w:color w:val="1B2733"/>
          <w:sz w:val="21"/>
          <w:szCs w:val="21"/>
        </w:rPr>
        <w:t xml:space="preserve"> on-chain; keep the real geometry in PostGIS.</w:t>
      </w:r>
    </w:p>
    <w:p>
      <w:pPr>
        <w:keepNext/>
        <w:spacing w:after="80" w:before="120"/>
      </w:pPr>
      <w:r>
        <w:rPr>
          <w:rFonts w:ascii="Calibri" w:cs="Calibri" w:eastAsia="Calibri" w:hAnsi="Calibri"/>
          <w:b/>
          <w:bCs/>
          <w:color w:val="1F3A5F"/>
          <w:sz w:val="19"/>
          <w:szCs w:val="19"/>
        </w:rPr>
        <w:t xml:space="preserve">Table 16. </w:t>
      </w:r>
      <w:r>
        <w:rPr>
          <w:rFonts w:ascii="Calibri" w:cs="Calibri" w:eastAsia="Calibri" w:hAnsi="Calibri"/>
          <w:i/>
          <w:iCs/>
          <w:color w:val="5B6770"/>
          <w:sz w:val="19"/>
          <w:szCs w:val="19"/>
        </w:rPr>
        <w:t xml:space="preserve">Geometry separation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Item</w:t>
            </w:r>
          </w:p>
        </w:tc>
        <w:tc>
          <w:tcPr>
            <w:tcW w:type="dxa" w:w="60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Where</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Actual geometry</w:t>
            </w:r>
          </w:p>
        </w:tc>
        <w:tc>
          <w:tcPr>
            <w:tcW w:type="dxa" w:w="6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PostGIS database</w:t>
            </w:r>
          </w:p>
        </w:tc>
      </w:tr>
      <w:tr>
        <w:trPr>
          <w:cantSplit/>
        </w:trPr>
        <w:tc>
          <w:tcPr>
            <w:tcW w:type="dxa" w:w="3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Proof of geometry (</w:t>
            </w:r>
            <w:r>
              <w:rPr>
                <w:rFonts w:ascii="Consolas" w:cs="Consolas" w:eastAsia="Consolas" w:hAnsi="Consolas"/>
                <w:color w:val="7A2E1D"/>
                <w:sz w:val="17"/>
                <w:szCs w:val="17"/>
                <w:shd w:fill="F3F4F6" w:color="auto" w:val="clear"/>
              </w:rPr>
              <w:t xml:space="preserve">geometryHash</w:t>
            </w:r>
            <w:r>
              <w:rPr>
                <w:rFonts w:ascii="Calibri" w:cs="Calibri" w:eastAsia="Calibri" w:hAnsi="Calibri"/>
                <w:b/>
                <w:bCs/>
                <w:color w:val="1B2733"/>
                <w:sz w:val="19"/>
                <w:szCs w:val="19"/>
              </w:rPr>
              <w:t xml:space="preserve">)</w:t>
            </w:r>
          </w:p>
        </w:tc>
        <w:tc>
          <w:tcPr>
            <w:tcW w:type="dxa" w:w="6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Blockchain</w:t>
            </w:r>
          </w:p>
        </w:tc>
      </w:tr>
    </w:tbl>
    <w:p>
      <w:pPr>
        <w:spacing w:after="160" w:line="120"/>
      </w:pPr>
    </w:p>
    <w:p>
      <w:pPr>
        <w:pStyle w:val="Heading3"/>
        <w:keepNext/>
      </w:pPr>
      <w:bookmarkStart w:name="bm_8_5_end_to_end_map_flow_43" w:id="1"/>
      <w:r>
        <w:t xml:space="preserve">8.5 End-to-end map flow</w:t>
      </w:r>
      <w:bookmarkEnd w:id="1"/>
    </w:p>
    <w:p>
      <w:pPr>
        <w:spacing w:after="120" w:line="276"/>
      </w:pPr>
      <w:r>
        <w:rPr>
          <w:rFonts w:ascii="Calibri" w:cs="Calibri" w:eastAsia="Calibri" w:hAnsi="Calibri"/>
          <w:color w:val="1B2733"/>
          <w:sz w:val="21"/>
          <w:szCs w:val="21"/>
        </w:rPr>
        <w:t xml:space="preserve">Landowner enters parcel information → selects or uploads a boundary → GeoJSON polygon → PostGIS → area calculation → overlap detection → inspector review → approved boundary → displayed on Google Maps.</w:t>
      </w:r>
    </w:p>
    <w:p>
      <w:pPr>
        <w:pStyle w:val="Heading2"/>
        <w:keepNext/>
      </w:pPr>
      <w:bookmarkStart w:name="bm_9_document_management_and_integrity_44" w:id="1"/>
      <w:r>
        <w:t xml:space="preserve">9. Document management and integrity</w:t>
      </w:r>
      <w:bookmarkEnd w:id="1"/>
    </w:p>
    <w:p>
      <w:pPr>
        <w:pStyle w:val="Heading3"/>
        <w:keepNext/>
      </w:pPr>
      <w:bookmarkStart w:name="bm_9_1_architecture_45" w:id="1"/>
      <w:r>
        <w:t xml:space="preserve">9.1 Architecture</w:t>
      </w:r>
      <w:bookmarkEnd w:id="1"/>
    </w:p>
    <w:p>
      <w:pPr>
        <w:spacing w:after="120" w:line="276"/>
      </w:pPr>
      <w:r>
        <w:rPr>
          <w:rFonts w:ascii="Calibri" w:cs="Calibri" w:eastAsia="Calibri" w:hAnsi="Calibri"/>
          <w:color w:val="1B2733"/>
          <w:sz w:val="21"/>
          <w:szCs w:val="21"/>
        </w:rPr>
        <w:t xml:space="preserve">Land documents are heavy and private, so they never go on the blockchain. The flow is: React → FastAPI → private object storage → SHA-256 hash → document metadata → blockchain document hash (Figure 4 shows the full picture).</w:t>
      </w:r>
    </w:p>
    <w:p>
      <w:pPr>
        <w:pStyle w:val="Heading3"/>
        <w:keepNext/>
      </w:pPr>
      <w:bookmarkStart w:name="bm_9_2_storage_and_metadata_46" w:id="1"/>
      <w:r>
        <w:t xml:space="preserve">9.2 Storage and metadata</w:t>
      </w:r>
      <w:bookmarkEnd w:id="1"/>
    </w:p>
    <w:p>
      <w:pPr>
        <w:spacing w:after="120" w:line="276"/>
      </w:pPr>
      <w:r>
        <w:rPr>
          <w:rFonts w:ascii="Calibri" w:cs="Calibri" w:eastAsia="Calibri" w:hAnsi="Calibri"/>
          <w:color w:val="1B2733"/>
          <w:sz w:val="21"/>
          <w:szCs w:val="21"/>
        </w:rPr>
        <w:t xml:space="preserve">Development uses </w:t>
      </w:r>
      <w:r>
        <w:rPr>
          <w:rFonts w:ascii="Calibri" w:cs="Calibri" w:eastAsia="Calibri" w:hAnsi="Calibri"/>
          <w:b/>
          <w:bCs/>
          <w:color w:val="1B2733"/>
          <w:sz w:val="21"/>
          <w:szCs w:val="21"/>
        </w:rPr>
        <w:t xml:space="preserve">MinIO</w:t>
      </w:r>
      <w:r>
        <w:rPr>
          <w:rFonts w:ascii="Calibri" w:cs="Calibri" w:eastAsia="Calibri" w:hAnsi="Calibri"/>
          <w:color w:val="1B2733"/>
          <w:sz w:val="21"/>
          <w:szCs w:val="21"/>
        </w:rPr>
        <w:t xml:space="preserve">; deployment uses AWS S3, Azure Blob or an equivalent private object store. The application talks to storage through one interface, so the switch needs no code redesign. The database keeps the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1D9" w:sz="4"/>
              <w:left w:val="single" w:color="2A7F8E" w:sz="18"/>
              <w:bottom w:val="single" w:color="C9D1D9" w:sz="4"/>
              <w:right w:val="single" w:color="C9D1D9" w:sz="4"/>
            </w:tcBorders>
            <w:shd w:fill="F6F8FA" w:color="auto" w:val="clear"/>
            <w:tcMar>
              <w:top w:type="dxa" w:w="100"/>
              <w:left w:type="dxa" w:w="180"/>
              <w:bottom w:type="dxa" w:w="100"/>
              <w:right w:type="dxa" w:w="140"/>
            </w:tcMar>
          </w:tcPr>
          <w:p>
            <w:pPr>
              <w:spacing w:after="0" w:line="238"/>
            </w:pPr>
            <w:r>
              <w:rPr>
                <w:rFonts w:ascii="Consolas" w:cs="Consolas" w:eastAsia="Consolas" w:hAnsi="Consolas"/>
                <w:color w:val="22303C"/>
                <w:sz w:val="17"/>
                <w:szCs w:val="17"/>
              </w:rPr>
              <w:t xml:space="preserve">documents</w:t>
            </w:r>
          </w:p>
          <w:p>
            <w:pPr>
              <w:spacing w:after="0" w:line="238"/>
            </w:pPr>
            <w:r>
              <w:rPr>
                <w:rFonts w:ascii="Consolas" w:cs="Consolas" w:eastAsia="Consolas" w:hAnsi="Consolas"/>
                <w:color w:val="22303C"/>
                <w:sz w:val="17"/>
                <w:szCs w:val="17"/>
              </w:rPr>
              <w:t xml:space="preserve">-------------------------------------</w:t>
            </w:r>
          </w:p>
          <w:p>
            <w:pPr>
              <w:spacing w:after="0" w:line="238"/>
            </w:pPr>
            <w:r>
              <w:rPr>
                <w:rFonts w:ascii="Consolas" w:cs="Consolas" w:eastAsia="Consolas" w:hAnsi="Consolas"/>
                <w:color w:val="22303C"/>
                <w:sz w:val="17"/>
                <w:szCs w:val="17"/>
              </w:rPr>
              <w:t xml:space="preserve">document_id</w:t>
            </w:r>
          </w:p>
          <w:p>
            <w:pPr>
              <w:spacing w:after="0" w:line="238"/>
            </w:pPr>
            <w:r>
              <w:rPr>
                <w:rFonts w:ascii="Consolas" w:cs="Consolas" w:eastAsia="Consolas" w:hAnsi="Consolas"/>
                <w:color w:val="22303C"/>
                <w:sz w:val="17"/>
                <w:szCs w:val="17"/>
              </w:rPr>
              <w:t xml:space="preserve">land_id</w:t>
            </w:r>
          </w:p>
          <w:p>
            <w:pPr>
              <w:spacing w:after="0" w:line="238"/>
            </w:pPr>
            <w:r>
              <w:rPr>
                <w:rFonts w:ascii="Consolas" w:cs="Consolas" w:eastAsia="Consolas" w:hAnsi="Consolas"/>
                <w:color w:val="22303C"/>
                <w:sz w:val="17"/>
                <w:szCs w:val="17"/>
              </w:rPr>
              <w:t xml:space="preserve">file_name</w:t>
            </w:r>
          </w:p>
          <w:p>
            <w:pPr>
              <w:spacing w:after="0" w:line="238"/>
            </w:pPr>
            <w:r>
              <w:rPr>
                <w:rFonts w:ascii="Consolas" w:cs="Consolas" w:eastAsia="Consolas" w:hAnsi="Consolas"/>
                <w:color w:val="22303C"/>
                <w:sz w:val="17"/>
                <w:szCs w:val="17"/>
              </w:rPr>
              <w:t xml:space="preserve">mime_type</w:t>
            </w:r>
          </w:p>
          <w:p>
            <w:pPr>
              <w:spacing w:after="0" w:line="238"/>
            </w:pPr>
            <w:r>
              <w:rPr>
                <w:rFonts w:ascii="Consolas" w:cs="Consolas" w:eastAsia="Consolas" w:hAnsi="Consolas"/>
                <w:color w:val="22303C"/>
                <w:sz w:val="17"/>
                <w:szCs w:val="17"/>
              </w:rPr>
              <w:t xml:space="preserve">size</w:t>
            </w:r>
          </w:p>
          <w:p>
            <w:pPr>
              <w:spacing w:after="0" w:line="238"/>
            </w:pPr>
            <w:r>
              <w:rPr>
                <w:rFonts w:ascii="Consolas" w:cs="Consolas" w:eastAsia="Consolas" w:hAnsi="Consolas"/>
                <w:color w:val="22303C"/>
                <w:sz w:val="17"/>
                <w:szCs w:val="17"/>
              </w:rPr>
              <w:t xml:space="preserve">storage_key</w:t>
            </w:r>
          </w:p>
          <w:p>
            <w:pPr>
              <w:spacing w:after="0" w:line="238"/>
            </w:pPr>
            <w:r>
              <w:rPr>
                <w:rFonts w:ascii="Consolas" w:cs="Consolas" w:eastAsia="Consolas" w:hAnsi="Consolas"/>
                <w:color w:val="22303C"/>
                <w:sz w:val="17"/>
                <w:szCs w:val="17"/>
              </w:rPr>
              <w:t xml:space="preserve">sha256</w:t>
            </w:r>
          </w:p>
          <w:p>
            <w:pPr>
              <w:spacing w:after="0" w:line="238"/>
            </w:pPr>
            <w:r>
              <w:rPr>
                <w:rFonts w:ascii="Consolas" w:cs="Consolas" w:eastAsia="Consolas" w:hAnsi="Consolas"/>
                <w:color w:val="22303C"/>
                <w:sz w:val="17"/>
                <w:szCs w:val="17"/>
              </w:rPr>
              <w:t xml:space="preserve">uploaded_by</w:t>
            </w:r>
          </w:p>
          <w:p>
            <w:pPr>
              <w:spacing w:after="0" w:line="238"/>
            </w:pPr>
            <w:r>
              <w:rPr>
                <w:rFonts w:ascii="Consolas" w:cs="Consolas" w:eastAsia="Consolas" w:hAnsi="Consolas"/>
                <w:color w:val="22303C"/>
                <w:sz w:val="17"/>
                <w:szCs w:val="17"/>
              </w:rPr>
              <w:t xml:space="preserve">version</w:t>
            </w:r>
          </w:p>
          <w:p>
            <w:pPr>
              <w:spacing w:after="0" w:line="238"/>
            </w:pPr>
            <w:r>
              <w:rPr>
                <w:rFonts w:ascii="Consolas" w:cs="Consolas" w:eastAsia="Consolas" w:hAnsi="Consolas"/>
                <w:color w:val="22303C"/>
                <w:sz w:val="17"/>
                <w:szCs w:val="17"/>
              </w:rPr>
              <w:t xml:space="preserve">created_at</w:t>
            </w:r>
          </w:p>
        </w:tc>
      </w:tr>
    </w:tbl>
    <w:p>
      <w:pPr>
        <w:spacing w:after="140" w:line="120"/>
      </w:pPr>
    </w:p>
    <w:p>
      <w:pPr>
        <w:pStyle w:val="Heading3"/>
        <w:keepNext/>
      </w:pPr>
      <w:bookmarkStart w:name="bm_9_3_demonstrating_tamper_detection_47" w:id="1"/>
      <w:r>
        <w:t xml:space="preserve">9.3 Demonstrating tamper detection</w:t>
      </w:r>
      <w:bookmarkEnd w:id="1"/>
    </w:p>
    <w:p>
      <w:pPr>
        <w:spacing w:after="120" w:line="276"/>
      </w:pPr>
      <w:r>
        <w:rPr>
          <w:rFonts w:ascii="Calibri" w:cs="Calibri" w:eastAsia="Calibri" w:hAnsi="Calibri"/>
          <w:color w:val="1B2733"/>
          <w:sz w:val="21"/>
          <w:szCs w:val="21"/>
        </w:rPr>
        <w:t xml:space="preserve">Suppose </w:t>
      </w:r>
      <w:r>
        <w:rPr>
          <w:rFonts w:ascii="Consolas" w:cs="Consolas" w:eastAsia="Consolas" w:hAnsi="Consolas"/>
          <w:color w:val="7A2E1D"/>
          <w:sz w:val="19"/>
          <w:szCs w:val="19"/>
          <w:shd w:fill="F3F4F6" w:color="auto" w:val="clear"/>
        </w:rPr>
        <w:t xml:space="preserve">SaleDeed.pdf</w:t>
      </w:r>
      <w:r>
        <w:rPr>
          <w:rFonts w:ascii="Calibri" w:cs="Calibri" w:eastAsia="Calibri" w:hAnsi="Calibri"/>
          <w:color w:val="1B2733"/>
          <w:sz w:val="21"/>
          <w:szCs w:val="21"/>
        </w:rPr>
        <w:t xml:space="preserve"> is uploaded. The backend calculates its SHA-256, say </w:t>
      </w:r>
      <w:r>
        <w:rPr>
          <w:rFonts w:ascii="Consolas" w:cs="Consolas" w:eastAsia="Consolas" w:hAnsi="Consolas"/>
          <w:color w:val="7A2E1D"/>
          <w:sz w:val="19"/>
          <w:szCs w:val="19"/>
          <w:shd w:fill="F3F4F6" w:color="auto" w:val="clear"/>
        </w:rPr>
        <w:t xml:space="preserve">a3f9c2…91ab</w:t>
      </w:r>
      <w:r>
        <w:rPr>
          <w:rFonts w:ascii="Calibri" w:cs="Calibri" w:eastAsia="Calibri" w:hAnsi="Calibri"/>
          <w:color w:val="1B2733"/>
          <w:sz w:val="21"/>
          <w:szCs w:val="21"/>
        </w:rPr>
        <w:t xml:space="preserve">. The database stores it as </w:t>
      </w:r>
      <w:r>
        <w:rPr>
          <w:rFonts w:ascii="Consolas" w:cs="Consolas" w:eastAsia="Consolas" w:hAnsi="Consolas"/>
          <w:color w:val="7A2E1D"/>
          <w:sz w:val="19"/>
          <w:szCs w:val="19"/>
          <w:shd w:fill="F3F4F6" w:color="auto" w:val="clear"/>
        </w:rPr>
        <w:t xml:space="preserve">DOC-100</w:t>
      </w:r>
      <w:r>
        <w:rPr>
          <w:rFonts w:ascii="Calibri" w:cs="Calibri" w:eastAsia="Calibri" w:hAnsi="Calibri"/>
          <w:color w:val="1B2733"/>
          <w:sz w:val="21"/>
          <w:szCs w:val="21"/>
        </w:rPr>
        <w:t xml:space="preserve">, and the blockchain stores the same hash. Later someone modifies the PDF; the new hash is </w:t>
      </w:r>
      <w:r>
        <w:rPr>
          <w:rFonts w:ascii="Consolas" w:cs="Consolas" w:eastAsia="Consolas" w:hAnsi="Consolas"/>
          <w:color w:val="7A2E1D"/>
          <w:sz w:val="19"/>
          <w:szCs w:val="19"/>
          <w:shd w:fill="F3F4F6" w:color="auto" w:val="clear"/>
        </w:rPr>
        <w:t xml:space="preserve">7b33d1…54ac</w:t>
      </w:r>
      <w:r>
        <w:rPr>
          <w:rFonts w:ascii="Calibri" w:cs="Calibri" w:eastAsia="Calibri" w:hAnsi="Calibri"/>
          <w:color w:val="1B2733"/>
          <w:sz w:val="21"/>
          <w:szCs w:val="21"/>
        </w:rPr>
        <w:t xml:space="preserve">. Comparing the on-chain hash with the current hash shows a mismatch, and the system reports </w:t>
      </w:r>
      <w:r>
        <w:rPr>
          <w:rFonts w:ascii="Calibri" w:cs="Calibri" w:eastAsia="Calibri" w:hAnsi="Calibri"/>
          <w:b/>
          <w:bCs/>
          <w:color w:val="1B2733"/>
          <w:sz w:val="21"/>
          <w:szCs w:val="21"/>
        </w:rPr>
        <w:t xml:space="preserve">document integrity check failed</w:t>
      </w:r>
      <w:r>
        <w:rPr>
          <w:rFonts w:ascii="Calibri" w:cs="Calibri" w:eastAsia="Calibri" w:hAnsi="Calibri"/>
          <w:color w:val="1B2733"/>
          <w:sz w:val="21"/>
          <w:szCs w:val="21"/>
        </w:rPr>
        <w:t xml:space="preserve">. This is a very clear, demonstrable feature.</w:t>
      </w:r>
    </w:p>
    <w:p>
      <w:pPr>
        <w:pStyle w:val="Heading3"/>
        <w:keepNext/>
      </w:pPr>
      <w:bookmarkStart w:name="bm_9_4_document_manifest_48" w:id="1"/>
      <w:r>
        <w:t xml:space="preserve">9.4 Document manifest</w:t>
      </w:r>
      <w:bookmarkEnd w:id="1"/>
    </w:p>
    <w:p>
      <w:pPr>
        <w:spacing w:after="120" w:line="276"/>
      </w:pPr>
      <w:r>
        <w:rPr>
          <w:rFonts w:ascii="Calibri" w:cs="Calibri" w:eastAsia="Calibri" w:hAnsi="Calibri"/>
          <w:color w:val="1B2733"/>
          <w:sz w:val="21"/>
          <w:szCs w:val="21"/>
        </w:rPr>
        <w:t xml:space="preserve">A property usually has several documents: sale deed, 7/12 document, tax receipt, identity proof and survey map. Putting five hashes in the contract would be untidy. Instead the backend builds a </w:t>
      </w:r>
      <w:r>
        <w:rPr>
          <w:rFonts w:ascii="Calibri" w:cs="Calibri" w:eastAsia="Calibri" w:hAnsi="Calibri"/>
          <w:b/>
          <w:bCs/>
          <w:color w:val="1B2733"/>
          <w:sz w:val="21"/>
          <w:szCs w:val="21"/>
        </w:rPr>
        <w:t xml:space="preserve">document manifest</w:t>
      </w:r>
      <w:r>
        <w:rPr>
          <w:rFonts w:ascii="Calibri" w:cs="Calibri" w:eastAsia="Calibri" w:hAnsi="Calibri"/>
          <w:color w:val="1B2733"/>
          <w:sz w:val="21"/>
          <w:szCs w:val="21"/>
        </w:rPr>
        <w:t xml:space="preserve"> listing each document and its hash, hashes the manifest to obtain </w:t>
      </w:r>
      <w:r>
        <w:rPr>
          <w:rFonts w:ascii="Consolas" w:cs="Consolas" w:eastAsia="Consolas" w:hAnsi="Consolas"/>
          <w:color w:val="7A2E1D"/>
          <w:sz w:val="19"/>
          <w:szCs w:val="19"/>
          <w:shd w:fill="F3F4F6" w:color="auto" w:val="clear"/>
        </w:rPr>
        <w:t xml:space="preserve">manifestHash</w:t>
      </w:r>
      <w:r>
        <w:rPr>
          <w:rFonts w:ascii="Calibri" w:cs="Calibri" w:eastAsia="Calibri" w:hAnsi="Calibri"/>
          <w:color w:val="1B2733"/>
          <w:sz w:val="21"/>
          <w:szCs w:val="21"/>
        </w:rPr>
        <w:t xml:space="preserve">, and stores only that one value on-chain.</w:t>
      </w:r>
    </w:p>
    <w:p>
      <w:pPr>
        <w:spacing w:after="120" w:line="276"/>
      </w:pPr>
      <w:r>
        <w:rPr>
          <w:rFonts w:ascii="Calibri" w:cs="Calibri" w:eastAsia="Calibri" w:hAnsi="Calibri"/>
          <w:color w:val="1B2733"/>
          <w:sz w:val="21"/>
          <w:szCs w:val="21"/>
        </w:rPr>
        <w:t xml:space="preserve">Figure 4 summarizes both directions: anchoring a document set when it is uploaded, and verifying it later.</w:t>
      </w:r>
    </w:p>
    <w:p>
      <w:pPr>
        <w:keepNext/>
        <w:spacing w:after="60" w:before="120"/>
        <w:jc w:val="center"/>
      </w:pPr>
      <w:r>
        <w:drawing>
          <wp:inline distT="0" distB="0" distL="0" distR="0">
            <wp:extent cx="5715000" cy="4000500"/>
            <wp:effectExtent t="0" r="0" b="0" l="0"/>
            <wp:docPr id="1" name="Document anchoring and later verification." descr="Document anchoring and later verification." title="Document anchoring and later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rFonts w:ascii="Calibri" w:cs="Calibri" w:eastAsia="Calibri" w:hAnsi="Calibri"/>
          <w:b/>
          <w:bCs/>
          <w:color w:val="1F3A5F"/>
          <w:sz w:val="19"/>
          <w:szCs w:val="19"/>
        </w:rPr>
        <w:t xml:space="preserve">Figure 4. </w:t>
      </w:r>
      <w:r>
        <w:rPr>
          <w:rFonts w:ascii="Calibri" w:cs="Calibri" w:eastAsia="Calibri" w:hAnsi="Calibri"/>
          <w:i/>
          <w:iCs/>
          <w:color w:val="5B6770"/>
          <w:sz w:val="19"/>
          <w:szCs w:val="19"/>
        </w:rPr>
        <w:t xml:space="preserve">Document anchoring and later verification.</w:t>
      </w:r>
    </w:p>
    <w:p>
      <w:pPr>
        <w:pStyle w:val="Heading1"/>
        <w:keepNext/>
        <w:pageBreakBefore/>
      </w:pPr>
      <w:bookmarkStart w:name="bm_part_iv_escrow_based_ownership_transfer_49" w:id="1"/>
      <w:r>
        <w:t xml:space="preserve">Part IV — Escrow-Based Ownership Transfer</w:t>
      </w:r>
      <w:bookmarkEnd w:id="1"/>
    </w:p>
    <w:p>
      <w:pPr>
        <w:pStyle w:val="Heading2"/>
        <w:keepNext/>
      </w:pPr>
      <w:bookmarkStart w:name="bm_10_escrow_design_50" w:id="1"/>
      <w:r>
        <w:t xml:space="preserve">10. Escrow design</w:t>
      </w:r>
      <w:bookmarkEnd w:id="1"/>
    </w:p>
    <w:p>
      <w:pPr>
        <w:pStyle w:val="Heading3"/>
        <w:keepNext/>
      </w:pPr>
      <w:bookmarkStart w:name="bm_10_1_from_direct_payment_to_an_intermedi_51" w:id="1"/>
      <w:r>
        <w:t xml:space="preserve">10.1 From direct payment to an intermediate payment layer</w:t>
      </w:r>
      <w:bookmarkEnd w:id="1"/>
    </w:p>
    <w:p>
      <w:pPr>
        <w:spacing w:after="120" w:line="276"/>
      </w:pPr>
      <w:r>
        <w:rPr>
          <w:rFonts w:ascii="Calibri" w:cs="Calibri" w:eastAsia="Calibri" w:hAnsi="Calibri"/>
          <w:color w:val="1B2733"/>
          <w:sz w:val="21"/>
          <w:szCs w:val="21"/>
        </w:rPr>
        <w:t xml:space="preserve">The prototype's transfer is direct: the buyer calls </w:t>
      </w:r>
      <w:r>
        <w:rPr>
          <w:rFonts w:ascii="Consolas" w:cs="Consolas" w:eastAsia="Consolas" w:hAnsi="Consolas"/>
          <w:color w:val="7A2E1D"/>
          <w:sz w:val="19"/>
          <w:szCs w:val="19"/>
          <w:shd w:fill="F3F4F6" w:color="auto" w:val="clear"/>
        </w:rPr>
        <w:t xml:space="preserve">completeTransfer()</w:t>
      </w:r>
      <w:r>
        <w:rPr>
          <w:rFonts w:ascii="Calibri" w:cs="Calibri" w:eastAsia="Calibri" w:hAnsi="Calibri"/>
          <w:color w:val="1B2733"/>
          <w:sz w:val="21"/>
          <w:szCs w:val="21"/>
        </w:rPr>
        <w:t xml:space="preserve"> and the seller is paid immediately. The final design inserts an escrow contract between them:</w:t>
      </w:r>
    </w:p>
    <w:p>
      <w:pPr>
        <w:keepNext/>
        <w:spacing w:after="80" w:before="120"/>
      </w:pPr>
      <w:r>
        <w:rPr>
          <w:rFonts w:ascii="Calibri" w:cs="Calibri" w:eastAsia="Calibri" w:hAnsi="Calibri"/>
          <w:b/>
          <w:bCs/>
          <w:color w:val="1F3A5F"/>
          <w:sz w:val="19"/>
          <w:szCs w:val="19"/>
        </w:rPr>
        <w:t xml:space="preserve">Table 17. </w:t>
      </w:r>
      <w:r>
        <w:rPr>
          <w:rFonts w:ascii="Calibri" w:cs="Calibri" w:eastAsia="Calibri" w:hAnsi="Calibri"/>
          <w:i/>
          <w:iCs/>
          <w:color w:val="5B6770"/>
          <w:sz w:val="19"/>
          <w:szCs w:val="19"/>
        </w:rPr>
        <w:t xml:space="preserve">Payment flow before and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Version</w:t>
            </w:r>
          </w:p>
        </w:tc>
        <w:tc>
          <w:tcPr>
            <w:tcW w:type="dxa" w:w="58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Money and ownership flow</w:t>
            </w:r>
          </w:p>
        </w:tc>
      </w:tr>
      <w:tr>
        <w:trPr>
          <w:cantSplit/>
        </w:trPr>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Current</w:t>
            </w:r>
          </w:p>
        </w:tc>
        <w:tc>
          <w:tcPr>
            <w:tcW w:type="dxa" w:w="58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 completeTransfer() → Seller</w:t>
            </w:r>
          </w:p>
        </w:tc>
      </w:tr>
      <w:tr>
        <w:trPr>
          <w:cantSplit/>
        </w:trPr>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Final</w:t>
            </w:r>
          </w:p>
        </w:tc>
        <w:tc>
          <w:tcPr>
            <w:tcW w:type="dxa" w:w="58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 Escrow → inspector approval → ownership transfer → escrow releases funds → Seller</w:t>
            </w:r>
          </w:p>
        </w:tc>
      </w:tr>
    </w:tbl>
    <w:p>
      <w:pPr>
        <w:spacing w:after="160" w:line="120"/>
      </w:pPr>
    </w:p>
    <w:p>
      <w:pPr>
        <w:spacing w:after="120" w:line="276"/>
      </w:pPr>
      <w:r>
        <w:rPr>
          <w:rFonts w:ascii="Calibri" w:cs="Calibri" w:eastAsia="Calibri" w:hAnsi="Calibri"/>
          <w:color w:val="1B2733"/>
          <w:sz w:val="21"/>
          <w:szCs w:val="21"/>
        </w:rPr>
        <w:t xml:space="preserve">Payment logic is kept separate from the land registry: </w:t>
      </w:r>
      <w:r>
        <w:rPr>
          <w:rFonts w:ascii="Consolas" w:cs="Consolas" w:eastAsia="Consolas" w:hAnsi="Consolas"/>
          <w:color w:val="7A2E1D"/>
          <w:sz w:val="19"/>
          <w:szCs w:val="19"/>
          <w:shd w:fill="F3F4F6" w:color="auto" w:val="clear"/>
        </w:rPr>
        <w:t xml:space="preserve">LandRegistry</w:t>
      </w:r>
      <w:r>
        <w:rPr>
          <w:rFonts w:ascii="Calibri" w:cs="Calibri" w:eastAsia="Calibri" w:hAnsi="Calibri"/>
          <w:color w:val="1B2733"/>
          <w:sz w:val="21"/>
          <w:szCs w:val="21"/>
        </w:rPr>
        <w:t xml:space="preserve"> raises the transfer request, </w:t>
      </w:r>
      <w:r>
        <w:rPr>
          <w:rFonts w:ascii="Consolas" w:cs="Consolas" w:eastAsia="Consolas" w:hAnsi="Consolas"/>
          <w:color w:val="7A2E1D"/>
          <w:sz w:val="19"/>
          <w:szCs w:val="19"/>
          <w:shd w:fill="F3F4F6" w:color="auto" w:val="clear"/>
        </w:rPr>
        <w:t xml:space="preserve">TransferEscrow</w:t>
      </w:r>
      <w:r>
        <w:rPr>
          <w:rFonts w:ascii="Calibri" w:cs="Calibri" w:eastAsia="Calibri" w:hAnsi="Calibri"/>
          <w:color w:val="1B2733"/>
          <w:sz w:val="21"/>
          <w:szCs w:val="21"/>
        </w:rPr>
        <w:t xml:space="preserve"> holds buyer funds, and settlement pays the seller and updates the owner together.</w:t>
      </w:r>
    </w:p>
    <w:p>
      <w:pPr>
        <w:pStyle w:val="Heading3"/>
        <w:keepNext/>
      </w:pPr>
      <w:bookmarkStart w:name="bm_10_2_transferescrow_responsibilities_52" w:id="1"/>
      <w:r>
        <w:t xml:space="preserve">10.2 TransferEscrow responsibilities</w:t>
      </w:r>
      <w:bookmarkEnd w:id="1"/>
    </w:p>
    <w:p>
      <w:pPr>
        <w:pStyle w:val="ListParagraph"/>
        <w:numPr>
          <w:ilvl w:val="0"/>
          <w:numId w:val="2"/>
        </w:numPr>
        <w:spacing w:after="60" w:line="269"/>
      </w:pPr>
      <w:r>
        <w:rPr>
          <w:rFonts w:ascii="Calibri" w:cs="Calibri" w:eastAsia="Calibri" w:hAnsi="Calibri"/>
          <w:color w:val="1B2733"/>
          <w:sz w:val="21"/>
          <w:szCs w:val="21"/>
        </w:rPr>
        <w:t xml:space="preserve">Deposit and lock funds</w:t>
      </w:r>
    </w:p>
    <w:p>
      <w:pPr>
        <w:pStyle w:val="ListParagraph"/>
        <w:numPr>
          <w:ilvl w:val="0"/>
          <w:numId w:val="2"/>
        </w:numPr>
        <w:spacing w:after="60" w:line="269"/>
      </w:pPr>
      <w:r>
        <w:rPr>
          <w:rFonts w:ascii="Calibri" w:cs="Calibri" w:eastAsia="Calibri" w:hAnsi="Calibri"/>
          <w:color w:val="1B2733"/>
          <w:sz w:val="21"/>
          <w:szCs w:val="21"/>
        </w:rPr>
        <w:t xml:space="preserve">Release to the seller on approved settlement</w:t>
      </w:r>
    </w:p>
    <w:p>
      <w:pPr>
        <w:pStyle w:val="ListParagraph"/>
        <w:numPr>
          <w:ilvl w:val="0"/>
          <w:numId w:val="2"/>
        </w:numPr>
        <w:spacing w:after="60" w:line="269"/>
      </w:pPr>
      <w:r>
        <w:rPr>
          <w:rFonts w:ascii="Calibri" w:cs="Calibri" w:eastAsia="Calibri" w:hAnsi="Calibri"/>
          <w:color w:val="1B2733"/>
          <w:sz w:val="21"/>
          <w:szCs w:val="21"/>
        </w:rPr>
        <w:t xml:space="preserve">Refund the buyer on rejection, expiry or cancellation</w:t>
      </w:r>
    </w:p>
    <w:p>
      <w:pPr>
        <w:pStyle w:val="ListParagraph"/>
        <w:numPr>
          <w:ilvl w:val="0"/>
          <w:numId w:val="2"/>
        </w:numPr>
        <w:spacing w:after="60" w:line="269"/>
      </w:pPr>
      <w:r>
        <w:rPr>
          <w:rFonts w:ascii="Calibri" w:cs="Calibri" w:eastAsia="Calibri" w:hAnsi="Calibri"/>
          <w:color w:val="1B2733"/>
          <w:sz w:val="21"/>
          <w:szCs w:val="21"/>
        </w:rPr>
        <w:t xml:space="preserve">Cancel and expire requests</w:t>
      </w:r>
    </w:p>
    <w:p>
      <w:pPr>
        <w:spacing w:after="120" w:line="276"/>
      </w:pPr>
      <w:r>
        <w:rPr>
          <w:rFonts w:ascii="Calibri" w:cs="Calibri" w:eastAsia="Calibri" w:hAnsi="Calibri"/>
          <w:color w:val="1B2733"/>
          <w:sz w:val="21"/>
          <w:szCs w:val="21"/>
        </w:rPr>
        <w:t xml:space="preserve">Only financial logic lives here. This separation makes the code far easier to test and to explain.</w:t>
      </w:r>
    </w:p>
    <w:p>
      <w:pPr>
        <w:pStyle w:val="Heading3"/>
        <w:keepNext/>
      </w:pPr>
      <w:bookmarkStart w:name="bm_10_3_escrow_lifecycle_53" w:id="1"/>
      <w:r>
        <w:t xml:space="preserve">10.3 Escrow lifecycle</w:t>
      </w:r>
      <w:bookmarkEnd w:id="1"/>
    </w:p>
    <w:p>
      <w:pPr>
        <w:keepNext/>
        <w:spacing w:after="60" w:before="120"/>
        <w:jc w:val="center"/>
      </w:pPr>
      <w:r>
        <w:drawing>
          <wp:inline distT="0" distB="0" distL="0" distR="0">
            <wp:extent cx="5715000" cy="2971800"/>
            <wp:effectExtent t="0" r="0" b="0" l="0"/>
            <wp:docPr id="1" name="Escrow state machine, including failure paths." descr="Escrow state machine, including failure paths." title="Escrow state machine, including failur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rFonts w:ascii="Calibri" w:cs="Calibri" w:eastAsia="Calibri" w:hAnsi="Calibri"/>
          <w:b/>
          <w:bCs/>
          <w:color w:val="1F3A5F"/>
          <w:sz w:val="19"/>
          <w:szCs w:val="19"/>
        </w:rPr>
        <w:t xml:space="preserve">Figure 5. </w:t>
      </w:r>
      <w:r>
        <w:rPr>
          <w:rFonts w:ascii="Calibri" w:cs="Calibri" w:eastAsia="Calibri" w:hAnsi="Calibri"/>
          <w:i/>
          <w:iCs/>
          <w:color w:val="5B6770"/>
          <w:sz w:val="19"/>
          <w:szCs w:val="19"/>
        </w:rPr>
        <w:t xml:space="preserve">Escrow state machine, including failure paths.</w:t>
      </w:r>
    </w:p>
    <w:p>
      <w:pPr>
        <w:keepNext/>
        <w:spacing w:after="80" w:before="120"/>
      </w:pPr>
      <w:r>
        <w:rPr>
          <w:rFonts w:ascii="Calibri" w:cs="Calibri" w:eastAsia="Calibri" w:hAnsi="Calibri"/>
          <w:b/>
          <w:bCs/>
          <w:color w:val="1F3A5F"/>
          <w:sz w:val="19"/>
          <w:szCs w:val="19"/>
        </w:rPr>
        <w:t xml:space="preserve">Table 18. </w:t>
      </w:r>
      <w:r>
        <w:rPr>
          <w:rFonts w:ascii="Calibri" w:cs="Calibri" w:eastAsia="Calibri" w:hAnsi="Calibri"/>
          <w:i/>
          <w:iCs/>
          <w:color w:val="5B6770"/>
          <w:sz w:val="19"/>
          <w:szCs w:val="19"/>
        </w:rPr>
        <w:t xml:space="preserve">Escrow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cantSplit/>
          <w:tblHeader/>
        </w:trPr>
        <w:tc>
          <w:tcPr>
            <w:tcW w:type="dxa" w:w="2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State</w:t>
            </w:r>
          </w:p>
        </w:tc>
        <w:tc>
          <w:tcPr>
            <w:tcW w:type="dxa" w:w="4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Meaning</w:t>
            </w:r>
          </w:p>
        </w:tc>
        <w:tc>
          <w:tcPr>
            <w:tcW w:type="dxa" w:w="30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Possible next states</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REQUESTED</w:t>
            </w:r>
          </w:p>
        </w:tc>
        <w:tc>
          <w:tcPr>
            <w:tcW w:type="dxa" w:w="4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has created a transfer request; no money locked yet.</w:t>
            </w:r>
          </w:p>
        </w:tc>
        <w:tc>
          <w:tcPr>
            <w:tcW w:type="dxa" w:w="3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FUNDED, CANCELLED</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FUNDED</w:t>
            </w:r>
          </w:p>
        </w:tc>
        <w:tc>
          <w:tcPr>
            <w:tcW w:type="dxa" w:w="4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funds are locked in escrow.</w:t>
            </w:r>
          </w:p>
        </w:tc>
        <w:tc>
          <w:tcPr>
            <w:tcW w:type="dxa" w:w="3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UNDER_REVIEW, APPROVED, REJECTED, EXPIRED</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UNDER_REVIEW</w:t>
            </w:r>
          </w:p>
        </w:tc>
        <w:tc>
          <w:tcPr>
            <w:tcW w:type="dxa" w:w="4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Inspectors are reviewing (may be merged into FUNDED if a smaller state machine is preferred — decide at architecture freeze).</w:t>
            </w:r>
          </w:p>
        </w:tc>
        <w:tc>
          <w:tcPr>
            <w:tcW w:type="dxa" w:w="3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APPROVED, REJECTED, EXPIRED</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APPROVED</w:t>
            </w:r>
          </w:p>
        </w:tc>
        <w:tc>
          <w:tcPr>
            <w:tcW w:type="dxa" w:w="4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Required inspector approvals are in place.</w:t>
            </w:r>
          </w:p>
        </w:tc>
        <w:tc>
          <w:tcPr>
            <w:tcW w:type="dxa" w:w="3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COMPLETED</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COMPLETED</w:t>
            </w:r>
          </w:p>
        </w:tc>
        <w:tc>
          <w:tcPr>
            <w:tcW w:type="dxa" w:w="4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Ownership changed and the seller was paid.</w:t>
            </w:r>
          </w:p>
        </w:tc>
        <w:tc>
          <w:tcPr>
            <w:tcW w:type="dxa" w:w="3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Final</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CANCELLED</w:t>
            </w:r>
          </w:p>
        </w:tc>
        <w:tc>
          <w:tcPr>
            <w:tcW w:type="dxa" w:w="4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withdrew before funding.</w:t>
            </w:r>
          </w:p>
        </w:tc>
        <w:tc>
          <w:tcPr>
            <w:tcW w:type="dxa" w:w="3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Final</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REJECTED</w:t>
            </w:r>
          </w:p>
        </w:tc>
        <w:tc>
          <w:tcPr>
            <w:tcW w:type="dxa" w:w="4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Inspectors refused the transfer.</w:t>
            </w:r>
          </w:p>
        </w:tc>
        <w:tc>
          <w:tcPr>
            <w:tcW w:type="dxa" w:w="3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REFUNDED</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EXPIRED</w:t>
            </w:r>
          </w:p>
        </w:tc>
        <w:tc>
          <w:tcPr>
            <w:tcW w:type="dxa" w:w="4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deadline passed before completion.</w:t>
            </w:r>
          </w:p>
        </w:tc>
        <w:tc>
          <w:tcPr>
            <w:tcW w:type="dxa" w:w="3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REFUNDED</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REFUNDED</w:t>
            </w:r>
          </w:p>
        </w:tc>
        <w:tc>
          <w:tcPr>
            <w:tcW w:type="dxa" w:w="4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Locked funds returned to the buyer.</w:t>
            </w:r>
          </w:p>
        </w:tc>
        <w:tc>
          <w:tcPr>
            <w:tcW w:type="dxa" w:w="3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Final</w:t>
            </w:r>
          </w:p>
        </w:tc>
      </w:tr>
    </w:tbl>
    <w:p>
      <w:pPr>
        <w:spacing w:after="160" w:line="120"/>
      </w:pPr>
    </w:p>
    <w:p>
      <w:pPr>
        <w:spacing w:after="120" w:line="276"/>
      </w:pPr>
      <w:r>
        <w:rPr>
          <w:rFonts w:ascii="Calibri" w:cs="Calibri" w:eastAsia="Calibri" w:hAnsi="Calibri"/>
          <w:color w:val="1B2733"/>
          <w:sz w:val="21"/>
          <w:szCs w:val="21"/>
        </w:rPr>
        <w:t xml:space="preserve">This lifecycle fixes one of the weaknesses identified in the original report: multiple competing transfer requests with no cancellation path.</w:t>
      </w:r>
    </w:p>
    <w:p>
      <w:pPr>
        <w:pStyle w:val="Heading3"/>
        <w:keepNext/>
      </w:pPr>
      <w:bookmarkStart w:name="bm_10_4_a_purchase_step_by_step_54" w:id="1"/>
      <w:r>
        <w:t xml:space="preserve">10.4 A purchase, step by step</w:t>
      </w:r>
      <w:bookmarkEnd w:id="1"/>
    </w:p>
    <w:p>
      <w:pPr>
        <w:keepNext/>
        <w:spacing w:after="80" w:before="120"/>
      </w:pPr>
      <w:r>
        <w:rPr>
          <w:rFonts w:ascii="Calibri" w:cs="Calibri" w:eastAsia="Calibri" w:hAnsi="Calibri"/>
          <w:b/>
          <w:bCs/>
          <w:color w:val="1F3A5F"/>
          <w:sz w:val="19"/>
          <w:szCs w:val="19"/>
        </w:rPr>
        <w:t xml:space="preserve">Table 19. </w:t>
      </w:r>
      <w:r>
        <w:rPr>
          <w:rFonts w:ascii="Calibri" w:cs="Calibri" w:eastAsia="Calibri" w:hAnsi="Calibri"/>
          <w:i/>
          <w:iCs/>
          <w:color w:val="5B6770"/>
          <w:sz w:val="19"/>
          <w:szCs w:val="19"/>
        </w:rPr>
        <w:t xml:space="preserve">Purchase 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cantSplit/>
          <w:tblHeader/>
        </w:trPr>
        <w:tc>
          <w:tcPr>
            <w:tcW w:type="dxa" w:w="8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Step</w:t>
            </w:r>
          </w:p>
        </w:tc>
        <w:tc>
          <w:tcPr>
            <w:tcW w:type="dxa" w:w="3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Action</w:t>
            </w:r>
          </w:p>
        </w:tc>
        <w:tc>
          <w:tcPr>
            <w:tcW w:type="dxa" w:w="50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Result</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1</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calls </w:t>
            </w:r>
            <w:r>
              <w:rPr>
                <w:rFonts w:ascii="Consolas" w:cs="Consolas" w:eastAsia="Consolas" w:hAnsi="Consolas"/>
                <w:color w:val="7A2E1D"/>
                <w:sz w:val="17"/>
                <w:szCs w:val="17"/>
                <w:shd w:fill="F3F4F6" w:color="auto" w:val="clear"/>
              </w:rPr>
              <w:t xml:space="preserve">requestTransfer()</w:t>
            </w:r>
          </w:p>
        </w:tc>
        <w:tc>
          <w:tcPr>
            <w:tcW w:type="dxa" w:w="5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request is created.</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2</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sends payment to the escrow</w:t>
            </w:r>
          </w:p>
        </w:tc>
        <w:tc>
          <w:tcPr>
            <w:tcW w:type="dxa" w:w="5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money is locked.</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3</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 calls </w:t>
            </w:r>
            <w:r>
              <w:rPr>
                <w:rFonts w:ascii="Consolas" w:cs="Consolas" w:eastAsia="Consolas" w:hAnsi="Consolas"/>
                <w:color w:val="7A2E1D"/>
                <w:sz w:val="17"/>
                <w:szCs w:val="17"/>
                <w:shd w:fill="F3F4F6" w:color="auto" w:val="clear"/>
              </w:rPr>
              <w:t xml:space="preserve">approveTransfer()</w:t>
            </w:r>
          </w:p>
        </w:tc>
        <w:tc>
          <w:tcPr>
            <w:tcW w:type="dxa" w:w="5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Approval recorded (a Senior Inspector as well, if required).</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Settlement</w:t>
            </w:r>
          </w:p>
        </w:tc>
        <w:tc>
          <w:tcPr>
            <w:tcW w:type="dxa" w:w="5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Ownership changes and the escrow releases funds to the seller.</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5</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Events emitted</w:t>
            </w:r>
          </w:p>
        </w:tc>
        <w:tc>
          <w:tcPr>
            <w:tcW w:type="dxa" w:w="5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onsolas" w:cs="Consolas" w:eastAsia="Consolas" w:hAnsi="Consolas"/>
                <w:color w:val="7A2E1D"/>
                <w:sz w:val="17"/>
                <w:szCs w:val="17"/>
                <w:shd w:fill="F3F4F6" w:color="auto" w:val="clear"/>
              </w:rPr>
              <w:t xml:space="preserve">TransferApproved</w:t>
            </w:r>
            <w:r>
              <w:rPr>
                <w:rFonts w:ascii="Calibri" w:cs="Calibri" w:eastAsia="Calibri" w:hAnsi="Calibri"/>
                <w:b w:val="false"/>
                <w:bCs w:val="false"/>
                <w:color w:val="1B2733"/>
                <w:sz w:val="19"/>
                <w:szCs w:val="19"/>
              </w:rPr>
              <w:t xml:space="preserve">, </w:t>
            </w:r>
            <w:r>
              <w:rPr>
                <w:rFonts w:ascii="Consolas" w:cs="Consolas" w:eastAsia="Consolas" w:hAnsi="Consolas"/>
                <w:color w:val="7A2E1D"/>
                <w:sz w:val="17"/>
                <w:szCs w:val="17"/>
                <w:shd w:fill="F3F4F6" w:color="auto" w:val="clear"/>
              </w:rPr>
              <w:t xml:space="preserve">OwnershipTransferred</w:t>
            </w:r>
            <w:r>
              <w:rPr>
                <w:rFonts w:ascii="Calibri" w:cs="Calibri" w:eastAsia="Calibri" w:hAnsi="Calibri"/>
                <w:b w:val="false"/>
                <w:bCs w:val="false"/>
                <w:color w:val="1B2733"/>
                <w:sz w:val="19"/>
                <w:szCs w:val="19"/>
              </w:rPr>
              <w:t xml:space="preserve">, </w:t>
            </w:r>
            <w:r>
              <w:rPr>
                <w:rFonts w:ascii="Consolas" w:cs="Consolas" w:eastAsia="Consolas" w:hAnsi="Consolas"/>
                <w:color w:val="7A2E1D"/>
                <w:sz w:val="17"/>
                <w:szCs w:val="17"/>
                <w:shd w:fill="F3F4F6" w:color="auto" w:val="clear"/>
              </w:rPr>
              <w:t xml:space="preserve">EscrowReleased</w:t>
            </w:r>
            <w:r>
              <w:rPr>
                <w:rFonts w:ascii="Calibri" w:cs="Calibri" w:eastAsia="Calibri" w:hAnsi="Calibri"/>
                <w:b w:val="false"/>
                <w:bCs w:val="false"/>
                <w:color w:val="1B2733"/>
                <w:sz w:val="19"/>
                <w:szCs w:val="19"/>
              </w:rPr>
              <w:t xml:space="preserve"> — the backend picks these up.</w:t>
            </w:r>
          </w:p>
        </w:tc>
      </w:tr>
    </w:tbl>
    <w:p>
      <w:pPr>
        <w:spacing w:after="160" w:line="120"/>
      </w:pPr>
    </w:p>
    <w:p>
      <w:pPr>
        <w:pStyle w:val="Heading3"/>
        <w:keepNext/>
      </w:pPr>
      <w:bookmarkStart w:name="bm_10_5_exact_payment_protection_55" w:id="1"/>
      <w:r>
        <w:t xml:space="preserve">10.5 Exact-payment protection</w:t>
      </w:r>
      <w:bookmarkEnd w:id="1"/>
    </w:p>
    <w:p>
      <w:pPr>
        <w:spacing w:after="120" w:line="276"/>
      </w:pPr>
      <w:r>
        <w:rPr>
          <w:rFonts w:ascii="Calibri" w:cs="Calibri" w:eastAsia="Calibri" w:hAnsi="Calibri"/>
          <w:color w:val="1B2733"/>
          <w:sz w:val="21"/>
          <w:szCs w:val="21"/>
        </w:rPr>
        <w:t xml:space="preserve">If the agreed price is 10 ETH, the buyer must not be able to fund with 5 or 15 unless the contract explicitly defines what happens. The contract requires exact funding: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1D9" w:sz="4"/>
              <w:left w:val="single" w:color="2A7F8E" w:sz="18"/>
              <w:bottom w:val="single" w:color="C9D1D9" w:sz="4"/>
              <w:right w:val="single" w:color="C9D1D9" w:sz="4"/>
            </w:tcBorders>
            <w:shd w:fill="F6F8FA" w:color="auto" w:val="clear"/>
            <w:tcMar>
              <w:top w:type="dxa" w:w="100"/>
              <w:left w:type="dxa" w:w="180"/>
              <w:bottom w:type="dxa" w:w="100"/>
              <w:right w:type="dxa" w:w="140"/>
            </w:tcMar>
          </w:tcPr>
          <w:p>
            <w:pPr>
              <w:spacing w:after="0" w:line="238"/>
            </w:pPr>
            <w:r>
              <w:rPr>
                <w:rFonts w:ascii="Consolas" w:cs="Consolas" w:eastAsia="Consolas" w:hAnsi="Consolas"/>
                <w:color w:val="22303C"/>
                <w:sz w:val="17"/>
                <w:szCs w:val="17"/>
              </w:rPr>
              <w:t xml:space="preserve">require(msg.value == agreedPrice);</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underpayment  -&gt; revert</w:t>
            </w:r>
          </w:p>
          <w:p>
            <w:pPr>
              <w:spacing w:after="0" w:line="238"/>
            </w:pPr>
            <w:r>
              <w:rPr>
                <w:rFonts w:ascii="Consolas" w:cs="Consolas" w:eastAsia="Consolas" w:hAnsi="Consolas"/>
                <w:color w:val="22303C"/>
                <w:sz w:val="17"/>
                <w:szCs w:val="17"/>
              </w:rPr>
              <w:t xml:space="preserve">overpayment   -&gt; revert</w:t>
            </w:r>
          </w:p>
          <w:p>
            <w:pPr>
              <w:spacing w:after="0" w:line="238"/>
            </w:pPr>
            <w:r>
              <w:rPr>
                <w:rFonts w:ascii="Consolas" w:cs="Consolas" w:eastAsia="Consolas" w:hAnsi="Consolas"/>
                <w:color w:val="22303C"/>
                <w:sz w:val="17"/>
                <w:szCs w:val="17"/>
              </w:rPr>
              <w:t xml:space="preserve">exact payment -&gt; success</w:t>
            </w:r>
          </w:p>
        </w:tc>
      </w:tr>
    </w:tbl>
    <w:p>
      <w:pPr>
        <w:spacing w:after="140" w:line="120"/>
      </w:pPr>
    </w:p>
    <w:p>
      <w:pPr>
        <w:spacing w:after="120" w:line="276"/>
      </w:pPr>
      <w:r>
        <w:rPr>
          <w:rFonts w:ascii="Calibri" w:cs="Calibri" w:eastAsia="Calibri" w:hAnsi="Calibri"/>
          <w:color w:val="1B2733"/>
          <w:sz w:val="21"/>
          <w:szCs w:val="21"/>
        </w:rPr>
        <w:t xml:space="preserve">The existing project already validates exact payment in </w:t>
      </w:r>
      <w:r>
        <w:rPr>
          <w:rFonts w:ascii="Consolas" w:cs="Consolas" w:eastAsia="Consolas" w:hAnsi="Consolas"/>
          <w:color w:val="7A2E1D"/>
          <w:sz w:val="19"/>
          <w:szCs w:val="19"/>
          <w:shd w:fill="F3F4F6" w:color="auto" w:val="clear"/>
        </w:rPr>
        <w:t xml:space="preserve">completeTransfer</w:t>
      </w:r>
      <w:r>
        <w:rPr>
          <w:rFonts w:ascii="Calibri" w:cs="Calibri" w:eastAsia="Calibri" w:hAnsi="Calibri"/>
          <w:color w:val="1B2733"/>
          <w:sz w:val="21"/>
          <w:szCs w:val="21"/>
        </w:rPr>
        <w:t xml:space="preserve">; the escrow design extends that rule instead of discarding it.</w:t>
      </w:r>
    </w:p>
    <w:p>
      <w:pPr>
        <w:pStyle w:val="Heading1"/>
        <w:keepNext/>
        <w:pageBreakBefore/>
      </w:pPr>
      <w:bookmarkStart w:name="bm_part_v_synchronization_contracts_and_per_56" w:id="1"/>
      <w:r>
        <w:t xml:space="preserve">Part V — Synchronization, Contracts and Performance</w:t>
      </w:r>
      <w:bookmarkEnd w:id="1"/>
    </w:p>
    <w:p>
      <w:pPr>
        <w:pStyle w:val="Heading2"/>
        <w:keepNext/>
      </w:pPr>
      <w:bookmarkStart w:name="bm_11_event_driven_database_synchronization_57" w:id="1"/>
      <w:r>
        <w:t xml:space="preserve">11. Event-driven database synchronization</w:t>
      </w:r>
      <w:bookmarkEnd w:id="1"/>
    </w:p>
    <w:p>
      <w:pPr>
        <w:pStyle w:val="Heading3"/>
        <w:keepNext/>
      </w:pPr>
      <w:bookmarkStart w:name="bm_11_1_the_database_is_a_read_model_not_th_58" w:id="1"/>
      <w:r>
        <w:t xml:space="preserve">11.1 The database is a read model, not the source of truth</w:t>
      </w:r>
      <w:bookmarkEnd w:id="1"/>
    </w:p>
    <w:p>
      <w:pPr>
        <w:spacing w:after="120" w:line="276"/>
      </w:pPr>
      <w:r>
        <w:rPr>
          <w:rFonts w:ascii="Calibri" w:cs="Calibri" w:eastAsia="Calibri" w:hAnsi="Calibri"/>
          <w:color w:val="1B2733"/>
          <w:sz w:val="21"/>
          <w:szCs w:val="21"/>
        </w:rPr>
        <w:t xml:space="preserve">The database must stay in sync with the blockchain so that manual changes cannot corrupt the system. The key concept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DESIGN RULE</w:t>
            </w:r>
          </w:p>
          <w:p>
            <w:pPr>
              <w:spacing w:after="0" w:line="264"/>
            </w:pPr>
            <w:r>
              <w:rPr>
                <w:rFonts w:ascii="Calibri" w:cs="Calibri" w:eastAsia="Calibri" w:hAnsi="Calibri"/>
                <w:i w:val="false"/>
                <w:iCs w:val="false"/>
                <w:color w:val="1B2733"/>
                <w:sz w:val="20"/>
                <w:szCs w:val="20"/>
              </w:rPr>
              <w:t xml:space="preserve">The database is a read model derived from blockchain events. It is never the source of truth.</w:t>
            </w:r>
          </w:p>
        </w:tc>
      </w:tr>
    </w:tbl>
    <w:p>
      <w:pPr>
        <w:spacing w:after="140" w:line="120"/>
      </w:pPr>
    </w:p>
    <w:p>
      <w:pPr>
        <w:keepNext/>
        <w:spacing w:after="60" w:before="120"/>
        <w:jc w:val="center"/>
      </w:pPr>
      <w:r>
        <w:drawing>
          <wp:inline distT="0" distB="0" distL="0" distR="0">
            <wp:extent cx="5715000" cy="2971800"/>
            <wp:effectExtent t="0" r="0" b="0" l="0"/>
            <wp:docPr id="1" name="Event-driven synchronization pipeline." descr="Event-driven synchronization pipeline." title="Event-driven synchroniz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rFonts w:ascii="Calibri" w:cs="Calibri" w:eastAsia="Calibri" w:hAnsi="Calibri"/>
          <w:b/>
          <w:bCs/>
          <w:color w:val="1F3A5F"/>
          <w:sz w:val="19"/>
          <w:szCs w:val="19"/>
        </w:rPr>
        <w:t xml:space="preserve">Figure 6. </w:t>
      </w:r>
      <w:r>
        <w:rPr>
          <w:rFonts w:ascii="Calibri" w:cs="Calibri" w:eastAsia="Calibri" w:hAnsi="Calibri"/>
          <w:i/>
          <w:iCs/>
          <w:color w:val="5B6770"/>
          <w:sz w:val="19"/>
          <w:szCs w:val="19"/>
        </w:rPr>
        <w:t xml:space="preserve">Event-driven synchronization pipeline.</w:t>
      </w:r>
    </w:p>
    <w:p>
      <w:pPr>
        <w:pStyle w:val="Heading3"/>
        <w:keepNext/>
      </w:pPr>
      <w:bookmarkStart w:name="bm_11_2_blockchain_derived_records_are_read_59" w:id="1"/>
      <w:r>
        <w:t xml:space="preserve">11.2 Blockchain-derived records are read-only</w:t>
      </w:r>
      <w:bookmarkEnd w:id="1"/>
    </w:p>
    <w:p>
      <w:pPr>
        <w:spacing w:after="120" w:line="276"/>
      </w:pPr>
      <w:r>
        <w:rPr>
          <w:rFonts w:ascii="Calibri" w:cs="Calibri" w:eastAsia="Calibri" w:hAnsi="Calibri"/>
          <w:color w:val="1B2733"/>
          <w:sz w:val="21"/>
          <w:szCs w:val="21"/>
        </w:rPr>
        <w:t xml:space="preserve">If PostgreSQL says the owner is Alice, nobody should be able to run </w:t>
      </w:r>
      <w:r>
        <w:rPr>
          <w:rFonts w:ascii="Consolas" w:cs="Consolas" w:eastAsia="Consolas" w:hAnsi="Consolas"/>
          <w:color w:val="7A2E1D"/>
          <w:sz w:val="19"/>
          <w:szCs w:val="19"/>
          <w:shd w:fill="F3F4F6" w:color="auto" w:val="clear"/>
        </w:rPr>
        <w:t xml:space="preserve">UPDATE land SET owner = 'Bob'</w:t>
      </w:r>
      <w:r>
        <w:rPr>
          <w:rFonts w:ascii="Calibri" w:cs="Calibri" w:eastAsia="Calibri" w:hAnsi="Calibri"/>
          <w:color w:val="1B2733"/>
          <w:sz w:val="21"/>
          <w:szCs w:val="21"/>
        </w:rPr>
        <w:t xml:space="preserve"> and have the system accept it. Ownership changes only through the path </w:t>
      </w:r>
      <w:r>
        <w:rPr>
          <w:rFonts w:ascii="Calibri" w:cs="Calibri" w:eastAsia="Calibri" w:hAnsi="Calibri"/>
          <w:b/>
          <w:bCs/>
          <w:color w:val="1B2733"/>
          <w:sz w:val="21"/>
          <w:szCs w:val="21"/>
        </w:rPr>
        <w:t xml:space="preserve">blockchain event → indexer → database update</w:t>
      </w:r>
      <w:r>
        <w:rPr>
          <w:rFonts w:ascii="Calibri" w:cs="Calibri" w:eastAsia="Calibri" w:hAnsi="Calibri"/>
          <w:color w:val="1B2733"/>
          <w:sz w:val="21"/>
          <w:szCs w:val="21"/>
        </w:rPr>
        <w:t xml:space="preserve">. The application treats these fields as read-only derived state.</w:t>
      </w:r>
    </w:p>
    <w:p>
      <w:pPr>
        <w:pStyle w:val="Heading3"/>
        <w:keepNext/>
      </w:pPr>
      <w:bookmarkStart w:name="bm_11_3_the_event_table_60" w:id="1"/>
      <w:r>
        <w:t xml:space="preserve">11.3 The event table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1D9" w:sz="4"/>
              <w:left w:val="single" w:color="2A7F8E" w:sz="18"/>
              <w:bottom w:val="single" w:color="C9D1D9" w:sz="4"/>
              <w:right w:val="single" w:color="C9D1D9" w:sz="4"/>
            </w:tcBorders>
            <w:shd w:fill="F6F8FA" w:color="auto" w:val="clear"/>
            <w:tcMar>
              <w:top w:type="dxa" w:w="100"/>
              <w:left w:type="dxa" w:w="180"/>
              <w:bottom w:type="dxa" w:w="100"/>
              <w:right w:type="dxa" w:w="140"/>
            </w:tcMar>
          </w:tcPr>
          <w:p>
            <w:pPr>
              <w:spacing w:after="0" w:line="238"/>
            </w:pPr>
            <w:r>
              <w:rPr>
                <w:rFonts w:ascii="Consolas" w:cs="Consolas" w:eastAsia="Consolas" w:hAnsi="Consolas"/>
                <w:color w:val="22303C"/>
                <w:sz w:val="17"/>
                <w:szCs w:val="17"/>
              </w:rPr>
              <w:t xml:space="preserve">blockchain_events</w:t>
            </w:r>
          </w:p>
          <w:p>
            <w:pPr>
              <w:spacing w:after="0" w:line="238"/>
            </w:pPr>
            <w:r>
              <w:rPr>
                <w:rFonts w:ascii="Consolas" w:cs="Consolas" w:eastAsia="Consolas" w:hAnsi="Consolas"/>
                <w:color w:val="22303C"/>
                <w:sz w:val="17"/>
                <w:szCs w:val="17"/>
              </w:rPr>
              <w:t xml:space="preserve">---------------------------------</w:t>
            </w:r>
          </w:p>
          <w:p>
            <w:pPr>
              <w:spacing w:after="0" w:line="238"/>
            </w:pPr>
            <w:r>
              <w:rPr>
                <w:rFonts w:ascii="Consolas" w:cs="Consolas" w:eastAsia="Consolas" w:hAnsi="Consolas"/>
                <w:color w:val="22303C"/>
                <w:sz w:val="17"/>
                <w:szCs w:val="17"/>
              </w:rPr>
              <w:t xml:space="preserve">id</w:t>
            </w:r>
          </w:p>
          <w:p>
            <w:pPr>
              <w:spacing w:after="0" w:line="238"/>
            </w:pPr>
            <w:r>
              <w:rPr>
                <w:rFonts w:ascii="Consolas" w:cs="Consolas" w:eastAsia="Consolas" w:hAnsi="Consolas"/>
                <w:color w:val="22303C"/>
                <w:sz w:val="17"/>
                <w:szCs w:val="17"/>
              </w:rPr>
              <w:t xml:space="preserve">chain_id</w:t>
            </w:r>
          </w:p>
          <w:p>
            <w:pPr>
              <w:spacing w:after="0" w:line="238"/>
            </w:pPr>
            <w:r>
              <w:rPr>
                <w:rFonts w:ascii="Consolas" w:cs="Consolas" w:eastAsia="Consolas" w:hAnsi="Consolas"/>
                <w:color w:val="22303C"/>
                <w:sz w:val="17"/>
                <w:szCs w:val="17"/>
              </w:rPr>
              <w:t xml:space="preserve">contract_address</w:t>
            </w:r>
          </w:p>
          <w:p>
            <w:pPr>
              <w:spacing w:after="0" w:line="238"/>
            </w:pPr>
            <w:r>
              <w:rPr>
                <w:rFonts w:ascii="Consolas" w:cs="Consolas" w:eastAsia="Consolas" w:hAnsi="Consolas"/>
                <w:color w:val="22303C"/>
                <w:sz w:val="17"/>
                <w:szCs w:val="17"/>
              </w:rPr>
              <w:t xml:space="preserve">block_number</w:t>
            </w:r>
          </w:p>
          <w:p>
            <w:pPr>
              <w:spacing w:after="0" w:line="238"/>
            </w:pPr>
            <w:r>
              <w:rPr>
                <w:rFonts w:ascii="Consolas" w:cs="Consolas" w:eastAsia="Consolas" w:hAnsi="Consolas"/>
                <w:color w:val="22303C"/>
                <w:sz w:val="17"/>
                <w:szCs w:val="17"/>
              </w:rPr>
              <w:t xml:space="preserve">block_hash</w:t>
            </w:r>
          </w:p>
          <w:p>
            <w:pPr>
              <w:spacing w:after="0" w:line="238"/>
            </w:pPr>
            <w:r>
              <w:rPr>
                <w:rFonts w:ascii="Consolas" w:cs="Consolas" w:eastAsia="Consolas" w:hAnsi="Consolas"/>
                <w:color w:val="22303C"/>
                <w:sz w:val="17"/>
                <w:szCs w:val="17"/>
              </w:rPr>
              <w:t xml:space="preserve">transaction_hash</w:t>
            </w:r>
          </w:p>
          <w:p>
            <w:pPr>
              <w:spacing w:after="0" w:line="238"/>
            </w:pPr>
            <w:r>
              <w:rPr>
                <w:rFonts w:ascii="Consolas" w:cs="Consolas" w:eastAsia="Consolas" w:hAnsi="Consolas"/>
                <w:color w:val="22303C"/>
                <w:sz w:val="17"/>
                <w:szCs w:val="17"/>
              </w:rPr>
              <w:t xml:space="preserve">log_index</w:t>
            </w:r>
          </w:p>
          <w:p>
            <w:pPr>
              <w:spacing w:after="0" w:line="238"/>
            </w:pPr>
            <w:r>
              <w:rPr>
                <w:rFonts w:ascii="Consolas" w:cs="Consolas" w:eastAsia="Consolas" w:hAnsi="Consolas"/>
                <w:color w:val="22303C"/>
                <w:sz w:val="17"/>
                <w:szCs w:val="17"/>
              </w:rPr>
              <w:t xml:space="preserve">event_name</w:t>
            </w:r>
          </w:p>
          <w:p>
            <w:pPr>
              <w:spacing w:after="0" w:line="238"/>
            </w:pPr>
            <w:r>
              <w:rPr>
                <w:rFonts w:ascii="Consolas" w:cs="Consolas" w:eastAsia="Consolas" w:hAnsi="Consolas"/>
                <w:color w:val="22303C"/>
                <w:sz w:val="17"/>
                <w:szCs w:val="17"/>
              </w:rPr>
              <w:t xml:space="preserve">payload</w:t>
            </w:r>
          </w:p>
          <w:p>
            <w:pPr>
              <w:spacing w:after="0" w:line="238"/>
            </w:pPr>
            <w:r>
              <w:rPr>
                <w:rFonts w:ascii="Consolas" w:cs="Consolas" w:eastAsia="Consolas" w:hAnsi="Consolas"/>
                <w:color w:val="22303C"/>
                <w:sz w:val="17"/>
                <w:szCs w:val="17"/>
              </w:rPr>
              <w:t xml:space="preserve">processed_at</w:t>
            </w:r>
          </w:p>
          <w:p>
            <w:pPr>
              <w:spacing w:after="0" w:line="238"/>
            </w:pPr>
            <w:r>
              <w:rPr>
                <w:rFonts w:ascii="Consolas" w:cs="Consolas" w:eastAsia="Consolas" w:hAnsi="Consolas"/>
                <w:color w:val="22303C"/>
                <w:sz w:val="17"/>
                <w:szCs w:val="17"/>
              </w:rPr>
              <w:t xml:space="preserve"> </w:t>
            </w:r>
          </w:p>
          <w:p>
            <w:pPr>
              <w:spacing w:after="0" w:line="238"/>
            </w:pPr>
            <w:r>
              <w:rPr>
                <w:rFonts w:ascii="Consolas" w:cs="Consolas" w:eastAsia="Consolas" w:hAnsi="Consolas"/>
                <w:color w:val="22303C"/>
                <w:sz w:val="17"/>
                <w:szCs w:val="17"/>
              </w:rPr>
              <w:t xml:space="preserve">UNIQUE (transaction_hash, log_index)   -- prevents double processing</w:t>
            </w:r>
          </w:p>
        </w:tc>
      </w:tr>
    </w:tbl>
    <w:p>
      <w:pPr>
        <w:spacing w:after="140" w:line="120"/>
      </w:pPr>
    </w:p>
    <w:p>
      <w:pPr>
        <w:pStyle w:val="Heading3"/>
        <w:keepNext/>
      </w:pPr>
      <w:bookmarkStart w:name="bm_11_4_idempotent_processing_61" w:id="1"/>
      <w:r>
        <w:t xml:space="preserve">11.4 Idempotent processing</w:t>
      </w:r>
      <w:bookmarkEnd w:id="1"/>
    </w:p>
    <w:p>
      <w:pPr>
        <w:spacing w:after="120" w:line="276"/>
      </w:pPr>
      <w:r>
        <w:rPr>
          <w:rFonts w:ascii="Calibri" w:cs="Calibri" w:eastAsia="Calibri" w:hAnsi="Calibri"/>
          <w:color w:val="1B2733"/>
          <w:sz w:val="21"/>
          <w:szCs w:val="21"/>
        </w:rPr>
        <w:t xml:space="preserve">Suppose </w:t>
      </w:r>
      <w:r>
        <w:rPr>
          <w:rFonts w:ascii="Consolas" w:cs="Consolas" w:eastAsia="Consolas" w:hAnsi="Consolas"/>
          <w:color w:val="7A2E1D"/>
          <w:sz w:val="19"/>
          <w:szCs w:val="19"/>
          <w:shd w:fill="F3F4F6" w:color="auto" w:val="clear"/>
        </w:rPr>
        <w:t xml:space="preserve">OwnershipTransferred</w:t>
      </w:r>
      <w:r>
        <w:rPr>
          <w:rFonts w:ascii="Calibri" w:cs="Calibri" w:eastAsia="Calibri" w:hAnsi="Calibri"/>
          <w:color w:val="1B2733"/>
          <w:sz w:val="21"/>
          <w:szCs w:val="21"/>
        </w:rPr>
        <w:t xml:space="preserve"> appears on-chain at block 1002398, transaction 0xabc, log index 3. The indexer asks: *have I processed tx 0xabc + log index 3?*</w:t>
      </w:r>
    </w:p>
    <w:p>
      <w:pPr>
        <w:pStyle w:val="ListParagraph"/>
        <w:numPr>
          <w:ilvl w:val="0"/>
          <w:numId w:val="2"/>
        </w:numPr>
        <w:spacing w:after="60" w:line="269"/>
      </w:pPr>
      <w:r>
        <w:rPr>
          <w:rFonts w:ascii="Calibri" w:cs="Calibri" w:eastAsia="Calibri" w:hAnsi="Calibri"/>
          <w:b/>
          <w:bCs/>
          <w:color w:val="1B2733"/>
          <w:sz w:val="21"/>
          <w:szCs w:val="21"/>
        </w:rPr>
        <w:t xml:space="preserve">No</w:t>
      </w:r>
      <w:r>
        <w:rPr>
          <w:rFonts w:ascii="Calibri" w:cs="Calibri" w:eastAsia="Calibri" w:hAnsi="Calibri"/>
          <w:color w:val="1B2733"/>
          <w:sz w:val="21"/>
          <w:szCs w:val="21"/>
        </w:rPr>
        <w:t xml:space="preserve"> → update the land owner, update the transfer, save the event.</w:t>
      </w:r>
    </w:p>
    <w:p>
      <w:pPr>
        <w:pStyle w:val="ListParagraph"/>
        <w:numPr>
          <w:ilvl w:val="0"/>
          <w:numId w:val="2"/>
        </w:numPr>
        <w:spacing w:after="60" w:line="269"/>
      </w:pPr>
      <w:r>
        <w:rPr>
          <w:rFonts w:ascii="Calibri" w:cs="Calibri" w:eastAsia="Calibri" w:hAnsi="Calibri"/>
          <w:b/>
          <w:bCs/>
          <w:color w:val="1B2733"/>
          <w:sz w:val="21"/>
          <w:szCs w:val="21"/>
        </w:rPr>
        <w:t xml:space="preserve">Yes</w:t>
      </w:r>
      <w:r>
        <w:rPr>
          <w:rFonts w:ascii="Calibri" w:cs="Calibri" w:eastAsia="Calibri" w:hAnsi="Calibri"/>
          <w:color w:val="1B2733"/>
          <w:sz w:val="21"/>
          <w:szCs w:val="21"/>
        </w:rPr>
        <w:t xml:space="preserve"> → ignore it as a duplicate.</w:t>
      </w:r>
    </w:p>
    <w:p>
      <w:pPr>
        <w:spacing w:after="120" w:line="276"/>
      </w:pPr>
      <w:r>
        <w:rPr>
          <w:rFonts w:ascii="Calibri" w:cs="Calibri" w:eastAsia="Calibri" w:hAnsi="Calibri"/>
          <w:color w:val="1B2733"/>
          <w:sz w:val="21"/>
          <w:szCs w:val="21"/>
        </w:rPr>
        <w:t xml:space="preserve">Processing the same event twice must have the same effect as processing it once. This property is called </w:t>
      </w:r>
      <w:r>
        <w:rPr>
          <w:rFonts w:ascii="Calibri" w:cs="Calibri" w:eastAsia="Calibri" w:hAnsi="Calibri"/>
          <w:b/>
          <w:bCs/>
          <w:color w:val="1B2733"/>
          <w:sz w:val="21"/>
          <w:szCs w:val="21"/>
        </w:rPr>
        <w:t xml:space="preserve">idempotent event processing</w:t>
      </w:r>
      <w:r>
        <w:rPr>
          <w:rFonts w:ascii="Calibri" w:cs="Calibri" w:eastAsia="Calibri" w:hAnsi="Calibri"/>
          <w:color w:val="1B2733"/>
          <w:sz w:val="21"/>
          <w:szCs w:val="21"/>
        </w:rPr>
        <w:t xml:space="preserve">, and it is what makes restarts and retries safe.</w:t>
      </w:r>
    </w:p>
    <w:p>
      <w:pPr>
        <w:pStyle w:val="Heading3"/>
        <w:keepNext/>
      </w:pPr>
      <w:bookmarkStart w:name="bm_11_5_reconciliation_62" w:id="1"/>
      <w:r>
        <w:t xml:space="preserve">11.5 Reconciliation</w:t>
      </w:r>
      <w:bookmarkEnd w:id="1"/>
    </w:p>
    <w:p>
      <w:pPr>
        <w:spacing w:after="120" w:line="276"/>
      </w:pPr>
      <w:r>
        <w:rPr>
          <w:rFonts w:ascii="Calibri" w:cs="Calibri" w:eastAsia="Calibri" w:hAnsi="Calibri"/>
          <w:color w:val="1B2733"/>
          <w:sz w:val="21"/>
          <w:szCs w:val="21"/>
        </w:rPr>
        <w:t xml:space="preserve">On a schedule, important records are compared between blockchain and PostgreSQL. If the chain owner differs from the database owner, the system creates a </w:t>
      </w:r>
      <w:r>
        <w:rPr>
          <w:rFonts w:ascii="Consolas" w:cs="Consolas" w:eastAsia="Consolas" w:hAnsi="Consolas"/>
          <w:color w:val="7A2E1D"/>
          <w:sz w:val="19"/>
          <w:szCs w:val="19"/>
          <w:shd w:fill="F3F4F6" w:color="auto" w:val="clear"/>
        </w:rPr>
        <w:t xml:space="preserve">SYNC_ERROR</w:t>
      </w:r>
      <w:r>
        <w:rPr>
          <w:rFonts w:ascii="Calibri" w:cs="Calibri" w:eastAsia="Calibri" w:hAnsi="Calibri"/>
          <w:color w:val="1B2733"/>
          <w:sz w:val="21"/>
          <w:szCs w:val="21"/>
        </w:rPr>
        <w:t xml:space="preserve"> and rebuilds the affected record from chain events. Normal synchronization plus periodic reconciliation is much stronger than synchronization alone.</w:t>
      </w:r>
    </w:p>
    <w:p>
      <w:pPr>
        <w:pStyle w:val="Heading3"/>
        <w:keepNext/>
      </w:pPr>
      <w:bookmarkStart w:name="bm_11_6_database_security_63" w:id="1"/>
      <w:r>
        <w:t xml:space="preserve">11.6 Database security</w:t>
      </w:r>
      <w:bookmarkEnd w:id="1"/>
    </w:p>
    <w:p>
      <w:pPr>
        <w:keepNext/>
        <w:spacing w:after="80" w:before="120"/>
      </w:pPr>
      <w:r>
        <w:rPr>
          <w:rFonts w:ascii="Calibri" w:cs="Calibri" w:eastAsia="Calibri" w:hAnsi="Calibri"/>
          <w:b/>
          <w:bCs/>
          <w:color w:val="1F3A5F"/>
          <w:sz w:val="19"/>
          <w:szCs w:val="19"/>
        </w:rPr>
        <w:t xml:space="preserve">Table 20. </w:t>
      </w:r>
      <w:r>
        <w:rPr>
          <w:rFonts w:ascii="Calibri" w:cs="Calibri" w:eastAsia="Calibri" w:hAnsi="Calibri"/>
          <w:i/>
          <w:iCs/>
          <w:color w:val="5B6770"/>
          <w:sz w:val="19"/>
          <w:szCs w:val="19"/>
        </w:rPr>
        <w:t xml:space="preserve">Database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Database user</w:t>
            </w:r>
          </w:p>
        </w:tc>
        <w:tc>
          <w:tcPr>
            <w:tcW w:type="dxa" w:w="70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Permissions</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app_user</w:t>
            </w:r>
          </w:p>
        </w:tc>
        <w:tc>
          <w:tcPr>
            <w:tcW w:type="dxa" w:w="7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Controlled reads and writes on application (non-derived) tables; read-only on blockchain-derived tables.</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readonly_user</w:t>
            </w:r>
          </w:p>
        </w:tc>
        <w:tc>
          <w:tcPr>
            <w:tcW w:type="dxa" w:w="7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Read-only access for reporting and the frontend-facing queries.</w:t>
            </w:r>
          </w:p>
        </w:tc>
      </w:tr>
      <w:tr>
        <w:trPr>
          <w:cantSplit/>
        </w:trPr>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indexer_user</w:t>
            </w:r>
          </w:p>
        </w:tc>
        <w:tc>
          <w:tcPr>
            <w:tcW w:type="dxa" w:w="7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only user allowed to write blockchain-derived tables.</w:t>
            </w:r>
          </w:p>
        </w:tc>
      </w:tr>
      <w:tr>
        <w:trPr>
          <w:cantSplit/>
        </w:trPr>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admin_user</w:t>
            </w:r>
          </w:p>
        </w:tc>
        <w:tc>
          <w:tcPr>
            <w:tcW w:type="dxa" w:w="7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Exceptional maintenance only; every action is audited.</w:t>
            </w:r>
          </w:p>
        </w:tc>
      </w:tr>
    </w:tbl>
    <w:p>
      <w:pPr>
        <w:spacing w:after="160" w:line="120"/>
      </w:pPr>
    </w:p>
    <w:p>
      <w:pPr>
        <w:spacing w:after="120" w:line="276"/>
      </w:pPr>
      <w:r>
        <w:rPr>
          <w:rFonts w:ascii="Calibri" w:cs="Calibri" w:eastAsia="Calibri" w:hAnsi="Calibri"/>
          <w:color w:val="1B2733"/>
          <w:sz w:val="21"/>
          <w:szCs w:val="21"/>
        </w:rPr>
        <w:t xml:space="preserve">Every manual administrative action must itself be written to the audit log.</w:t>
      </w:r>
    </w:p>
    <w:p>
      <w:pPr>
        <w:pStyle w:val="Heading2"/>
        <w:keepNext/>
      </w:pPr>
      <w:bookmarkStart w:name="bm_12_smart_contract_architecture_64" w:id="1"/>
      <w:r>
        <w:t xml:space="preserve">12. Smart-contract architecture</w:t>
      </w:r>
      <w:bookmarkEnd w:id="1"/>
    </w:p>
    <w:p>
      <w:pPr>
        <w:pStyle w:val="Heading3"/>
        <w:keepNext/>
      </w:pPr>
      <w:bookmarkStart w:name="bm_12_1_four_focused_contracts_65" w:id="1"/>
      <w:r>
        <w:t xml:space="preserve">12.1 Four focused contracts</w:t>
      </w:r>
      <w:bookmarkEnd w:id="1"/>
    </w:p>
    <w:p>
      <w:pPr>
        <w:spacing w:after="120" w:line="276"/>
      </w:pPr>
      <w:r>
        <w:rPr>
          <w:rFonts w:ascii="Calibri" w:cs="Calibri" w:eastAsia="Calibri" w:hAnsi="Calibri"/>
          <w:color w:val="1B2733"/>
          <w:sz w:val="21"/>
          <w:szCs w:val="21"/>
        </w:rPr>
        <w:t xml:space="preserve">The blockchain layer is split into four contracts, not one giant </w:t>
      </w:r>
      <w:r>
        <w:rPr>
          <w:rFonts w:ascii="Consolas" w:cs="Consolas" w:eastAsia="Consolas" w:hAnsi="Consolas"/>
          <w:color w:val="7A2E1D"/>
          <w:sz w:val="19"/>
          <w:szCs w:val="19"/>
          <w:shd w:fill="F3F4F6" w:color="auto" w:val="clear"/>
        </w:rPr>
        <w:t xml:space="preserve">LandRegistry.sol</w:t>
      </w:r>
      <w:r>
        <w:rPr>
          <w:rFonts w:ascii="Calibri" w:cs="Calibri" w:eastAsia="Calibri" w:hAnsi="Calibri"/>
          <w:color w:val="1B2733"/>
          <w:sz w:val="21"/>
          <w:szCs w:val="21"/>
        </w:rPr>
        <w:t xml:space="preserve">. Each depends on the one before it: IdentityRegistry → InspectorRegistry → LandRegistry → TransferEscrow.</w:t>
      </w:r>
    </w:p>
    <w:p>
      <w:pPr>
        <w:keepNext/>
        <w:spacing w:after="80" w:before="120"/>
      </w:pPr>
      <w:r>
        <w:rPr>
          <w:rFonts w:ascii="Calibri" w:cs="Calibri" w:eastAsia="Calibri" w:hAnsi="Calibri"/>
          <w:b/>
          <w:bCs/>
          <w:color w:val="1F3A5F"/>
          <w:sz w:val="19"/>
          <w:szCs w:val="19"/>
        </w:rPr>
        <w:t xml:space="preserve">Table 21. </w:t>
      </w:r>
      <w:r>
        <w:rPr>
          <w:rFonts w:ascii="Calibri" w:cs="Calibri" w:eastAsia="Calibri" w:hAnsi="Calibri"/>
          <w:i/>
          <w:iCs/>
          <w:color w:val="5B6770"/>
          <w:sz w:val="19"/>
          <w:szCs w:val="19"/>
        </w:rPr>
        <w:t xml:space="preserve">Contract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Contract</w:t>
            </w:r>
          </w:p>
        </w:tc>
        <w:tc>
          <w:tcPr>
            <w:tcW w:type="dxa" w:w="3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Owns</w:t>
            </w:r>
          </w:p>
        </w:tc>
        <w:tc>
          <w:tcPr>
            <w:tcW w:type="dxa" w:w="34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Does not own</w:t>
            </w:r>
          </w:p>
        </w:tc>
      </w:tr>
      <w:tr>
        <w:trPr>
          <w:cantSplit/>
        </w:trPr>
        <w:tc>
          <w:tcPr>
            <w:tcW w:type="dxa" w:w="2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IdentityRegistry</w:t>
            </w:r>
          </w:p>
        </w:tc>
        <w:tc>
          <w:tcPr>
            <w:tcW w:type="dxa" w:w="3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Verified wallets, identity binding, wallet revocation, user status. Functions: verifyIdentity, activateWallet, revokeWallet, isVerified.</w:t>
            </w:r>
          </w:p>
        </w:tc>
        <w:tc>
          <w:tcPr>
            <w:tcW w:type="dxa" w:w="3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KYC documents or personal data.</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InspectorRegistry</w:t>
            </w:r>
          </w:p>
        </w:tc>
        <w:tc>
          <w:tcPr>
            <w:tcW w:type="dxa" w:w="3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Roles, hierarchy, jurisdictions, activation, revocation, approval requirements. Functions: addInspector, removeInspector, changeInspectorLevel, assignJurisdiction, revokeInspector, isAuthorizedInspector.</w:t>
            </w:r>
          </w:p>
        </w:tc>
        <w:tc>
          <w:tcPr>
            <w:tcW w:type="dxa" w:w="34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 records.</w:t>
            </w:r>
          </w:p>
        </w:tc>
      </w:tr>
      <w:tr>
        <w:trPr>
          <w:cantSplit/>
        </w:trPr>
        <w:tc>
          <w:tcPr>
            <w:tcW w:type="dxa" w:w="2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LandRegistry</w:t>
            </w:r>
          </w:p>
        </w:tc>
        <w:tc>
          <w:tcPr>
            <w:tcW w:type="dxa" w:w="3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 application commitments and records, parcel uniqueness, verification, ownership, history.</w:t>
            </w:r>
          </w:p>
        </w:tc>
        <w:tc>
          <w:tcPr>
            <w:tcW w:type="dxa" w:w="3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KYC, PDF storage, PostGIS, the database.</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TransferEscrow</w:t>
            </w:r>
          </w:p>
        </w:tc>
        <w:tc>
          <w:tcPr>
            <w:tcW w:type="dxa" w:w="3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Deposit, lock, release, refund, cancel, expire.</w:t>
            </w:r>
          </w:p>
        </w:tc>
        <w:tc>
          <w:tcPr>
            <w:tcW w:type="dxa" w:w="34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 logic; inspector rules.</w:t>
            </w:r>
          </w:p>
        </w:tc>
      </w:tr>
    </w:tbl>
    <w:p>
      <w:pPr>
        <w:spacing w:after="160" w:line="120"/>
      </w:pPr>
    </w:p>
    <w:p>
      <w:pPr>
        <w:pStyle w:val="Heading3"/>
        <w:keepNext/>
      </w:pPr>
      <w:bookmarkStart w:name="bm_12_2_refactor_do_not_rewrite_66" w:id="1"/>
      <w:r>
        <w:t xml:space="preserve">12.2 Refactor, do not rewrite</w:t>
      </w:r>
      <w:bookmarkEnd w:id="1"/>
    </w:p>
    <w:p>
      <w:pPr>
        <w:spacing w:after="120" w:line="276"/>
      </w:pPr>
      <w:r>
        <w:rPr>
          <w:rFonts w:ascii="Calibri" w:cs="Calibri" w:eastAsia="Calibri" w:hAnsi="Calibri"/>
          <w:color w:val="1B2733"/>
          <w:sz w:val="21"/>
          <w:szCs w:val="21"/>
        </w:rPr>
        <w:t xml:space="preserve">The current </w:t>
      </w:r>
      <w:r>
        <w:rPr>
          <w:rFonts w:ascii="Consolas" w:cs="Consolas" w:eastAsia="Consolas" w:hAnsi="Consolas"/>
          <w:color w:val="7A2E1D"/>
          <w:sz w:val="19"/>
          <w:szCs w:val="19"/>
          <w:shd w:fill="F3F4F6" w:color="auto" w:val="clear"/>
        </w:rPr>
        <w:t xml:space="preserve">LandRegistry.sol</w:t>
      </w:r>
      <w:r>
        <w:rPr>
          <w:rFonts w:ascii="Calibri" w:cs="Calibri" w:eastAsia="Calibri" w:hAnsi="Calibri"/>
          <w:color w:val="1B2733"/>
          <w:sz w:val="21"/>
          <w:szCs w:val="21"/>
        </w:rPr>
        <w:t xml:space="preserve"> is refactored rather than discarded. Its existing security logic — AccessControl, the seller re-check, the exact-payment rule and ReentrancyGuard — is still valuable and is carried forward.</w:t>
      </w:r>
    </w:p>
    <w:p>
      <w:pPr>
        <w:keepNext/>
        <w:spacing w:after="80" w:before="120"/>
      </w:pPr>
      <w:r>
        <w:rPr>
          <w:rFonts w:ascii="Calibri" w:cs="Calibri" w:eastAsia="Calibri" w:hAnsi="Calibri"/>
          <w:b/>
          <w:bCs/>
          <w:color w:val="1F3A5F"/>
          <w:sz w:val="19"/>
          <w:szCs w:val="19"/>
        </w:rPr>
        <w:t xml:space="preserve">Table 22. </w:t>
      </w:r>
      <w:r>
        <w:rPr>
          <w:rFonts w:ascii="Calibri" w:cs="Calibri" w:eastAsia="Calibri" w:hAnsi="Calibri"/>
          <w:i/>
          <w:iCs/>
          <w:color w:val="5B6770"/>
          <w:sz w:val="19"/>
          <w:szCs w:val="19"/>
        </w:rPr>
        <w:t xml:space="preserve">Where existing responsibilities move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Current LandRegistry holds</w:t>
            </w:r>
          </w:p>
        </w:tc>
        <w:tc>
          <w:tcPr>
            <w:tcW w:type="dxa" w:w="54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In the final design it lives in</w:t>
            </w:r>
          </w:p>
        </w:tc>
      </w:tr>
      <w:tr>
        <w:trPr>
          <w:cantSplit/>
        </w:trPr>
        <w:tc>
          <w:tcPr>
            <w:tcW w:type="dxa" w:w="3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 records, parcel data</w:t>
            </w:r>
          </w:p>
        </w:tc>
        <w:tc>
          <w:tcPr>
            <w:tcW w:type="dxa" w:w="5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LandRegistry</w:t>
            </w:r>
          </w:p>
        </w:tc>
      </w:tr>
      <w:tr>
        <w:trPr>
          <w:cantSplit/>
        </w:trPr>
        <w:tc>
          <w:tcPr>
            <w:tcW w:type="dxa" w:w="3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Single inspector</w:t>
            </w:r>
          </w:p>
        </w:tc>
        <w:tc>
          <w:tcPr>
            <w:tcW w:type="dxa" w:w="54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InspectorRegistry (hierarchy, jurisdiction, expiry)</w:t>
            </w:r>
          </w:p>
        </w:tc>
      </w:tr>
      <w:tr>
        <w:trPr>
          <w:cantSplit/>
        </w:trPr>
        <w:tc>
          <w:tcPr>
            <w:tcW w:type="dxa" w:w="3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Transfer requests</w:t>
            </w:r>
          </w:p>
        </w:tc>
        <w:tc>
          <w:tcPr>
            <w:tcW w:type="dxa" w:w="5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LandRegistry / a thin TransferManager layer</w:t>
            </w:r>
          </w:p>
        </w:tc>
      </w:tr>
      <w:tr>
        <w:trPr>
          <w:cantSplit/>
        </w:trPr>
        <w:tc>
          <w:tcPr>
            <w:tcW w:type="dxa" w:w="3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Payment</w:t>
            </w:r>
          </w:p>
        </w:tc>
        <w:tc>
          <w:tcPr>
            <w:tcW w:type="dxa" w:w="54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TransferEscrow</w:t>
            </w:r>
          </w:p>
        </w:tc>
      </w:tr>
      <w:tr>
        <w:trPr>
          <w:cantSplit/>
        </w:trPr>
        <w:tc>
          <w:tcPr>
            <w:tcW w:type="dxa" w:w="3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History</w:t>
            </w:r>
          </w:p>
        </w:tc>
        <w:tc>
          <w:tcPr>
            <w:tcW w:type="dxa" w:w="5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Events, indexed off-chain</w:t>
            </w:r>
          </w:p>
        </w:tc>
      </w:tr>
    </w:tbl>
    <w:p>
      <w:pPr>
        <w:spacing w:after="160" w:lin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8F0FA" w:color="auto" w:val="clear"/>
            <w:tcMar>
              <w:top w:type="dxa" w:w="110"/>
              <w:left w:type="dxa" w:w="200"/>
              <w:bottom w:type="dxa" w:w="110"/>
              <w:right w:type="dxa" w:w="160"/>
            </w:tcMar>
          </w:tcPr>
          <w:p>
            <w:pPr>
              <w:spacing w:after="50"/>
            </w:pPr>
            <w:r>
              <w:rPr>
                <w:rFonts w:ascii="Calibri" w:cs="Calibri" w:eastAsia="Calibri" w:hAnsi="Calibri"/>
                <w:b/>
                <w:bCs/>
                <w:color w:val="1F3A5F"/>
                <w:spacing w:val="20"/>
                <w:sz w:val="17"/>
                <w:szCs w:val="17"/>
              </w:rPr>
              <w:t xml:space="preserve">NOTE</w:t>
            </w:r>
          </w:p>
          <w:p>
            <w:pPr>
              <w:spacing w:after="0" w:line="264"/>
            </w:pPr>
            <w:r>
              <w:rPr>
                <w:rFonts w:ascii="Calibri" w:cs="Calibri" w:eastAsia="Calibri" w:hAnsi="Calibri"/>
                <w:i w:val="false"/>
                <w:iCs w:val="false"/>
                <w:color w:val="1B2733"/>
                <w:sz w:val="20"/>
                <w:szCs w:val="20"/>
              </w:rPr>
              <w:t xml:space="preserve">Whether the transfer-coordination logic is a separate </w:t>
            </w:r>
            <w:r>
              <w:rPr>
                <w:rFonts w:ascii="Consolas" w:cs="Consolas" w:eastAsia="Consolas" w:hAnsi="Consolas"/>
                <w:color w:val="7A2E1D"/>
                <w:sz w:val="18"/>
                <w:szCs w:val="18"/>
                <w:shd w:fill="F3F4F6" w:color="auto" w:val="clear"/>
              </w:rPr>
              <w:t xml:space="preserve">TransferManager</w:t>
            </w:r>
            <w:r>
              <w:rPr>
                <w:rFonts w:ascii="Calibri" w:cs="Calibri" w:eastAsia="Calibri" w:hAnsi="Calibri"/>
                <w:i w:val="false"/>
                <w:iCs w:val="false"/>
                <w:color w:val="1B2733"/>
                <w:sz w:val="20"/>
                <w:szCs w:val="20"/>
              </w:rPr>
              <w:t xml:space="preserve"> contract or part of </w:t>
            </w:r>
            <w:r>
              <w:rPr>
                <w:rFonts w:ascii="Consolas" w:cs="Consolas" w:eastAsia="Consolas" w:hAnsi="Consolas"/>
                <w:color w:val="7A2E1D"/>
                <w:sz w:val="18"/>
                <w:szCs w:val="18"/>
                <w:shd w:fill="F3F4F6" w:color="auto" w:val="clear"/>
              </w:rPr>
              <w:t xml:space="preserve">LandRegistry</w:t>
            </w:r>
            <w:r>
              <w:rPr>
                <w:rFonts w:ascii="Calibri" w:cs="Calibri" w:eastAsia="Calibri" w:hAnsi="Calibri"/>
                <w:i w:val="false"/>
                <w:iCs w:val="false"/>
                <w:color w:val="1B2733"/>
                <w:sz w:val="20"/>
                <w:szCs w:val="20"/>
              </w:rPr>
              <w:t xml:space="preserve"> is an open design point to settle during architecture freeze (Phase 0).</w:t>
            </w:r>
          </w:p>
        </w:tc>
      </w:tr>
    </w:tbl>
    <w:p>
      <w:pPr>
        <w:spacing w:after="140" w:line="120"/>
      </w:pPr>
    </w:p>
    <w:p>
      <w:pPr>
        <w:pStyle w:val="Heading3"/>
        <w:keepNext/>
      </w:pPr>
      <w:bookmarkStart w:name="bm_12_3_events_the_contracts_emit_67" w:id="1"/>
      <w:r>
        <w:t xml:space="preserve">12.3 Events the contracts emit</w:t>
      </w:r>
      <w:bookmarkEnd w:id="1"/>
    </w:p>
    <w:p>
      <w:pPr>
        <w:spacing w:after="120" w:line="276"/>
      </w:pPr>
      <w:r>
        <w:rPr>
          <w:rFonts w:ascii="Calibri" w:cs="Calibri" w:eastAsia="Calibri" w:hAnsi="Calibri"/>
          <w:color w:val="1B2733"/>
          <w:sz w:val="21"/>
          <w:szCs w:val="21"/>
        </w:rPr>
        <w:t xml:space="preserve">These events drive the indexer. Every one of them is stored in the </w:t>
      </w:r>
      <w:r>
        <w:rPr>
          <w:rFonts w:ascii="Consolas" w:cs="Consolas" w:eastAsia="Consolas" w:hAnsi="Consolas"/>
          <w:color w:val="7A2E1D"/>
          <w:sz w:val="19"/>
          <w:szCs w:val="19"/>
          <w:shd w:fill="F3F4F6" w:color="auto" w:val="clear"/>
        </w:rPr>
        <w:t xml:space="preserve">blockchain_events</w:t>
      </w:r>
      <w:r>
        <w:rPr>
          <w:rFonts w:ascii="Calibri" w:cs="Calibri" w:eastAsia="Calibri" w:hAnsi="Calibri"/>
          <w:color w:val="1B2733"/>
          <w:sz w:val="21"/>
          <w:szCs w:val="21"/>
        </w:rPr>
        <w:t xml:space="preserve"> table.</w:t>
      </w:r>
    </w:p>
    <w:p>
      <w:pPr>
        <w:keepNext/>
        <w:spacing w:after="80" w:before="120"/>
      </w:pPr>
      <w:r>
        <w:rPr>
          <w:rFonts w:ascii="Calibri" w:cs="Calibri" w:eastAsia="Calibri" w:hAnsi="Calibri"/>
          <w:b/>
          <w:bCs/>
          <w:color w:val="1F3A5F"/>
          <w:sz w:val="19"/>
          <w:szCs w:val="19"/>
        </w:rPr>
        <w:t xml:space="preserve">Table 23. </w:t>
      </w:r>
      <w:r>
        <w:rPr>
          <w:rFonts w:ascii="Calibri" w:cs="Calibri" w:eastAsia="Calibri" w:hAnsi="Calibri"/>
          <w:i/>
          <w:iCs/>
          <w:color w:val="5B6770"/>
          <w:sz w:val="19"/>
          <w:szCs w:val="19"/>
        </w:rPr>
        <w:t xml:space="preserve">Contract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Event</w:t>
            </w:r>
          </w:p>
        </w:tc>
        <w:tc>
          <w:tcPr>
            <w:tcW w:type="dxa" w:w="62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Meaning</w:t>
            </w:r>
          </w:p>
        </w:tc>
      </w:tr>
      <w:tr>
        <w:trPr>
          <w:cantSplit/>
        </w:trPr>
        <w:tc>
          <w:tcPr>
            <w:tcW w:type="dxa" w:w="2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LandApplicationCreated</w:t>
            </w:r>
          </w:p>
        </w:tc>
        <w:tc>
          <w:tcPr>
            <w:tcW w:type="dxa" w:w="6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An application was committed (optional on-chain; may be an off-chain audit event only, per the Phase 0 decision).</w:t>
            </w:r>
          </w:p>
        </w:tc>
      </w:tr>
      <w:tr>
        <w:trPr>
          <w:cantSplit/>
        </w:trPr>
        <w:tc>
          <w:tcPr>
            <w:tcW w:type="dxa" w:w="2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LandRegistered</w:t>
            </w:r>
          </w:p>
        </w:tc>
        <w:tc>
          <w:tcPr>
            <w:tcW w:type="dxa" w:w="6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registry accepted a land record on-chain.</w:t>
            </w:r>
          </w:p>
        </w:tc>
      </w:tr>
      <w:tr>
        <w:trPr>
          <w:cantSplit/>
        </w:trPr>
        <w:tc>
          <w:tcPr>
            <w:tcW w:type="dxa" w:w="2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LandVerified</w:t>
            </w:r>
          </w:p>
        </w:tc>
        <w:tc>
          <w:tcPr>
            <w:tcW w:type="dxa" w:w="6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Required inspector approvals completed.</w:t>
            </w:r>
          </w:p>
        </w:tc>
      </w:tr>
      <w:tr>
        <w:trPr>
          <w:cantSplit/>
        </w:trPr>
        <w:tc>
          <w:tcPr>
            <w:tcW w:type="dxa" w:w="2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LandRejected</w:t>
            </w:r>
          </w:p>
        </w:tc>
        <w:tc>
          <w:tcPr>
            <w:tcW w:type="dxa" w:w="6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An application or land record was rejected.</w:t>
            </w:r>
          </w:p>
        </w:tc>
      </w:tr>
      <w:tr>
        <w:trPr>
          <w:cantSplit/>
        </w:trPr>
        <w:tc>
          <w:tcPr>
            <w:tcW w:type="dxa" w:w="2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InspectorAdded / InspectorRevoked</w:t>
            </w:r>
          </w:p>
        </w:tc>
        <w:tc>
          <w:tcPr>
            <w:tcW w:type="dxa" w:w="6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 appointment changes.</w:t>
            </w:r>
          </w:p>
        </w:tc>
      </w:tr>
      <w:tr>
        <w:trPr>
          <w:cantSplit/>
        </w:trPr>
        <w:tc>
          <w:tcPr>
            <w:tcW w:type="dxa" w:w="2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TransferRequested</w:t>
            </w:r>
          </w:p>
        </w:tc>
        <w:tc>
          <w:tcPr>
            <w:tcW w:type="dxa" w:w="6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buyer opened a transfer request.</w:t>
            </w:r>
          </w:p>
        </w:tc>
      </w:tr>
      <w:tr>
        <w:trPr>
          <w:cantSplit/>
        </w:trPr>
        <w:tc>
          <w:tcPr>
            <w:tcW w:type="dxa" w:w="2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EscrowFunded</w:t>
            </w:r>
          </w:p>
        </w:tc>
        <w:tc>
          <w:tcPr>
            <w:tcW w:type="dxa" w:w="6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Buyer funds were locked.</w:t>
            </w:r>
          </w:p>
        </w:tc>
      </w:tr>
      <w:tr>
        <w:trPr>
          <w:cantSplit/>
        </w:trPr>
        <w:tc>
          <w:tcPr>
            <w:tcW w:type="dxa" w:w="2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TransferApproved</w:t>
            </w:r>
          </w:p>
        </w:tc>
        <w:tc>
          <w:tcPr>
            <w:tcW w:type="dxa" w:w="6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Required inspector approvals for the transfer are in place.</w:t>
            </w:r>
          </w:p>
        </w:tc>
      </w:tr>
      <w:tr>
        <w:trPr>
          <w:cantSplit/>
        </w:trPr>
        <w:tc>
          <w:tcPr>
            <w:tcW w:type="dxa" w:w="2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OwnershipTransferred</w:t>
            </w:r>
          </w:p>
        </w:tc>
        <w:tc>
          <w:tcPr>
            <w:tcW w:type="dxa" w:w="6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land owner changed.</w:t>
            </w:r>
          </w:p>
        </w:tc>
      </w:tr>
      <w:tr>
        <w:trPr>
          <w:cantSplit/>
        </w:trPr>
        <w:tc>
          <w:tcPr>
            <w:tcW w:type="dxa" w:w="2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EscrowReleased</w:t>
            </w:r>
          </w:p>
        </w:tc>
        <w:tc>
          <w:tcPr>
            <w:tcW w:type="dxa" w:w="6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Funds were paid to the seller.</w:t>
            </w:r>
          </w:p>
        </w:tc>
      </w:tr>
      <w:tr>
        <w:trPr>
          <w:cantSplit/>
        </w:trPr>
        <w:tc>
          <w:tcPr>
            <w:tcW w:type="dxa" w:w="2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RefundIssued</w:t>
            </w:r>
          </w:p>
        </w:tc>
        <w:tc>
          <w:tcPr>
            <w:tcW w:type="dxa" w:w="6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Funds were returned to the buyer.</w:t>
            </w:r>
          </w:p>
        </w:tc>
      </w:tr>
    </w:tbl>
    <w:p>
      <w:pPr>
        <w:spacing w:after="160" w:line="120"/>
      </w:pPr>
    </w:p>
    <w:p>
      <w:pPr>
        <w:pStyle w:val="Heading2"/>
        <w:keepNext/>
      </w:pPr>
      <w:bookmarkStart w:name="bm_13_performance_optimization_68" w:id="1"/>
      <w:r>
        <w:t xml:space="preserve">13. Performance optimization</w:t>
      </w:r>
      <w:bookmarkEnd w:id="1"/>
    </w:p>
    <w:p>
      <w:pPr>
        <w:spacing w:after="120" w:line="276"/>
      </w:pPr>
      <w:r>
        <w:rPr>
          <w:rFonts w:ascii="Calibri" w:cs="Calibri" w:eastAsia="Calibri" w:hAnsi="Calibri"/>
          <w:color w:val="1B2733"/>
          <w:sz w:val="21"/>
          <w:szCs w:val="21"/>
        </w:rPr>
        <w:t xml:space="preserve">Do not optimize randomly. Optimize where the cost actually exists.</w:t>
      </w:r>
    </w:p>
    <w:p>
      <w:pPr>
        <w:pStyle w:val="Heading3"/>
        <w:keepNext/>
      </w:pPr>
      <w:bookmarkStart w:name="bm_13_1_blockchain_69" w:id="1"/>
      <w:r>
        <w:t xml:space="preserve">13.1 Blockchain</w:t>
      </w:r>
      <w:bookmarkEnd w:id="1"/>
    </w:p>
    <w:p>
      <w:pPr>
        <w:pStyle w:val="ListParagraph"/>
        <w:numPr>
          <w:ilvl w:val="0"/>
          <w:numId w:val="2"/>
        </w:numPr>
        <w:spacing w:after="60" w:line="269"/>
      </w:pPr>
      <w:r>
        <w:rPr>
          <w:rFonts w:ascii="Calibri" w:cs="Calibri" w:eastAsia="Calibri" w:hAnsi="Calibri"/>
          <w:b/>
          <w:bCs/>
          <w:color w:val="1B2733"/>
          <w:sz w:val="21"/>
          <w:szCs w:val="21"/>
        </w:rPr>
        <w:t xml:space="preserve">Minimal storage.</w:t>
      </w:r>
      <w:r>
        <w:rPr>
          <w:rFonts w:ascii="Calibri" w:cs="Calibri" w:eastAsia="Calibri" w:hAnsi="Calibri"/>
          <w:color w:val="1B2733"/>
          <w:sz w:val="21"/>
          <w:szCs w:val="21"/>
        </w:rPr>
        <w:t xml:space="preserve"> Store </w:t>
      </w:r>
      <w:r>
        <w:rPr>
          <w:rFonts w:ascii="Consolas" w:cs="Consolas" w:eastAsia="Consolas" w:hAnsi="Consolas"/>
          <w:color w:val="7A2E1D"/>
          <w:sz w:val="19"/>
          <w:szCs w:val="19"/>
          <w:shd w:fill="F3F4F6" w:color="auto" w:val="clear"/>
        </w:rPr>
        <w:t xml:space="preserve">parcelKey</w:t>
      </w:r>
      <w:r>
        <w:rPr>
          <w:rFonts w:ascii="Calibri" w:cs="Calibri" w:eastAsia="Calibri" w:hAnsi="Calibri"/>
          <w:color w:val="1B2733"/>
          <w:sz w:val="21"/>
          <w:szCs w:val="21"/>
        </w:rPr>
        <w:t xml:space="preserve">, owner, status, jurisdiction, </w:t>
      </w:r>
      <w:r>
        <w:rPr>
          <w:rFonts w:ascii="Consolas" w:cs="Consolas" w:eastAsia="Consolas" w:hAnsi="Consolas"/>
          <w:color w:val="7A2E1D"/>
          <w:sz w:val="19"/>
          <w:szCs w:val="19"/>
          <w:shd w:fill="F3F4F6" w:color="auto" w:val="clear"/>
        </w:rPr>
        <w:t xml:space="preserve">geometryHash</w:t>
      </w:r>
      <w:r>
        <w:rPr>
          <w:rFonts w:ascii="Calibri" w:cs="Calibri" w:eastAsia="Calibri" w:hAnsi="Calibri"/>
          <w:color w:val="1B2733"/>
          <w:sz w:val="21"/>
          <w:szCs w:val="21"/>
        </w:rPr>
        <w:t xml:space="preserve"> and </w:t>
      </w:r>
      <w:r>
        <w:rPr>
          <w:rFonts w:ascii="Consolas" w:cs="Consolas" w:eastAsia="Consolas" w:hAnsi="Consolas"/>
          <w:color w:val="7A2E1D"/>
          <w:sz w:val="19"/>
          <w:szCs w:val="19"/>
          <w:shd w:fill="F3F4F6" w:color="auto" w:val="clear"/>
        </w:rPr>
        <w:t xml:space="preserve">documentManifestHash</w:t>
      </w:r>
      <w:r>
        <w:rPr>
          <w:rFonts w:ascii="Calibri" w:cs="Calibri" w:eastAsia="Calibri" w:hAnsi="Calibri"/>
          <w:color w:val="1B2733"/>
          <w:sz w:val="21"/>
          <w:szCs w:val="21"/>
        </w:rPr>
        <w:t xml:space="preserve">; never full PDFs, full polygons, long descriptions or photos.</w:t>
      </w:r>
    </w:p>
    <w:p>
      <w:pPr>
        <w:pStyle w:val="ListParagraph"/>
        <w:numPr>
          <w:ilvl w:val="0"/>
          <w:numId w:val="2"/>
        </w:numPr>
        <w:spacing w:after="60" w:line="269"/>
      </w:pPr>
      <w:r>
        <w:rPr>
          <w:rFonts w:ascii="Calibri" w:cs="Calibri" w:eastAsia="Calibri" w:hAnsi="Calibri"/>
          <w:b/>
          <w:bCs/>
          <w:color w:val="1B2733"/>
          <w:sz w:val="21"/>
          <w:szCs w:val="21"/>
        </w:rPr>
        <w:t xml:space="preserve">Use events for history</w:t>
      </w:r>
      <w:r>
        <w:rPr>
          <w:rFonts w:ascii="Calibri" w:cs="Calibri" w:eastAsia="Calibri" w:hAnsi="Calibri"/>
          <w:color w:val="1B2733"/>
          <w:sz w:val="21"/>
          <w:szCs w:val="21"/>
        </w:rPr>
        <w:t xml:space="preserve"> instead of repeatedly storing and querying large arrays.</w:t>
      </w:r>
    </w:p>
    <w:p>
      <w:pPr>
        <w:pStyle w:val="ListParagraph"/>
        <w:numPr>
          <w:ilvl w:val="0"/>
          <w:numId w:val="2"/>
        </w:numPr>
        <w:spacing w:after="60" w:line="269"/>
      </w:pPr>
      <w:r>
        <w:rPr>
          <w:rFonts w:ascii="Calibri" w:cs="Calibri" w:eastAsia="Calibri" w:hAnsi="Calibri"/>
          <w:b/>
          <w:bCs/>
          <w:color w:val="1B2733"/>
          <w:sz w:val="21"/>
          <w:szCs w:val="21"/>
        </w:rPr>
        <w:t xml:space="preserve">Efficient types.</w:t>
      </w:r>
      <w:r>
        <w:rPr>
          <w:rFonts w:ascii="Calibri" w:cs="Calibri" w:eastAsia="Calibri" w:hAnsi="Calibri"/>
          <w:color w:val="1B2733"/>
          <w:sz w:val="21"/>
          <w:szCs w:val="21"/>
        </w:rPr>
        <w:t xml:space="preserve"> Use </w:t>
      </w:r>
      <w:r>
        <w:rPr>
          <w:rFonts w:ascii="Consolas" w:cs="Consolas" w:eastAsia="Consolas" w:hAnsi="Consolas"/>
          <w:color w:val="7A2E1D"/>
          <w:sz w:val="19"/>
          <w:szCs w:val="19"/>
          <w:shd w:fill="F3F4F6" w:color="auto" w:val="clear"/>
        </w:rPr>
        <w:t xml:space="preserve">uint32</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uint64</w:t>
      </w:r>
      <w:r>
        <w:rPr>
          <w:rFonts w:ascii="Calibri" w:cs="Calibri" w:eastAsia="Calibri" w:hAnsi="Calibri"/>
          <w:color w:val="1B2733"/>
          <w:sz w:val="21"/>
          <w:szCs w:val="21"/>
        </w:rPr>
        <w:t xml:space="preserve"> or </w:t>
      </w:r>
      <w:r>
        <w:rPr>
          <w:rFonts w:ascii="Consolas" w:cs="Consolas" w:eastAsia="Consolas" w:hAnsi="Consolas"/>
          <w:color w:val="7A2E1D"/>
          <w:sz w:val="19"/>
          <w:szCs w:val="19"/>
          <w:shd w:fill="F3F4F6" w:color="auto" w:val="clear"/>
        </w:rPr>
        <w:t xml:space="preserve">uint128</w:t>
      </w:r>
      <w:r>
        <w:rPr>
          <w:rFonts w:ascii="Calibri" w:cs="Calibri" w:eastAsia="Calibri" w:hAnsi="Calibri"/>
          <w:color w:val="1B2733"/>
          <w:sz w:val="21"/>
          <w:szCs w:val="21"/>
        </w:rPr>
        <w:t xml:space="preserve"> where values do not need </w:t>
      </w:r>
      <w:r>
        <w:rPr>
          <w:rFonts w:ascii="Consolas" w:cs="Consolas" w:eastAsia="Consolas" w:hAnsi="Consolas"/>
          <w:color w:val="7A2E1D"/>
          <w:sz w:val="19"/>
          <w:szCs w:val="19"/>
          <w:shd w:fill="F3F4F6" w:color="auto" w:val="clear"/>
        </w:rPr>
        <w:t xml:space="preserve">uint256</w:t>
      </w:r>
      <w:r>
        <w:rPr>
          <w:rFonts w:ascii="Calibri" w:cs="Calibri" w:eastAsia="Calibri" w:hAnsi="Calibri"/>
          <w:color w:val="1B2733"/>
          <w:sz w:val="21"/>
          <w:szCs w:val="21"/>
        </w:rPr>
        <w:t xml:space="preserve"> — but do not pack storage aggressively until correctness is finished.</w:t>
      </w:r>
    </w:p>
    <w:p>
      <w:pPr>
        <w:pStyle w:val="ListParagraph"/>
        <w:numPr>
          <w:ilvl w:val="0"/>
          <w:numId w:val="2"/>
        </w:numPr>
        <w:spacing w:after="60" w:line="269"/>
      </w:pPr>
      <w:r>
        <w:rPr>
          <w:rFonts w:ascii="Calibri" w:cs="Calibri" w:eastAsia="Calibri" w:hAnsi="Calibri"/>
          <w:b/>
          <w:bCs/>
          <w:color w:val="1B2733"/>
          <w:sz w:val="21"/>
          <w:szCs w:val="21"/>
        </w:rPr>
        <w:t xml:space="preserve">Mappings instead of array scans</w:t>
      </w:r>
      <w:r>
        <w:rPr>
          <w:rFonts w:ascii="Calibri" w:cs="Calibri" w:eastAsia="Calibri" w:hAnsi="Calibri"/>
          <w:color w:val="1B2733"/>
          <w:sz w:val="21"/>
          <w:szCs w:val="21"/>
        </w:rPr>
        <w:t xml:space="preserve">, for example </w:t>
      </w:r>
      <w:r>
        <w:rPr>
          <w:rFonts w:ascii="Consolas" w:cs="Consolas" w:eastAsia="Consolas" w:hAnsi="Consolas"/>
          <w:color w:val="7A2E1D"/>
          <w:sz w:val="19"/>
          <w:szCs w:val="19"/>
          <w:shd w:fill="F3F4F6" w:color="auto" w:val="clear"/>
        </w:rPr>
        <w:t xml:space="preserve">parcelKey → landId</w:t>
      </w:r>
      <w:r>
        <w:rPr>
          <w:rFonts w:ascii="Calibri" w:cs="Calibri" w:eastAsia="Calibri" w:hAnsi="Calibri"/>
          <w:color w:val="1B2733"/>
          <w:sz w:val="21"/>
          <w:szCs w:val="21"/>
        </w:rPr>
        <w:t xml:space="preserve">.</w:t>
      </w:r>
    </w:p>
    <w:p>
      <w:pPr>
        <w:pStyle w:val="Heading3"/>
        <w:keepNext/>
      </w:pPr>
      <w:bookmarkStart w:name="bm_13_2_frontend_70" w:id="1"/>
      <w:r>
        <w:t xml:space="preserve">13.2 Frontend</w:t>
      </w:r>
      <w:bookmarkEnd w:id="1"/>
    </w:p>
    <w:p>
      <w:pPr>
        <w:spacing w:after="120" w:line="276"/>
      </w:pPr>
      <w:r>
        <w:rPr>
          <w:rFonts w:ascii="Calibri" w:cs="Calibri" w:eastAsia="Calibri" w:hAnsi="Calibri"/>
          <w:color w:val="1B2733"/>
          <w:sz w:val="21"/>
          <w:szCs w:val="21"/>
        </w:rPr>
        <w:t xml:space="preserve">The prototype dashboard performs several sequential blockchain reads per land record, which does not scale. The final path is React → FastAPI → PostgreSQL, using pagination, search, filtering, debouncing and cached queries instead of loading, say, 10,000 properties every time.</w:t>
      </w:r>
    </w:p>
    <w:p>
      <w:pPr>
        <w:pStyle w:val="Heading3"/>
        <w:keepNext/>
      </w:pPr>
      <w:bookmarkStart w:name="bm_13_3_backend_and_database_71" w:id="1"/>
      <w:r>
        <w:t xml:space="preserve">13.3 Backend and database</w:t>
      </w:r>
      <w:bookmarkEnd w:id="1"/>
    </w:p>
    <w:p>
      <w:pPr>
        <w:pStyle w:val="ListParagraph"/>
        <w:numPr>
          <w:ilvl w:val="0"/>
          <w:numId w:val="2"/>
        </w:numPr>
        <w:spacing w:after="60" w:line="269"/>
      </w:pPr>
      <w:r>
        <w:rPr>
          <w:rFonts w:ascii="Calibri" w:cs="Calibri" w:eastAsia="Calibri" w:hAnsi="Calibri"/>
          <w:color w:val="1B2733"/>
          <w:sz w:val="21"/>
          <w:szCs w:val="21"/>
        </w:rPr>
        <w:t xml:space="preserve">Indexes on </w:t>
      </w:r>
      <w:r>
        <w:rPr>
          <w:rFonts w:ascii="Consolas" w:cs="Consolas" w:eastAsia="Consolas" w:hAnsi="Consolas"/>
          <w:color w:val="7A2E1D"/>
          <w:sz w:val="19"/>
          <w:szCs w:val="19"/>
          <w:shd w:fill="F3F4F6" w:color="auto" w:val="clear"/>
        </w:rPr>
        <w:t xml:space="preserve">parcel_key</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owner</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jurisdiction_id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status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application_date</w:t>
      </w:r>
      <w:r>
        <w:rPr>
          <w:rFonts w:ascii="Calibri" w:cs="Calibri" w:eastAsia="Calibri" w:hAnsi="Calibri"/>
          <w:color w:val="1B2733"/>
          <w:sz w:val="21"/>
          <w:szCs w:val="21"/>
        </w:rPr>
        <w:t xml:space="preserve"> and </w:t>
      </w:r>
      <w:r>
        <w:rPr>
          <w:rFonts w:ascii="Consolas" w:cs="Consolas" w:eastAsia="Consolas" w:hAnsi="Consolas"/>
          <w:color w:val="7A2E1D"/>
          <w:sz w:val="19"/>
          <w:szCs w:val="19"/>
          <w:shd w:fill="F3F4F6" w:color="auto" w:val="clear"/>
        </w:rPr>
        <w:t xml:space="preserve">transaction_hash</w:t>
      </w:r>
      <w:r>
        <w:rPr>
          <w:rFonts w:ascii="Calibri" w:cs="Calibri" w:eastAsia="Calibri" w:hAnsi="Calibri"/>
          <w:color w:val="1B2733"/>
          <w:sz w:val="21"/>
          <w:szCs w:val="21"/>
        </w:rPr>
        <w:t xml:space="preserve">.</w:t>
      </w:r>
    </w:p>
    <w:p>
      <w:pPr>
        <w:pStyle w:val="ListParagraph"/>
        <w:numPr>
          <w:ilvl w:val="0"/>
          <w:numId w:val="2"/>
        </w:numPr>
        <w:spacing w:after="60" w:line="269"/>
      </w:pPr>
      <w:r>
        <w:rPr>
          <w:rFonts w:ascii="Calibri" w:cs="Calibri" w:eastAsia="Calibri" w:hAnsi="Calibri"/>
          <w:color w:val="1B2733"/>
          <w:sz w:val="21"/>
          <w:szCs w:val="21"/>
        </w:rPr>
        <w:t xml:space="preserve">A PostGIS spatial index, </w:t>
      </w:r>
      <w:r>
        <w:rPr>
          <w:rFonts w:ascii="Consolas" w:cs="Consolas" w:eastAsia="Consolas" w:hAnsi="Consolas"/>
          <w:color w:val="7A2E1D"/>
          <w:sz w:val="19"/>
          <w:szCs w:val="19"/>
          <w:shd w:fill="F3F4F6" w:color="auto" w:val="clear"/>
        </w:rPr>
        <w:t xml:space="preserve">GIST(geometry)</w:t>
      </w:r>
      <w:r>
        <w:rPr>
          <w:rFonts w:ascii="Calibri" w:cs="Calibri" w:eastAsia="Calibri" w:hAnsi="Calibri"/>
          <w:color w:val="1B2733"/>
          <w:sz w:val="21"/>
          <w:szCs w:val="21"/>
        </w:rPr>
        <w:t xml:space="preserve">, essential for overlapping-parcel search.</w:t>
      </w:r>
    </w:p>
    <w:p>
      <w:pPr>
        <w:pStyle w:val="ListParagraph"/>
        <w:numPr>
          <w:ilvl w:val="0"/>
          <w:numId w:val="2"/>
        </w:numPr>
        <w:spacing w:after="60" w:line="269"/>
      </w:pPr>
      <w:r>
        <w:rPr>
          <w:rFonts w:ascii="Calibri" w:cs="Calibri" w:eastAsia="Calibri" w:hAnsi="Calibri"/>
          <w:color w:val="1B2733"/>
          <w:sz w:val="21"/>
          <w:szCs w:val="21"/>
        </w:rPr>
        <w:t xml:space="preserve">Connection pooling, async endpoints and bulk event processing.</w:t>
      </w:r>
    </w:p>
    <w:p>
      <w:pPr>
        <w:pStyle w:val="Heading2"/>
        <w:keepNext/>
      </w:pPr>
      <w:bookmarkStart w:name="bm_14_user_workflows_72" w:id="1"/>
      <w:r>
        <w:t xml:space="preserve">14. User workflows</w:t>
      </w:r>
      <w:bookmarkEnd w:id="1"/>
    </w:p>
    <w:p>
      <w:pPr>
        <w:pStyle w:val="Heading3"/>
        <w:keepNext/>
      </w:pPr>
      <w:bookmarkStart w:name="bm_14_1_buyer_workflow_73" w:id="1"/>
      <w:r>
        <w:t xml:space="preserve">14.1 Buyer workflow</w:t>
      </w:r>
      <w:bookmarkEnd w:id="1"/>
    </w:p>
    <w:p>
      <w:pPr>
        <w:pStyle w:val="ListParagraph"/>
        <w:numPr>
          <w:ilvl w:val="0"/>
          <w:numId w:val="7"/>
        </w:numPr>
        <w:spacing w:after="70" w:line="269"/>
      </w:pPr>
      <w:r>
        <w:rPr>
          <w:rFonts w:ascii="Calibri" w:cs="Calibri" w:eastAsia="Calibri" w:hAnsi="Calibri"/>
          <w:color w:val="1B2733"/>
          <w:sz w:val="21"/>
          <w:szCs w:val="21"/>
        </w:rPr>
        <w:t xml:space="preserve">Buyer logs in and searches for land (served from PostgreSQL).</w:t>
      </w:r>
    </w:p>
    <w:p>
      <w:pPr>
        <w:pStyle w:val="ListParagraph"/>
        <w:numPr>
          <w:ilvl w:val="0"/>
          <w:numId w:val="7"/>
        </w:numPr>
        <w:spacing w:after="70" w:line="269"/>
      </w:pPr>
      <w:r>
        <w:rPr>
          <w:rFonts w:ascii="Calibri" w:cs="Calibri" w:eastAsia="Calibri" w:hAnsi="Calibri"/>
          <w:color w:val="1B2733"/>
          <w:sz w:val="21"/>
          <w:szCs w:val="21"/>
        </w:rPr>
        <w:t xml:space="preserve">Reviews results, map, property details and ownership history.</w:t>
      </w:r>
    </w:p>
    <w:p>
      <w:pPr>
        <w:pStyle w:val="ListParagraph"/>
        <w:numPr>
          <w:ilvl w:val="0"/>
          <w:numId w:val="7"/>
        </w:numPr>
        <w:spacing w:after="70" w:line="269"/>
      </w:pPr>
      <w:r>
        <w:rPr>
          <w:rFonts w:ascii="Calibri" w:cs="Calibri" w:eastAsia="Calibri" w:hAnsi="Calibri"/>
          <w:color w:val="1B2733"/>
          <w:sz w:val="21"/>
          <w:szCs w:val="21"/>
        </w:rPr>
        <w:t xml:space="preserve">Requests a purchase and deposits funds into escrow.</w:t>
      </w:r>
    </w:p>
    <w:p>
      <w:pPr>
        <w:pStyle w:val="ListParagraph"/>
        <w:numPr>
          <w:ilvl w:val="0"/>
          <w:numId w:val="7"/>
        </w:numPr>
        <w:spacing w:after="70" w:line="269"/>
      </w:pPr>
      <w:r>
        <w:rPr>
          <w:rFonts w:ascii="Calibri" w:cs="Calibri" w:eastAsia="Calibri" w:hAnsi="Calibri"/>
          <w:color w:val="1B2733"/>
          <w:sz w:val="21"/>
          <w:szCs w:val="21"/>
        </w:rPr>
        <w:t xml:space="preserve">Inspector approval (plus senior approval where required).</w:t>
      </w:r>
    </w:p>
    <w:p>
      <w:pPr>
        <w:pStyle w:val="ListParagraph"/>
        <w:numPr>
          <w:ilvl w:val="0"/>
          <w:numId w:val="7"/>
        </w:numPr>
        <w:spacing w:after="70" w:line="269"/>
      </w:pPr>
      <w:r>
        <w:rPr>
          <w:rFonts w:ascii="Calibri" w:cs="Calibri" w:eastAsia="Calibri" w:hAnsi="Calibri"/>
          <w:color w:val="1B2733"/>
          <w:sz w:val="21"/>
          <w:szCs w:val="21"/>
        </w:rPr>
        <w:t xml:space="preserve">Settlement: ownership transfers and escrow releases funds to the seller.</w:t>
      </w:r>
    </w:p>
    <w:p>
      <w:pPr>
        <w:pStyle w:val="Heading1"/>
        <w:keepNext/>
        <w:pageBreakBefore/>
      </w:pPr>
      <w:bookmarkStart w:name="bm_part_vi_evaluation_and_research_74" w:id="1"/>
      <w:r>
        <w:t xml:space="preserve">Part VI — Evaluation and Research</w:t>
      </w:r>
      <w:bookmarkEnd w:id="1"/>
    </w:p>
    <w:p>
      <w:pPr>
        <w:pStyle w:val="Heading2"/>
        <w:keepNext/>
      </w:pPr>
      <w:bookmarkStart w:name="bm_15_research_framing_75" w:id="1"/>
      <w:r>
        <w:t xml:space="preserve">15. Research framing</w:t>
      </w:r>
      <w:bookmarkEnd w:id="1"/>
    </w:p>
    <w:p>
      <w:pPr>
        <w:pStyle w:val="Heading3"/>
        <w:keepNext/>
      </w:pPr>
      <w:bookmarkStart w:name="bm_15_1_the_central_question_76" w:id="1"/>
      <w:r>
        <w:t xml:space="preserve">15.1 The central question</w:t>
      </w:r>
      <w:bookmarkEnd w:id="1"/>
    </w:p>
    <w:p>
      <w:pPr>
        <w:spacing w:after="120" w:line="276"/>
      </w:pPr>
      <w:r>
        <w:rPr>
          <w:rFonts w:ascii="Calibri" w:cs="Calibri" w:eastAsia="Calibri" w:hAnsi="Calibri"/>
          <w:color w:val="1B2733"/>
          <w:sz w:val="21"/>
          <w:szCs w:val="21"/>
        </w:rPr>
        <w:t xml:space="preserve">The project has moved from "we have a blockchain land registry" to a more complete engineering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2F4F7" w:color="auto" w:val="clear"/>
            <w:tcMar>
              <w:top w:type="dxa" w:w="110"/>
              <w:left w:type="dxa" w:w="200"/>
              <w:bottom w:type="dxa" w:w="110"/>
              <w:right w:type="dxa" w:w="160"/>
            </w:tcMar>
          </w:tcPr>
          <w:p>
            <w:pPr>
              <w:spacing w:after="0" w:line="264"/>
            </w:pPr>
            <w:r>
              <w:rPr>
                <w:rFonts w:ascii="Calibri" w:cs="Calibri" w:eastAsia="Calibri" w:hAnsi="Calibri"/>
                <w:i/>
                <w:iCs/>
                <w:color w:val="1B2733"/>
                <w:sz w:val="22"/>
                <w:szCs w:val="22"/>
              </w:rPr>
              <w:t xml:space="preserve">How do we build an auditable land registry where verified identities, hierarchical inspectors, land uniqueness, geographic boundaries, documents, payment escrow, blockchain state and off-chain search all remain consistent?</w:t>
            </w:r>
          </w:p>
        </w:tc>
      </w:tr>
    </w:tbl>
    <w:p>
      <w:pPr>
        <w:spacing w:after="140" w:line="120"/>
      </w:pPr>
    </w:p>
    <w:p>
      <w:pPr>
        <w:spacing w:after="120" w:line="276"/>
      </w:pPr>
      <w:r>
        <w:rPr>
          <w:rFonts w:ascii="Calibri" w:cs="Calibri" w:eastAsia="Calibri" w:hAnsi="Calibri"/>
          <w:color w:val="1B2733"/>
          <w:sz w:val="21"/>
          <w:szCs w:val="21"/>
        </w:rPr>
        <w:t xml:space="preserve">That question is the centre of the final-year project and the research paper. The strongest version of the project is not the biggest one: it is the one where </w:t>
      </w:r>
      <w:r>
        <w:rPr>
          <w:rFonts w:ascii="Calibri" w:cs="Calibri" w:eastAsia="Calibri" w:hAnsi="Calibri"/>
          <w:b/>
          <w:bCs/>
          <w:color w:val="1B2733"/>
          <w:sz w:val="21"/>
          <w:szCs w:val="21"/>
        </w:rPr>
        <w:t xml:space="preserve">every component has a defined purpose, every security rule is tested, and every major architectural claim has measured evidence.</w:t>
      </w:r>
    </w:p>
    <w:p>
      <w:pPr>
        <w:pStyle w:val="Heading3"/>
        <w:keepNext/>
      </w:pPr>
      <w:bookmarkStart w:name="bm_15_2_what_the_paper_should_claim_77" w:id="1"/>
      <w:r>
        <w:t xml:space="preserve">15.2 What the paper should claim</w:t>
      </w:r>
      <w:bookmarkEnd w:id="1"/>
    </w:p>
    <w:p>
      <w:pPr>
        <w:spacing w:after="120" w:line="276"/>
      </w:pPr>
      <w:r>
        <w:rPr>
          <w:rFonts w:ascii="Calibri" w:cs="Calibri" w:eastAsia="Calibri" w:hAnsi="Calibri"/>
          <w:color w:val="1B2733"/>
          <w:sz w:val="21"/>
          <w:szCs w:val="21"/>
        </w:rPr>
        <w:t xml:space="preserve">The paper should not claim to have invented the blockchain land registry. Its contribution is the </w:t>
      </w:r>
      <w:r>
        <w:rPr>
          <w:rFonts w:ascii="Calibri" w:cs="Calibri" w:eastAsia="Calibri" w:hAnsi="Calibri"/>
          <w:b/>
          <w:bCs/>
          <w:color w:val="1B2733"/>
          <w:sz w:val="21"/>
          <w:szCs w:val="21"/>
        </w:rPr>
        <w:t xml:space="preserve">integrated protocol and its measured engineering properties</w:t>
      </w:r>
      <w:r>
        <w:rPr>
          <w:rFonts w:ascii="Calibri" w:cs="Calibri" w:eastAsia="Calibri" w:hAnsi="Calibri"/>
          <w:color w:val="1B2733"/>
          <w:sz w:val="21"/>
          <w:szCs w:val="21"/>
        </w:rPr>
        <w:t xml:space="preserve">. A fitting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F2F4F7" w:color="auto" w:val="clear"/>
            <w:tcMar>
              <w:top w:type="dxa" w:w="110"/>
              <w:left w:type="dxa" w:w="200"/>
              <w:bottom w:type="dxa" w:w="110"/>
              <w:right w:type="dxa" w:w="160"/>
            </w:tcMar>
          </w:tcPr>
          <w:p>
            <w:pPr>
              <w:spacing w:after="0" w:line="264"/>
            </w:pPr>
            <w:r>
              <w:rPr>
                <w:rFonts w:ascii="Calibri" w:cs="Calibri" w:eastAsia="Calibri" w:hAnsi="Calibri"/>
                <w:i/>
                <w:iCs/>
                <w:color w:val="1B2733"/>
                <w:sz w:val="22"/>
                <w:szCs w:val="22"/>
              </w:rPr>
              <w:t xml:space="preserve">A Hierarchical, Identity-Bound and Escrow-Secured Blockchain Architecture for Auditable Land Registration with Geospatial Validation and Event-Driven Synchronization</w:t>
            </w:r>
          </w:p>
        </w:tc>
      </w:tr>
    </w:tbl>
    <w:p>
      <w:pPr>
        <w:spacing w:after="140" w:line="120"/>
      </w:pPr>
    </w:p>
    <w:p>
      <w:pPr>
        <w:spacing w:after="120" w:line="276"/>
      </w:pPr>
      <w:r>
        <w:rPr>
          <w:rFonts w:ascii="Calibri" w:cs="Calibri" w:eastAsia="Calibri" w:hAnsi="Calibri"/>
          <w:color w:val="1B2733"/>
          <w:sz w:val="21"/>
          <w:szCs w:val="21"/>
        </w:rPr>
        <w:t xml:space="preserve">The research angle is a multi-layer integrity and authorization architecture for blockchain-based land registration, not "blockchain plus AI". What makes it publishable is the </w:t>
      </w:r>
      <w:r>
        <w:rPr>
          <w:rFonts w:ascii="Calibri" w:cs="Calibri" w:eastAsia="Calibri" w:hAnsi="Calibri"/>
          <w:b/>
          <w:bCs/>
          <w:color w:val="1B2733"/>
          <w:sz w:val="21"/>
          <w:szCs w:val="21"/>
        </w:rPr>
        <w:t xml:space="preserve">evaluation</w:t>
      </w:r>
      <w:r>
        <w:rPr>
          <w:rFonts w:ascii="Calibri" w:cs="Calibri" w:eastAsia="Calibri" w:hAnsi="Calibri"/>
          <w:color w:val="1B2733"/>
          <w:sz w:val="21"/>
          <w:szCs w:val="21"/>
        </w:rPr>
        <w:t xml:space="preserve">: the paper should not say "we implemented PostgreSQL" but measure direct blockchain querying against an event-indexed PostgreSQL.</w:t>
      </w:r>
    </w:p>
    <w:p>
      <w:pPr>
        <w:pStyle w:val="Heading3"/>
        <w:keepNext/>
      </w:pPr>
      <w:bookmarkStart w:name="bm_15_3_research_questions_78" w:id="1"/>
      <w:r>
        <w:t xml:space="preserve">15.3 Research questions</w:t>
      </w:r>
      <w:bookmarkEnd w:id="1"/>
    </w:p>
    <w:p>
      <w:pPr>
        <w:keepNext/>
        <w:spacing w:after="80" w:before="120"/>
      </w:pPr>
      <w:r>
        <w:rPr>
          <w:rFonts w:ascii="Calibri" w:cs="Calibri" w:eastAsia="Calibri" w:hAnsi="Calibri"/>
          <w:b/>
          <w:bCs/>
          <w:color w:val="1F3A5F"/>
          <w:sz w:val="19"/>
          <w:szCs w:val="19"/>
        </w:rPr>
        <w:t xml:space="preserve">Table 24. </w:t>
      </w:r>
      <w:r>
        <w:rPr>
          <w:rFonts w:ascii="Calibri" w:cs="Calibri" w:eastAsia="Calibri" w:hAnsi="Calibri"/>
          <w:i/>
          <w:iCs/>
          <w:color w:val="5B6770"/>
          <w:sz w:val="19"/>
          <w:szCs w:val="19"/>
        </w:rPr>
        <w:t xml:space="preserve">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ID</w:t>
            </w:r>
          </w:p>
        </w:tc>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Topic</w:t>
            </w:r>
          </w:p>
        </w:tc>
        <w:tc>
          <w:tcPr>
            <w:tcW w:type="dxa" w:w="57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Question</w:t>
            </w:r>
          </w:p>
        </w:tc>
      </w:tr>
      <w:tr>
        <w:trPr>
          <w:cantSplit/>
        </w:trPr>
        <w:tc>
          <w:tcPr>
            <w:tcW w:type="dxa" w:w="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RQ1</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 governance</w:t>
            </w:r>
          </w:p>
        </w:tc>
        <w:tc>
          <w:tcPr>
            <w:tcW w:type="dxa" w:w="5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How does hierarchical, jurisdiction-based authorization behave under valid and unauthorized actions?</w:t>
            </w:r>
          </w:p>
        </w:tc>
      </w:tr>
      <w:tr>
        <w:trPr>
          <w:cantSplit/>
        </w:trPr>
        <w:tc>
          <w:tcPr>
            <w:tcW w:type="dxa" w:w="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RQ2</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Duplicate land protection</w:t>
            </w:r>
          </w:p>
        </w:tc>
        <w:tc>
          <w:tcPr>
            <w:tcW w:type="dxa" w:w="5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Can exact parcel-key validation plus spatial overlap checking detect duplicate and overlapping registrations?</w:t>
            </w:r>
          </w:p>
        </w:tc>
      </w:tr>
      <w:tr>
        <w:trPr>
          <w:cantSplit/>
        </w:trPr>
        <w:tc>
          <w:tcPr>
            <w:tcW w:type="dxa" w:w="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RQ3</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Escrow security</w:t>
            </w:r>
          </w:p>
        </w:tc>
        <w:tc>
          <w:tcPr>
            <w:tcW w:type="dxa" w:w="5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Can escrow prevent payment/ownership mismatches, double release and unauthorized release?</w:t>
            </w:r>
          </w:p>
        </w:tc>
      </w:tr>
      <w:tr>
        <w:trPr>
          <w:cantSplit/>
        </w:trPr>
        <w:tc>
          <w:tcPr>
            <w:tcW w:type="dxa" w:w="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RQ4</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Off-chain synchronization</w:t>
            </w:r>
          </w:p>
        </w:tc>
        <w:tc>
          <w:tcPr>
            <w:tcW w:type="dxa" w:w="5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Can an event-driven database maintain a consistent, queryable view of on-chain state?</w:t>
            </w:r>
          </w:p>
        </w:tc>
      </w:tr>
      <w:tr>
        <w:trPr>
          <w:cantSplit/>
        </w:trPr>
        <w:tc>
          <w:tcPr>
            <w:tcW w:type="dxa" w:w="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RQ5</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Document integrity</w:t>
            </w:r>
          </w:p>
        </w:tc>
        <w:tc>
          <w:tcPr>
            <w:tcW w:type="dxa" w:w="5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Can document hashing reliably detect modification?</w:t>
            </w:r>
          </w:p>
        </w:tc>
      </w:tr>
      <w:tr>
        <w:trPr>
          <w:cantSplit/>
        </w:trPr>
        <w:tc>
          <w:tcPr>
            <w:tcW w:type="dxa" w:w="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RQ6</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Read scalability</w:t>
            </w:r>
          </w:p>
        </w:tc>
        <w:tc>
          <w:tcPr>
            <w:tcW w:type="dxa" w:w="5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How does indexed querying compare with direct per-record blockchain reads?</w:t>
            </w:r>
          </w:p>
        </w:tc>
      </w:tr>
    </w:tbl>
    <w:p>
      <w:pPr>
        <w:spacing w:after="160" w:line="120"/>
      </w:pPr>
    </w:p>
    <w:p>
      <w:pPr>
        <w:spacing w:after="120" w:line="276"/>
      </w:pPr>
      <w:r>
        <w:rPr>
          <w:rFonts w:ascii="Calibri" w:cs="Calibri" w:eastAsia="Calibri" w:hAnsi="Calibri"/>
          <w:color w:val="1B2733"/>
          <w:sz w:val="21"/>
          <w:szCs w:val="21"/>
        </w:rPr>
        <w:t xml:space="preserve">These are actual experiments, not feature descriptions.</w:t>
      </w:r>
    </w:p>
    <w:p>
      <w:pPr>
        <w:pStyle w:val="Heading3"/>
        <w:keepNext/>
      </w:pPr>
      <w:bookmarkStart w:name="bm_15_4_what_makes_each_component_research__79" w:id="1"/>
      <w:r>
        <w:t xml:space="preserve">15.4 What makes each component research-worthy</w:t>
      </w:r>
      <w:bookmarkEnd w:id="1"/>
    </w:p>
    <w:p>
      <w:pPr>
        <w:keepNext/>
        <w:spacing w:after="80" w:before="120"/>
      </w:pPr>
      <w:r>
        <w:rPr>
          <w:rFonts w:ascii="Calibri" w:cs="Calibri" w:eastAsia="Calibri" w:hAnsi="Calibri"/>
          <w:b/>
          <w:bCs/>
          <w:color w:val="1F3A5F"/>
          <w:sz w:val="19"/>
          <w:szCs w:val="19"/>
        </w:rPr>
        <w:t xml:space="preserve">Table 25. </w:t>
      </w:r>
      <w:r>
        <w:rPr>
          <w:rFonts w:ascii="Calibri" w:cs="Calibri" w:eastAsia="Calibri" w:hAnsi="Calibri"/>
          <w:i/>
          <w:iCs/>
          <w:color w:val="5B6770"/>
          <w:sz w:val="19"/>
          <w:szCs w:val="19"/>
        </w:rPr>
        <w:t xml:space="preserve">Component evaluation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Component</w:t>
            </w:r>
          </w:p>
        </w:tc>
        <w:tc>
          <w:tcPr>
            <w:tcW w:type="dxa" w:w="3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Why it is added</w:t>
            </w:r>
          </w:p>
        </w:tc>
        <w:tc>
          <w:tcPr>
            <w:tcW w:type="dxa" w:w="36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How it is evaluated</w:t>
            </w:r>
          </w:p>
        </w:tc>
      </w:tr>
      <w:tr>
        <w:trPr>
          <w:cantSplit/>
        </w:trPr>
        <w:tc>
          <w:tcPr>
            <w:tcW w:type="dxa" w:w="2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Hierarchical inspectors</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Remove single-inspector dependency</w:t>
            </w:r>
          </w:p>
        </w:tc>
        <w:tc>
          <w:tcPr>
            <w:tcW w:type="dxa" w:w="3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Authorization and jurisdiction tests</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Identity binding</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One verified identity → one active wallet</w:t>
            </w:r>
          </w:p>
        </w:tc>
        <w:tc>
          <w:tcPr>
            <w:tcW w:type="dxa" w:w="3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Identity and permission tests</w:t>
            </w:r>
          </w:p>
        </w:tc>
      </w:tr>
      <w:tr>
        <w:trPr>
          <w:cantSplit/>
        </w:trPr>
        <w:tc>
          <w:tcPr>
            <w:tcW w:type="dxa" w:w="2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Escrow</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Prevent payment/ownership mismatch</w:t>
            </w:r>
          </w:p>
        </w:tc>
        <w:tc>
          <w:tcPr>
            <w:tcW w:type="dxa" w:w="3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Attack and failure tests</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Parcel uniqueness</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Prevent exact duplicates</w:t>
            </w:r>
          </w:p>
        </w:tc>
        <w:tc>
          <w:tcPr>
            <w:tcW w:type="dxa" w:w="3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Duplicate-injection tests</w:t>
            </w:r>
          </w:p>
        </w:tc>
      </w:tr>
      <w:tr>
        <w:trPr>
          <w:cantSplit/>
        </w:trPr>
        <w:tc>
          <w:tcPr>
            <w:tcW w:type="dxa" w:w="2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PostGIS</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Detect spatial overlap</w:t>
            </w:r>
          </w:p>
        </w:tc>
        <w:tc>
          <w:tcPr>
            <w:tcW w:type="dxa" w:w="3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Geometry benchmark</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Google Maps</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Visualize verified geometry</w:t>
            </w:r>
          </w:p>
        </w:tc>
        <w:tc>
          <w:tcPr>
            <w:tcW w:type="dxa" w:w="3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Map workflow review</w:t>
            </w:r>
          </w:p>
        </w:tc>
      </w:tr>
      <w:tr>
        <w:trPr>
          <w:cantSplit/>
        </w:trPr>
        <w:tc>
          <w:tcPr>
            <w:tcW w:type="dxa" w:w="2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Document hashing</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Detect document modification</w:t>
            </w:r>
          </w:p>
        </w:tc>
        <w:tc>
          <w:tcPr>
            <w:tcW w:type="dxa" w:w="3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Tampering tests</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Event indexer</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Keep the database derived from the chain</w:t>
            </w:r>
          </w:p>
        </w:tc>
        <w:tc>
          <w:tcPr>
            <w:tcW w:type="dxa" w:w="3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Sync and recovery benchmark</w:t>
            </w:r>
          </w:p>
        </w:tc>
      </w:tr>
      <w:tr>
        <w:trPr>
          <w:cantSplit/>
        </w:trPr>
        <w:tc>
          <w:tcPr>
            <w:tcW w:type="dxa" w:w="2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PostgreSQL</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Fast querying</w:t>
            </w:r>
          </w:p>
        </w:tc>
        <w:tc>
          <w:tcPr>
            <w:tcW w:type="dxa" w:w="3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Latency and load tests</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Ethereum Sepolia</w:t>
            </w:r>
          </w:p>
        </w:tc>
        <w:tc>
          <w:tcPr>
            <w:tcW w:type="dxa" w:w="3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Realistic testnet deployment</w:t>
            </w:r>
          </w:p>
        </w:tc>
        <w:tc>
          <w:tcPr>
            <w:tcW w:type="dxa" w:w="3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End-to-end transactions</w:t>
            </w:r>
          </w:p>
        </w:tc>
      </w:tr>
      <w:tr>
        <w:trPr>
          <w:cantSplit/>
        </w:trPr>
        <w:tc>
          <w:tcPr>
            <w:tcW w:type="dxa" w:w="2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No ML</w:t>
            </w:r>
          </w:p>
        </w:tc>
        <w:tc>
          <w:tcPr>
            <w:tcW w:type="dxa" w:w="3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Reduce unnecessary complexity</w:t>
            </w:r>
          </w:p>
        </w:tc>
        <w:tc>
          <w:tcPr>
            <w:tcW w:type="dxa" w:w="3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Focus on deterministic security</w:t>
            </w:r>
          </w:p>
        </w:tc>
      </w:tr>
    </w:tbl>
    <w:p>
      <w:pPr>
        <w:spacing w:after="160" w:line="120"/>
      </w:pPr>
    </w:p>
    <w:p>
      <w:pPr>
        <w:pStyle w:val="Heading2"/>
        <w:keepNext/>
      </w:pPr>
      <w:bookmarkStart w:name="bm_16_experiment_design_80" w:id="1"/>
      <w:r>
        <w:t xml:space="preserve">16. Experiment design</w:t>
      </w:r>
      <w:bookmarkEnd w:id="1"/>
    </w:p>
    <w:p>
      <w:pPr>
        <w:pStyle w:val="Heading3"/>
        <w:keepNext/>
      </w:pPr>
      <w:bookmarkStart w:name="bm_16_1_read_scalability_rq6__81" w:id="1"/>
      <w:r>
        <w:t xml:space="preserve">16.1 Read scalability (RQ6)</w:t>
      </w:r>
      <w:bookmarkEnd w:id="1"/>
    </w:p>
    <w:p>
      <w:pPr>
        <w:spacing w:after="120" w:line="276"/>
      </w:pPr>
      <w:r>
        <w:rPr>
          <w:rFonts w:ascii="Calibri" w:cs="Calibri" w:eastAsia="Calibri" w:hAnsi="Calibri"/>
          <w:color w:val="1B2733"/>
          <w:sz w:val="21"/>
          <w:szCs w:val="21"/>
        </w:rPr>
        <w:t xml:space="preserve">Compare </w:t>
      </w:r>
      <w:r>
        <w:rPr>
          <w:rFonts w:ascii="Calibri" w:cs="Calibri" w:eastAsia="Calibri" w:hAnsi="Calibri"/>
          <w:b/>
          <w:bCs/>
          <w:color w:val="1B2733"/>
          <w:sz w:val="21"/>
          <w:szCs w:val="21"/>
        </w:rPr>
        <w:t xml:space="preserve">direct blockchain querying</w:t>
      </w:r>
      <w:r>
        <w:rPr>
          <w:rFonts w:ascii="Calibri" w:cs="Calibri" w:eastAsia="Calibri" w:hAnsi="Calibri"/>
          <w:color w:val="1B2733"/>
          <w:sz w:val="21"/>
          <w:szCs w:val="21"/>
        </w:rPr>
        <w:t xml:space="preserve"> with </w:t>
      </w:r>
      <w:r>
        <w:rPr>
          <w:rFonts w:ascii="Calibri" w:cs="Calibri" w:eastAsia="Calibri" w:hAnsi="Calibri"/>
          <w:b/>
          <w:bCs/>
          <w:color w:val="1B2733"/>
          <w:sz w:val="21"/>
          <w:szCs w:val="21"/>
        </w:rPr>
        <w:t xml:space="preserve">event-indexed PostgreSQL</w:t>
      </w:r>
      <w:r>
        <w:rPr>
          <w:rFonts w:ascii="Calibri" w:cs="Calibri" w:eastAsia="Calibri" w:hAnsi="Calibri"/>
          <w:color w:val="1B2733"/>
          <w:sz w:val="21"/>
          <w:szCs w:val="21"/>
        </w:rPr>
        <w:t xml:space="preserve"> at 10, 50, 100, 500, 1,000 and 5,000 records. Measure latency, number of RPC calls, database query time and total dashboard load time. The original report already proposed dashboard-load and RPC-call analysis.</w:t>
      </w:r>
    </w:p>
    <w:p>
      <w:pPr>
        <w:pStyle w:val="Heading3"/>
        <w:keepNext/>
      </w:pPr>
      <w:bookmarkStart w:name="bm_16_2_escrow_experiments_rq3__82" w:id="1"/>
      <w:r>
        <w:t xml:space="preserve">16.2 Escrow experiments (RQ3)</w:t>
      </w:r>
      <w:bookmarkEnd w:id="1"/>
    </w:p>
    <w:p>
      <w:pPr>
        <w:keepNext/>
        <w:spacing w:after="80" w:before="120"/>
      </w:pPr>
      <w:r>
        <w:rPr>
          <w:rFonts w:ascii="Calibri" w:cs="Calibri" w:eastAsia="Calibri" w:hAnsi="Calibri"/>
          <w:b/>
          <w:bCs/>
          <w:color w:val="1F3A5F"/>
          <w:sz w:val="19"/>
          <w:szCs w:val="19"/>
        </w:rPr>
        <w:t xml:space="preserve">Table 26. </w:t>
      </w:r>
      <w:r>
        <w:rPr>
          <w:rFonts w:ascii="Calibri" w:cs="Calibri" w:eastAsia="Calibri" w:hAnsi="Calibri"/>
          <w:i/>
          <w:iCs/>
          <w:color w:val="5B6770"/>
          <w:sz w:val="19"/>
          <w:szCs w:val="19"/>
        </w:rPr>
        <w:t xml:space="preserve">Escrow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cantSplit/>
          <w:tblHeader/>
        </w:trPr>
        <w:tc>
          <w:tcPr>
            <w:tcW w:type="dxa" w:w="9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ID</w:t>
            </w:r>
          </w:p>
        </w:tc>
        <w:tc>
          <w:tcPr>
            <w:tcW w:type="dxa" w:w="43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Scenario</w:t>
            </w:r>
          </w:p>
        </w:tc>
        <w:tc>
          <w:tcPr>
            <w:tcW w:type="dxa" w:w="38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Expected outcome</w:t>
            </w:r>
          </w:p>
        </w:tc>
      </w:tr>
      <w:tr>
        <w:trPr>
          <w:cantSplit/>
        </w:trPr>
        <w:tc>
          <w:tcPr>
            <w:tcW w:type="dxa" w:w="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TC01</w:t>
            </w:r>
          </w:p>
        </w:tc>
        <w:tc>
          <w:tcPr>
            <w:tcW w:type="dxa" w:w="4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Correct deposit</w:t>
            </w:r>
          </w:p>
        </w:tc>
        <w:tc>
          <w:tcPr>
            <w:tcW w:type="dxa" w:w="38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Success</w:t>
            </w:r>
          </w:p>
        </w:tc>
      </w:tr>
      <w:tr>
        <w:trPr>
          <w:cantSplit/>
        </w:trPr>
        <w:tc>
          <w:tcPr>
            <w:tcW w:type="dxa" w:w="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TC02</w:t>
            </w:r>
          </w:p>
        </w:tc>
        <w:tc>
          <w:tcPr>
            <w:tcW w:type="dxa" w:w="4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Underpayment</w:t>
            </w:r>
          </w:p>
        </w:tc>
        <w:tc>
          <w:tcPr>
            <w:tcW w:type="dxa" w:w="38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Revert</w:t>
            </w:r>
          </w:p>
        </w:tc>
      </w:tr>
      <w:tr>
        <w:trPr>
          <w:cantSplit/>
        </w:trPr>
        <w:tc>
          <w:tcPr>
            <w:tcW w:type="dxa" w:w="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TC03</w:t>
            </w:r>
          </w:p>
        </w:tc>
        <w:tc>
          <w:tcPr>
            <w:tcW w:type="dxa" w:w="4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Overpayment</w:t>
            </w:r>
          </w:p>
        </w:tc>
        <w:tc>
          <w:tcPr>
            <w:tcW w:type="dxa" w:w="38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Revert</w:t>
            </w:r>
          </w:p>
        </w:tc>
      </w:tr>
      <w:tr>
        <w:trPr>
          <w:cantSplit/>
        </w:trPr>
        <w:tc>
          <w:tcPr>
            <w:tcW w:type="dxa" w:w="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TC04</w:t>
            </w:r>
          </w:p>
        </w:tc>
        <w:tc>
          <w:tcPr>
            <w:tcW w:type="dxa" w:w="4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Unauthorized refund</w:t>
            </w:r>
          </w:p>
        </w:tc>
        <w:tc>
          <w:tcPr>
            <w:tcW w:type="dxa" w:w="38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Revert</w:t>
            </w:r>
          </w:p>
        </w:tc>
      </w:tr>
      <w:tr>
        <w:trPr>
          <w:cantSplit/>
        </w:trPr>
        <w:tc>
          <w:tcPr>
            <w:tcW w:type="dxa" w:w="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TC05</w:t>
            </w:r>
          </w:p>
        </w:tc>
        <w:tc>
          <w:tcPr>
            <w:tcW w:type="dxa" w:w="4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Unauthorized release</w:t>
            </w:r>
          </w:p>
        </w:tc>
        <w:tc>
          <w:tcPr>
            <w:tcW w:type="dxa" w:w="38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Revert</w:t>
            </w:r>
          </w:p>
        </w:tc>
      </w:tr>
      <w:tr>
        <w:trPr>
          <w:cantSplit/>
        </w:trPr>
        <w:tc>
          <w:tcPr>
            <w:tcW w:type="dxa" w:w="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TC06</w:t>
            </w:r>
          </w:p>
        </w:tc>
        <w:tc>
          <w:tcPr>
            <w:tcW w:type="dxa" w:w="4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Double release</w:t>
            </w:r>
          </w:p>
        </w:tc>
        <w:tc>
          <w:tcPr>
            <w:tcW w:type="dxa" w:w="38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Revert</w:t>
            </w:r>
          </w:p>
        </w:tc>
      </w:tr>
      <w:tr>
        <w:trPr>
          <w:cantSplit/>
        </w:trPr>
        <w:tc>
          <w:tcPr>
            <w:tcW w:type="dxa" w:w="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TC07</w:t>
            </w:r>
          </w:p>
        </w:tc>
        <w:tc>
          <w:tcPr>
            <w:tcW w:type="dxa" w:w="4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Cancelled request refund</w:t>
            </w:r>
          </w:p>
        </w:tc>
        <w:tc>
          <w:tcPr>
            <w:tcW w:type="dxa" w:w="38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Funds returned</w:t>
            </w:r>
          </w:p>
        </w:tc>
      </w:tr>
      <w:tr>
        <w:trPr>
          <w:cantSplit/>
        </w:trPr>
        <w:tc>
          <w:tcPr>
            <w:tcW w:type="dxa" w:w="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TC08</w:t>
            </w:r>
          </w:p>
        </w:tc>
        <w:tc>
          <w:tcPr>
            <w:tcW w:type="dxa" w:w="4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Expired request refund</w:t>
            </w:r>
          </w:p>
        </w:tc>
        <w:tc>
          <w:tcPr>
            <w:tcW w:type="dxa" w:w="38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Funds returned</w:t>
            </w:r>
          </w:p>
        </w:tc>
      </w:tr>
      <w:tr>
        <w:trPr>
          <w:cantSplit/>
        </w:trPr>
        <w:tc>
          <w:tcPr>
            <w:tcW w:type="dxa" w:w="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TC09</w:t>
            </w:r>
          </w:p>
        </w:tc>
        <w:tc>
          <w:tcPr>
            <w:tcW w:type="dxa" w:w="4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Seller changed before settlement</w:t>
            </w:r>
          </w:p>
        </w:tc>
        <w:tc>
          <w:tcPr>
            <w:tcW w:type="dxa" w:w="38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Settlement blocked</w:t>
            </w:r>
          </w:p>
        </w:tc>
      </w:tr>
      <w:tr>
        <w:trPr>
          <w:cantSplit/>
        </w:trPr>
        <w:tc>
          <w:tcPr>
            <w:tcW w:type="dxa" w:w="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TC10</w:t>
            </w:r>
          </w:p>
        </w:tc>
        <w:tc>
          <w:tcPr>
            <w:tcW w:type="dxa" w:w="4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Settlement failure</w:t>
            </w:r>
          </w:p>
        </w:tc>
        <w:tc>
          <w:tcPr>
            <w:tcW w:type="dxa" w:w="38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State and funds remain consistent</w:t>
            </w:r>
          </w:p>
        </w:tc>
      </w:tr>
    </w:tbl>
    <w:p>
      <w:pPr>
        <w:spacing w:after="160" w:line="120"/>
      </w:pPr>
    </w:p>
    <w:p>
      <w:pPr>
        <w:spacing w:after="120" w:line="276"/>
      </w:pPr>
      <w:r>
        <w:rPr>
          <w:rFonts w:ascii="Calibri" w:cs="Calibri" w:eastAsia="Calibri" w:hAnsi="Calibri"/>
          <w:color w:val="1B2733"/>
          <w:sz w:val="21"/>
          <w:szCs w:val="21"/>
        </w:rPr>
        <w:t xml:space="preserve">For every case, report Pass/Fail, gas used and the revert reason.</w:t>
      </w:r>
    </w:p>
    <w:p>
      <w:pPr>
        <w:pStyle w:val="Heading3"/>
        <w:keepNext/>
      </w:pPr>
      <w:bookmarkStart w:name="bm_16_3_inspector_experiments_rq1__83" w:id="1"/>
      <w:r>
        <w:t xml:space="preserve">16.3 Inspector experiments (RQ1)</w:t>
      </w:r>
      <w:bookmarkEnd w:id="1"/>
    </w:p>
    <w:p>
      <w:pPr>
        <w:spacing w:after="120" w:line="276"/>
      </w:pPr>
      <w:r>
        <w:rPr>
          <w:rFonts w:ascii="Calibri" w:cs="Calibri" w:eastAsia="Calibri" w:hAnsi="Calibri"/>
          <w:color w:val="1B2733"/>
          <w:sz w:val="21"/>
          <w:szCs w:val="21"/>
        </w:rPr>
        <w:t xml:space="preserve">Test six actor types: normal inspector, senior inspector, wrong-region inspector, revoked inspector, expired inspector, and a non-inspector. Examples:</w:t>
      </w:r>
    </w:p>
    <w:p>
      <w:pPr>
        <w:keepNext/>
        <w:spacing w:after="80" w:before="120"/>
      </w:pPr>
      <w:r>
        <w:rPr>
          <w:rFonts w:ascii="Calibri" w:cs="Calibri" w:eastAsia="Calibri" w:hAnsi="Calibri"/>
          <w:b/>
          <w:bCs/>
          <w:color w:val="1F3A5F"/>
          <w:sz w:val="19"/>
          <w:szCs w:val="19"/>
        </w:rPr>
        <w:t xml:space="preserve">Table 27. </w:t>
      </w:r>
      <w:r>
        <w:rPr>
          <w:rFonts w:ascii="Calibri" w:cs="Calibri" w:eastAsia="Calibri" w:hAnsi="Calibri"/>
          <w:i/>
          <w:iCs/>
          <w:color w:val="5B6770"/>
          <w:sz w:val="19"/>
          <w:szCs w:val="19"/>
        </w:rPr>
        <w:t xml:space="preserve">Inspector authorization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blHeader/>
        </w:trPr>
        <w:tc>
          <w:tcPr>
            <w:tcW w:type="dxa" w:w="42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Scenario</w:t>
            </w:r>
          </w:p>
        </w:tc>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Expected</w:t>
            </w:r>
          </w:p>
        </w:tc>
        <w:tc>
          <w:tcPr>
            <w:tcW w:type="dxa" w:w="24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Why</w:t>
            </w:r>
          </w:p>
        </w:tc>
      </w:tr>
      <w:tr>
        <w:trPr>
          <w:cantSplit/>
        </w:trPr>
        <w:tc>
          <w:tcPr>
            <w:tcW w:type="dxa" w:w="4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Pune inspector → Pune land</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Allowed</w:t>
            </w:r>
          </w:p>
        </w:tc>
        <w:tc>
          <w:tcPr>
            <w:tcW w:type="dxa" w:w="2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Jurisdiction matches</w:t>
            </w:r>
          </w:p>
        </w:tc>
      </w:tr>
      <w:tr>
        <w:trPr>
          <w:cantSplit/>
        </w:trPr>
        <w:tc>
          <w:tcPr>
            <w:tcW w:type="dxa" w:w="4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Pune inspector → Nashik land</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Rejected</w:t>
            </w:r>
          </w:p>
        </w:tc>
        <w:tc>
          <w:tcPr>
            <w:tcW w:type="dxa" w:w="24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Wrong jurisdiction</w:t>
            </w:r>
          </w:p>
        </w:tc>
      </w:tr>
      <w:tr>
        <w:trPr>
          <w:cantSplit/>
        </w:trPr>
        <w:tc>
          <w:tcPr>
            <w:tcW w:type="dxa" w:w="4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Revoked inspector → any land</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Rejected</w:t>
            </w:r>
          </w:p>
        </w:tc>
        <w:tc>
          <w:tcPr>
            <w:tcW w:type="dxa" w:w="2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Not active</w:t>
            </w:r>
          </w:p>
        </w:tc>
      </w:tr>
      <w:tr>
        <w:trPr>
          <w:cantSplit/>
        </w:trPr>
        <w:tc>
          <w:tcPr>
            <w:tcW w:type="dxa" w:w="42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Expired inspector → any land</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Rejected</w:t>
            </w:r>
          </w:p>
        </w:tc>
        <w:tc>
          <w:tcPr>
            <w:tcW w:type="dxa" w:w="24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Appointment expired</w:t>
            </w:r>
          </w:p>
        </w:tc>
      </w:tr>
      <w:tr>
        <w:trPr>
          <w:cantSplit/>
        </w:trPr>
        <w:tc>
          <w:tcPr>
            <w:tcW w:type="dxa" w:w="42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Non-inspector → any land</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Rejected</w:t>
            </w:r>
          </w:p>
        </w:tc>
        <w:tc>
          <w:tcPr>
            <w:tcW w:type="dxa" w:w="24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No role</w:t>
            </w:r>
          </w:p>
        </w:tc>
      </w:tr>
    </w:tbl>
    <w:p>
      <w:pPr>
        <w:spacing w:after="160" w:line="120"/>
      </w:pPr>
    </w:p>
    <w:p>
      <w:pPr>
        <w:pStyle w:val="Heading3"/>
        <w:keepNext/>
      </w:pPr>
      <w:bookmarkStart w:name="bm_16_4_duplicate_land_experiments_rq2__84" w:id="1"/>
      <w:r>
        <w:t xml:space="preserve">16.4 Duplicate-land experiments (RQ2)</w:t>
      </w:r>
      <w:bookmarkEnd w:id="1"/>
    </w:p>
    <w:p>
      <w:pPr>
        <w:spacing w:after="120" w:line="276"/>
      </w:pPr>
      <w:r>
        <w:rPr>
          <w:rFonts w:ascii="Calibri" w:cs="Calibri" w:eastAsia="Calibri" w:hAnsi="Calibri"/>
          <w:color w:val="1B2733"/>
          <w:sz w:val="21"/>
          <w:szCs w:val="21"/>
        </w:rPr>
        <w:t xml:space="preserve">Create </w:t>
      </w:r>
      <w:r>
        <w:rPr>
          <w:rFonts w:ascii="Calibri" w:cs="Calibri" w:eastAsia="Calibri" w:hAnsi="Calibri"/>
          <w:b/>
          <w:bCs/>
          <w:color w:val="1B2733"/>
          <w:sz w:val="21"/>
          <w:szCs w:val="21"/>
        </w:rPr>
        <w:t xml:space="preserve">Dataset A</w:t>
      </w:r>
      <w:r>
        <w:rPr>
          <w:rFonts w:ascii="Calibri" w:cs="Calibri" w:eastAsia="Calibri" w:hAnsi="Calibri"/>
          <w:color w:val="1B2733"/>
          <w:sz w:val="21"/>
          <w:szCs w:val="21"/>
        </w:rPr>
        <w:t xml:space="preserve"> with 1,000 unique parcels. Then inject 100 exact duplicates, 50 overlapping polygons and 25 near-overlapping polygons. Test on-chain parcel uniqueness together with PostGIS spatial detection, and measure detection count, false positives, false negatives and processing time.</w:t>
      </w:r>
    </w:p>
    <w:p>
      <w:pPr>
        <w:pStyle w:val="Heading3"/>
        <w:keepNext/>
      </w:pPr>
      <w:bookmarkStart w:name="bm_16_5_document_integrity_experiments_rq5__85" w:id="1"/>
      <w:r>
        <w:t xml:space="preserve">16.5 Document-integrity experiments (RQ5)</w:t>
      </w:r>
      <w:bookmarkEnd w:id="1"/>
    </w:p>
    <w:p>
      <w:pPr>
        <w:spacing w:after="120" w:line="276"/>
      </w:pPr>
      <w:r>
        <w:rPr>
          <w:rFonts w:ascii="Calibri" w:cs="Calibri" w:eastAsia="Calibri" w:hAnsi="Calibri"/>
          <w:color w:val="1B2733"/>
          <w:sz w:val="21"/>
          <w:szCs w:val="21"/>
        </w:rPr>
        <w:t xml:space="preserve">Create 100 documents and compute their hashes. Then modify each in four ways — one character, one page, metadata only, and the whole document — and check whether the stored hash differs from the new hash in every case. Report the detection results.</w:t>
      </w:r>
    </w:p>
    <w:p>
      <w:pPr>
        <w:pStyle w:val="Heading3"/>
        <w:keepNext/>
      </w:pPr>
      <w:bookmarkStart w:name="bm_16_6_synchronization_experiments_rq4__86" w:id="1"/>
      <w:r>
        <w:t xml:space="preserve">16.6 Synchronization experiments (RQ4)</w:t>
      </w:r>
      <w:bookmarkEnd w:id="1"/>
    </w:p>
    <w:p>
      <w:pPr>
        <w:spacing w:after="120" w:line="276"/>
      </w:pPr>
      <w:r>
        <w:rPr>
          <w:rFonts w:ascii="Calibri" w:cs="Calibri" w:eastAsia="Calibri" w:hAnsi="Calibri"/>
          <w:color w:val="1B2733"/>
          <w:sz w:val="21"/>
          <w:szCs w:val="21"/>
        </w:rPr>
        <w:t xml:space="preserve">Generate 1,000 blockchain events and process them. Measure event-processing latency, throughput, database synchronization delay, duplicate-event handling and recovery after an indexer restart. Then deliberately modify a derived database row and run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EXPECTED RESULT</w:t>
            </w:r>
          </w:p>
          <w:p>
            <w:pPr>
              <w:spacing w:after="0" w:line="264"/>
            </w:pPr>
            <w:r>
              <w:rPr>
                <w:rFonts w:ascii="Calibri" w:cs="Calibri" w:eastAsia="Calibri" w:hAnsi="Calibri"/>
                <w:i w:val="false"/>
                <w:iCs w:val="false"/>
                <w:color w:val="1B2733"/>
                <w:sz w:val="20"/>
                <w:szCs w:val="20"/>
              </w:rPr>
              <w:t xml:space="preserve">Expected result: DB mismatch detected → record reconstructed → blockchain state restored. This is a very good systems-engineering experiment.</w:t>
            </w:r>
          </w:p>
        </w:tc>
      </w:tr>
    </w:tbl>
    <w:p>
      <w:pPr>
        <w:spacing w:after="140" w:line="120"/>
      </w:pPr>
    </w:p>
    <w:p>
      <w:pPr>
        <w:pStyle w:val="Heading3"/>
        <w:keepNext/>
      </w:pPr>
      <w:bookmarkStart w:name="bm_16_7_testnet_deployment_experiment_87" w:id="1"/>
      <w:r>
        <w:t xml:space="preserve">16.7 Testnet deployment experiment</w:t>
      </w:r>
      <w:bookmarkEnd w:id="1"/>
    </w:p>
    <w:p>
      <w:pPr>
        <w:spacing w:after="120" w:line="276"/>
      </w:pPr>
      <w:r>
        <w:rPr>
          <w:rFonts w:ascii="Calibri" w:cs="Calibri" w:eastAsia="Calibri" w:hAnsi="Calibri"/>
          <w:color w:val="1B2733"/>
          <w:sz w:val="21"/>
          <w:szCs w:val="21"/>
        </w:rPr>
        <w:t xml:space="preserve">The test environment is layered: Hardhat for unit tests, then the </w:t>
      </w:r>
      <w:r>
        <w:rPr>
          <w:rFonts w:ascii="Calibri" w:cs="Calibri" w:eastAsia="Calibri" w:hAnsi="Calibri"/>
          <w:b/>
          <w:bCs/>
          <w:color w:val="1B2733"/>
          <w:sz w:val="21"/>
          <w:szCs w:val="21"/>
        </w:rPr>
        <w:t xml:space="preserve">Ethereum Sepolia testnet</w:t>
      </w:r>
      <w:r>
        <w:rPr>
          <w:rFonts w:ascii="Calibri" w:cs="Calibri" w:eastAsia="Calibri" w:hAnsi="Calibri"/>
          <w:color w:val="1B2733"/>
          <w:sz w:val="21"/>
          <w:szCs w:val="21"/>
        </w:rPr>
        <w:t xml:space="preserve"> for integration testing with real wallet signatures, real testnet transactions and explorer verification. For reproducibility, document:</w:t>
      </w:r>
    </w:p>
    <w:p>
      <w:pPr>
        <w:pStyle w:val="ListParagraph"/>
        <w:numPr>
          <w:ilvl w:val="0"/>
          <w:numId w:val="2"/>
        </w:numPr>
        <w:spacing w:after="60" w:line="269"/>
      </w:pPr>
      <w:r>
        <w:rPr>
          <w:rFonts w:ascii="Calibri" w:cs="Calibri" w:eastAsia="Calibri" w:hAnsi="Calibri"/>
          <w:color w:val="1B2733"/>
          <w:sz w:val="21"/>
          <w:szCs w:val="21"/>
        </w:rPr>
        <w:t xml:space="preserve">Contract addresses and deployment transaction hashes</w:t>
      </w:r>
    </w:p>
    <w:p>
      <w:pPr>
        <w:pStyle w:val="ListParagraph"/>
        <w:numPr>
          <w:ilvl w:val="0"/>
          <w:numId w:val="2"/>
        </w:numPr>
        <w:spacing w:after="60" w:line="269"/>
      </w:pPr>
      <w:r>
        <w:rPr>
          <w:rFonts w:ascii="Calibri" w:cs="Calibri" w:eastAsia="Calibri" w:hAnsi="Calibri"/>
          <w:color w:val="1B2733"/>
          <w:sz w:val="21"/>
          <w:szCs w:val="21"/>
        </w:rPr>
        <w:t xml:space="preserve">Compiler version, OpenZeppelin version, Node version and Hardhat version</w:t>
      </w:r>
    </w:p>
    <w:p>
      <w:pPr>
        <w:pStyle w:val="ListParagraph"/>
        <w:numPr>
          <w:ilvl w:val="0"/>
          <w:numId w:val="2"/>
        </w:numPr>
        <w:spacing w:after="60" w:line="269"/>
      </w:pPr>
      <w:r>
        <w:rPr>
          <w:rFonts w:ascii="Calibri" w:cs="Calibri" w:eastAsia="Calibri" w:hAnsi="Calibri"/>
          <w:color w:val="1B2733"/>
          <w:sz w:val="21"/>
          <w:szCs w:val="21"/>
        </w:rPr>
        <w:t xml:space="preserve">Chain ID (11155111) and RPC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3A5F" w:sz="24"/>
              <w:bottom w:val="none" w:color="FFFFFF" w:sz="0"/>
              <w:right w:val="none" w:color="FFFFFF" w:sz="0"/>
            </w:tcBorders>
            <w:shd w:fill="E8F0FA" w:color="auto" w:val="clear"/>
            <w:tcMar>
              <w:top w:type="dxa" w:w="110"/>
              <w:left w:type="dxa" w:w="200"/>
              <w:bottom w:type="dxa" w:w="110"/>
              <w:right w:type="dxa" w:w="160"/>
            </w:tcMar>
          </w:tcPr>
          <w:p>
            <w:pPr>
              <w:spacing w:after="50"/>
            </w:pPr>
            <w:r>
              <w:rPr>
                <w:rFonts w:ascii="Calibri" w:cs="Calibri" w:eastAsia="Calibri" w:hAnsi="Calibri"/>
                <w:b/>
                <w:bCs/>
                <w:color w:val="1F3A5F"/>
                <w:spacing w:val="20"/>
                <w:sz w:val="17"/>
                <w:szCs w:val="17"/>
              </w:rPr>
              <w:t xml:space="preserve">NOTE</w:t>
            </w:r>
          </w:p>
          <w:p>
            <w:pPr>
              <w:spacing w:after="0" w:line="264"/>
            </w:pPr>
            <w:r>
              <w:rPr>
                <w:rFonts w:ascii="Calibri" w:cs="Calibri" w:eastAsia="Calibri" w:hAnsi="Calibri"/>
                <w:i w:val="false"/>
                <w:iCs w:val="false"/>
                <w:color w:val="1B2733"/>
                <w:sz w:val="20"/>
                <w:szCs w:val="20"/>
              </w:rPr>
              <w:t xml:space="preserve">Testnet gas is free, so report gas in </w:t>
            </w:r>
            <w:r>
              <w:rPr>
                <w:rFonts w:ascii="Calibri" w:cs="Calibri" w:eastAsia="Calibri" w:hAnsi="Calibri"/>
                <w:b/>
                <w:bCs/>
                <w:i w:val="false"/>
                <w:iCs w:val="false"/>
                <w:color w:val="1B2733"/>
                <w:sz w:val="20"/>
                <w:szCs w:val="20"/>
              </w:rPr>
              <w:t xml:space="preserve">gas units</w:t>
            </w:r>
            <w:r>
              <w:rPr>
                <w:rFonts w:ascii="Calibri" w:cs="Calibri" w:eastAsia="Calibri" w:hAnsi="Calibri"/>
                <w:i w:val="false"/>
                <w:iCs w:val="false"/>
                <w:color w:val="1B2733"/>
                <w:sz w:val="20"/>
                <w:szCs w:val="20"/>
              </w:rPr>
              <w:t xml:space="preserve">, not currency. Sepolia gas prices and block conditions are not representative of mainnet cost; gas units per operation are the comparable measure.</w:t>
            </w:r>
          </w:p>
        </w:tc>
      </w:tr>
    </w:tbl>
    <w:p>
      <w:pPr>
        <w:spacing w:after="140" w:line="120"/>
      </w:pPr>
    </w:p>
    <w:p>
      <w:pPr>
        <w:pStyle w:val="Heading3"/>
        <w:keepNext/>
      </w:pPr>
      <w:bookmarkStart w:name="bm_16_8_paper_structure_88" w:id="1"/>
      <w:r>
        <w:t xml:space="preserve">16.8 Paper structure</w:t>
      </w:r>
      <w:bookmarkEnd w:id="1"/>
    </w:p>
    <w:p>
      <w:pPr>
        <w:pStyle w:val="ListParagraph"/>
        <w:numPr>
          <w:ilvl w:val="0"/>
          <w:numId w:val="8"/>
        </w:numPr>
        <w:spacing w:after="70" w:line="269"/>
      </w:pPr>
      <w:r>
        <w:rPr>
          <w:rFonts w:ascii="Calibri" w:cs="Calibri" w:eastAsia="Calibri" w:hAnsi="Calibri"/>
          <w:color w:val="1B2733"/>
          <w:sz w:val="21"/>
          <w:szCs w:val="21"/>
        </w:rPr>
        <w:t xml:space="preserve">Introduction</w:t>
      </w:r>
    </w:p>
    <w:p>
      <w:pPr>
        <w:pStyle w:val="ListParagraph"/>
        <w:numPr>
          <w:ilvl w:val="0"/>
          <w:numId w:val="8"/>
        </w:numPr>
        <w:spacing w:after="70" w:line="269"/>
      </w:pPr>
      <w:r>
        <w:rPr>
          <w:rFonts w:ascii="Calibri" w:cs="Calibri" w:eastAsia="Calibri" w:hAnsi="Calibri"/>
          <w:color w:val="1B2733"/>
          <w:sz w:val="21"/>
          <w:szCs w:val="21"/>
        </w:rPr>
        <w:t xml:space="preserve">Problem Definition</w:t>
      </w:r>
    </w:p>
    <w:p>
      <w:pPr>
        <w:pStyle w:val="ListParagraph"/>
        <w:numPr>
          <w:ilvl w:val="0"/>
          <w:numId w:val="8"/>
        </w:numPr>
        <w:spacing w:after="70" w:line="269"/>
      </w:pPr>
      <w:r>
        <w:rPr>
          <w:rFonts w:ascii="Calibri" w:cs="Calibri" w:eastAsia="Calibri" w:hAnsi="Calibri"/>
          <w:color w:val="1B2733"/>
          <w:sz w:val="21"/>
          <w:szCs w:val="21"/>
        </w:rPr>
        <w:t xml:space="preserve">Related Work</w:t>
      </w:r>
    </w:p>
    <w:p>
      <w:pPr>
        <w:pStyle w:val="ListParagraph"/>
        <w:numPr>
          <w:ilvl w:val="0"/>
          <w:numId w:val="8"/>
        </w:numPr>
        <w:spacing w:after="70" w:line="269"/>
      </w:pPr>
      <w:r>
        <w:rPr>
          <w:rFonts w:ascii="Calibri" w:cs="Calibri" w:eastAsia="Calibri" w:hAnsi="Calibri"/>
          <w:color w:val="1B2733"/>
          <w:sz w:val="21"/>
          <w:szCs w:val="21"/>
        </w:rPr>
        <w:t xml:space="preserve">Threat Model</w:t>
      </w:r>
    </w:p>
    <w:p>
      <w:pPr>
        <w:pStyle w:val="ListParagraph"/>
        <w:numPr>
          <w:ilvl w:val="0"/>
          <w:numId w:val="8"/>
        </w:numPr>
        <w:spacing w:after="70" w:line="269"/>
      </w:pPr>
      <w:r>
        <w:rPr>
          <w:rFonts w:ascii="Calibri" w:cs="Calibri" w:eastAsia="Calibri" w:hAnsi="Calibri"/>
          <w:color w:val="1B2733"/>
          <w:sz w:val="21"/>
          <w:szCs w:val="21"/>
        </w:rPr>
        <w:t xml:space="preserve">Proposed Architecture</w:t>
      </w:r>
    </w:p>
    <w:p>
      <w:pPr>
        <w:pStyle w:val="ListParagraph"/>
        <w:numPr>
          <w:ilvl w:val="0"/>
          <w:numId w:val="8"/>
        </w:numPr>
        <w:spacing w:after="70" w:line="269"/>
      </w:pPr>
      <w:r>
        <w:rPr>
          <w:rFonts w:ascii="Calibri" w:cs="Calibri" w:eastAsia="Calibri" w:hAnsi="Calibri"/>
          <w:color w:val="1B2733"/>
          <w:sz w:val="21"/>
          <w:szCs w:val="21"/>
        </w:rPr>
        <w:t xml:space="preserve">Identity and Inspector Governance</w:t>
      </w:r>
    </w:p>
    <w:p>
      <w:pPr>
        <w:pStyle w:val="ListParagraph"/>
        <w:numPr>
          <w:ilvl w:val="0"/>
          <w:numId w:val="8"/>
        </w:numPr>
        <w:spacing w:after="70" w:line="269"/>
      </w:pPr>
      <w:r>
        <w:rPr>
          <w:rFonts w:ascii="Calibri" w:cs="Calibri" w:eastAsia="Calibri" w:hAnsi="Calibri"/>
          <w:color w:val="1B2733"/>
          <w:sz w:val="21"/>
          <w:szCs w:val="21"/>
        </w:rPr>
        <w:t xml:space="preserve">Land Registration and Duplicate Detection</w:t>
      </w:r>
    </w:p>
    <w:p>
      <w:pPr>
        <w:pStyle w:val="ListParagraph"/>
        <w:numPr>
          <w:ilvl w:val="0"/>
          <w:numId w:val="8"/>
        </w:numPr>
        <w:spacing w:after="70" w:line="269"/>
      </w:pPr>
      <w:r>
        <w:rPr>
          <w:rFonts w:ascii="Calibri" w:cs="Calibri" w:eastAsia="Calibri" w:hAnsi="Calibri"/>
          <w:color w:val="1B2733"/>
          <w:sz w:val="21"/>
          <w:szCs w:val="21"/>
        </w:rPr>
        <w:t xml:space="preserve">Document Integrity Architecture</w:t>
      </w:r>
    </w:p>
    <w:p>
      <w:pPr>
        <w:pStyle w:val="ListParagraph"/>
        <w:numPr>
          <w:ilvl w:val="0"/>
          <w:numId w:val="8"/>
        </w:numPr>
        <w:spacing w:after="70" w:line="269"/>
      </w:pPr>
      <w:r>
        <w:rPr>
          <w:rFonts w:ascii="Calibri" w:cs="Calibri" w:eastAsia="Calibri" w:hAnsi="Calibri"/>
          <w:color w:val="1B2733"/>
          <w:sz w:val="21"/>
          <w:szCs w:val="21"/>
        </w:rPr>
        <w:t xml:space="preserve">Escrow-Based Transfer Protocol</w:t>
      </w:r>
    </w:p>
    <w:p>
      <w:pPr>
        <w:pStyle w:val="ListParagraph"/>
        <w:numPr>
          <w:ilvl w:val="0"/>
          <w:numId w:val="8"/>
        </w:numPr>
        <w:spacing w:after="70" w:line="269"/>
      </w:pPr>
      <w:r>
        <w:rPr>
          <w:rFonts w:ascii="Calibri" w:cs="Calibri" w:eastAsia="Calibri" w:hAnsi="Calibri"/>
          <w:color w:val="1B2733"/>
          <w:sz w:val="21"/>
          <w:szCs w:val="21"/>
        </w:rPr>
        <w:t xml:space="preserve">Event-Driven Synchronization</w:t>
      </w:r>
    </w:p>
    <w:p>
      <w:pPr>
        <w:pStyle w:val="ListParagraph"/>
        <w:numPr>
          <w:ilvl w:val="0"/>
          <w:numId w:val="8"/>
        </w:numPr>
        <w:spacing w:after="70" w:line="269"/>
      </w:pPr>
      <w:r>
        <w:rPr>
          <w:rFonts w:ascii="Calibri" w:cs="Calibri" w:eastAsia="Calibri" w:hAnsi="Calibri"/>
          <w:color w:val="1B2733"/>
          <w:sz w:val="21"/>
          <w:szCs w:val="21"/>
        </w:rPr>
        <w:t xml:space="preserve">Implementation on Ethereum Sepolia</w:t>
      </w:r>
    </w:p>
    <w:p>
      <w:pPr>
        <w:pStyle w:val="ListParagraph"/>
        <w:numPr>
          <w:ilvl w:val="0"/>
          <w:numId w:val="8"/>
        </w:numPr>
        <w:spacing w:after="70" w:line="269"/>
      </w:pPr>
      <w:r>
        <w:rPr>
          <w:rFonts w:ascii="Calibri" w:cs="Calibri" w:eastAsia="Calibri" w:hAnsi="Calibri"/>
          <w:color w:val="1B2733"/>
          <w:sz w:val="21"/>
          <w:szCs w:val="21"/>
        </w:rPr>
        <w:t xml:space="preserve">Experimental Methodology</w:t>
      </w:r>
    </w:p>
    <w:p>
      <w:pPr>
        <w:pStyle w:val="ListParagraph"/>
        <w:numPr>
          <w:ilvl w:val="0"/>
          <w:numId w:val="8"/>
        </w:numPr>
        <w:spacing w:after="70" w:line="269"/>
      </w:pPr>
      <w:r>
        <w:rPr>
          <w:rFonts w:ascii="Calibri" w:cs="Calibri" w:eastAsia="Calibri" w:hAnsi="Calibri"/>
          <w:color w:val="1B2733"/>
          <w:sz w:val="21"/>
          <w:szCs w:val="21"/>
        </w:rPr>
        <w:t xml:space="preserve">Results</w:t>
      </w:r>
    </w:p>
    <w:p>
      <w:pPr>
        <w:pStyle w:val="ListParagraph"/>
        <w:numPr>
          <w:ilvl w:val="0"/>
          <w:numId w:val="8"/>
        </w:numPr>
        <w:spacing w:after="70" w:line="269"/>
      </w:pPr>
      <w:r>
        <w:rPr>
          <w:rFonts w:ascii="Calibri" w:cs="Calibri" w:eastAsia="Calibri" w:hAnsi="Calibri"/>
          <w:color w:val="1B2733"/>
          <w:sz w:val="21"/>
          <w:szCs w:val="21"/>
        </w:rPr>
        <w:t xml:space="preserve">Security Analysis</w:t>
      </w:r>
    </w:p>
    <w:p>
      <w:pPr>
        <w:pStyle w:val="ListParagraph"/>
        <w:numPr>
          <w:ilvl w:val="0"/>
          <w:numId w:val="8"/>
        </w:numPr>
        <w:spacing w:after="70" w:line="269"/>
      </w:pPr>
      <w:r>
        <w:rPr>
          <w:rFonts w:ascii="Calibri" w:cs="Calibri" w:eastAsia="Calibri" w:hAnsi="Calibri"/>
          <w:color w:val="1B2733"/>
          <w:sz w:val="21"/>
          <w:szCs w:val="21"/>
        </w:rPr>
        <w:t xml:space="preserve">Limitations</w:t>
      </w:r>
    </w:p>
    <w:p>
      <w:pPr>
        <w:pStyle w:val="ListParagraph"/>
        <w:numPr>
          <w:ilvl w:val="0"/>
          <w:numId w:val="8"/>
        </w:numPr>
        <w:spacing w:after="70" w:line="269"/>
      </w:pPr>
      <w:r>
        <w:rPr>
          <w:rFonts w:ascii="Calibri" w:cs="Calibri" w:eastAsia="Calibri" w:hAnsi="Calibri"/>
          <w:color w:val="1B2733"/>
          <w:sz w:val="21"/>
          <w:szCs w:val="21"/>
        </w:rPr>
        <w:t xml:space="preserve">Conclusion</w:t>
      </w:r>
    </w:p>
    <w:p>
      <w:pPr>
        <w:spacing w:after="120" w:line="276"/>
      </w:pPr>
      <w:r>
        <w:rPr>
          <w:rFonts w:ascii="Calibri" w:cs="Calibri" w:eastAsia="Calibri" w:hAnsi="Calibri"/>
          <w:color w:val="1B2733"/>
          <w:sz w:val="21"/>
          <w:szCs w:val="21"/>
        </w:rPr>
        <w:t xml:space="preserve">The paper is written only after all experiments are complete.</w:t>
      </w:r>
    </w:p>
    <w:p>
      <w:pPr>
        <w:pStyle w:val="Heading1"/>
        <w:keepNext/>
        <w:pageBreakBefore/>
      </w:pPr>
      <w:bookmarkStart w:name="bm_part_vii_development_workflow_for_the_im_89" w:id="1"/>
      <w:r>
        <w:t xml:space="preserve">Part VII — Development Workflow for the Implementing Engineer</w:t>
      </w:r>
      <w:bookmarkEnd w:id="1"/>
    </w:p>
    <w:p>
      <w:pPr>
        <w:spacing w:after="120" w:line="276"/>
      </w:pPr>
      <w:r>
        <w:rPr>
          <w:rFonts w:ascii="Calibri" w:cs="Calibri" w:eastAsia="Calibri" w:hAnsi="Calibri"/>
          <w:color w:val="1B2733"/>
          <w:sz w:val="21"/>
          <w:szCs w:val="21"/>
        </w:rPr>
        <w:t xml:space="preserve">Parts I to VI explain what the system is and why. This final part explains </w:t>
      </w:r>
      <w:r>
        <w:rPr>
          <w:rFonts w:ascii="Calibri" w:cs="Calibri" w:eastAsia="Calibri" w:hAnsi="Calibri"/>
          <w:b/>
          <w:bCs/>
          <w:color w:val="1B2733"/>
          <w:sz w:val="21"/>
          <w:szCs w:val="21"/>
        </w:rPr>
        <w:t xml:space="preserve">how to build it</w:t>
      </w:r>
      <w:r>
        <w:rPr>
          <w:rFonts w:ascii="Calibri" w:cs="Calibri" w:eastAsia="Calibri" w:hAnsi="Calibri"/>
          <w:color w:val="1B2733"/>
          <w:sz w:val="21"/>
          <w:szCs w:val="21"/>
        </w:rPr>
        <w:t xml:space="preserve">. It is written for the engineer who will do the work. It splits the project into twelve long phases (Phase 0 to Phase 11), each with objectives, concrete work packages, testing, a Sepolia deployment activity, deliverables and exit criteria.</w:t>
      </w:r>
    </w:p>
    <w:p>
      <w:pPr>
        <w:pStyle w:val="Heading2"/>
        <w:keepNext/>
      </w:pPr>
      <w:bookmarkStart w:name="bm_17_how_to_use_this_workflow_90" w:id="1"/>
      <w:r>
        <w:t xml:space="preserve">17. How to use this workflow</w:t>
      </w:r>
      <w:bookmarkEnd w:id="1"/>
    </w:p>
    <w:p>
      <w:pPr>
        <w:pStyle w:val="Heading3"/>
        <w:keepNext/>
      </w:pPr>
      <w:bookmarkStart w:name="bm_17_1_build_order_principle_91" w:id="1"/>
      <w:r>
        <w:t xml:space="preserve">17.1 Build order principle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BUILD ORDER</w:t>
            </w:r>
          </w:p>
          <w:p>
            <w:pPr>
              <w:spacing w:after="0" w:line="264"/>
            </w:pPr>
            <w:r>
              <w:rPr>
                <w:rFonts w:ascii="Calibri" w:cs="Calibri" w:eastAsia="Calibri" w:hAnsi="Calibri"/>
                <w:i w:val="false"/>
                <w:iCs w:val="false"/>
                <w:color w:val="1B2733"/>
                <w:sz w:val="20"/>
                <w:szCs w:val="20"/>
              </w:rPr>
              <w:t xml:space="preserve">Do not start with Google Maps or document uploads. Freeze the architecture, then build identity, inspectors, the land state machine, duplicate rules and escrow, then write tests — and only then build backend, indexer, documents, maps and UI. Otherwise UI features end up resting on a contract architecture that later has to be redesigned.</w:t>
            </w:r>
          </w:p>
        </w:tc>
      </w:tr>
    </w:tbl>
    <w:p>
      <w:pPr>
        <w:spacing w:after="140" w:line="120"/>
      </w:pPr>
    </w:p>
    <w:p>
      <w:pPr>
        <w:spacing w:after="120" w:line="276"/>
      </w:pPr>
      <w:r>
        <w:rPr>
          <w:rFonts w:ascii="Calibri" w:cs="Calibri" w:eastAsia="Calibri" w:hAnsi="Calibri"/>
          <w:color w:val="1B2733"/>
          <w:sz w:val="21"/>
          <w:szCs w:val="21"/>
        </w:rPr>
        <w:t xml:space="preserve">The full sequence is: freeze architecture → identity and wallet model → inspector hierarchy → land state machine → duplicate rules → escrow design → refactor Solidity → write tests → backend with PostgreSQL and PostGIS → event indexer → documents and hashing → maps → frontend integration → testnet release candidate → security testing → performance experiments → research paper.</w:t>
      </w:r>
    </w:p>
    <w:p>
      <w:pPr>
        <w:pStyle w:val="Heading3"/>
        <w:keepNext/>
      </w:pPr>
      <w:bookmarkStart w:name="bm_17_2_conventions_used_in_every_phase_92" w:id="1"/>
      <w:r>
        <w:t xml:space="preserve">17.2 Conventions used in every phase</w:t>
      </w:r>
      <w:bookmarkEnd w:id="1"/>
    </w:p>
    <w:p>
      <w:pPr>
        <w:pStyle w:val="ListParagraph"/>
        <w:numPr>
          <w:ilvl w:val="0"/>
          <w:numId w:val="2"/>
        </w:numPr>
        <w:spacing w:after="60" w:line="269"/>
      </w:pPr>
      <w:r>
        <w:rPr>
          <w:rFonts w:ascii="Calibri" w:cs="Calibri" w:eastAsia="Calibri" w:hAnsi="Calibri"/>
          <w:b/>
          <w:bCs/>
          <w:color w:val="1B2733"/>
          <w:sz w:val="21"/>
          <w:szCs w:val="21"/>
        </w:rPr>
        <w:t xml:space="preserve">Contracts first, tested locally, then deployed to Sepolia.</w:t>
      </w:r>
      <w:r>
        <w:rPr>
          <w:rFonts w:ascii="Calibri" w:cs="Calibri" w:eastAsia="Calibri" w:hAnsi="Calibri"/>
          <w:color w:val="1B2733"/>
          <w:sz w:val="21"/>
          <w:szCs w:val="21"/>
        </w:rPr>
        <w:t xml:space="preserve"> Every contract phase ends with a deployment to the Sepolia testnet and verification on the block explorer.</w:t>
      </w:r>
    </w:p>
    <w:p>
      <w:pPr>
        <w:pStyle w:val="ListParagraph"/>
        <w:numPr>
          <w:ilvl w:val="0"/>
          <w:numId w:val="2"/>
        </w:numPr>
        <w:spacing w:after="60" w:line="269"/>
      </w:pPr>
      <w:r>
        <w:rPr>
          <w:rFonts w:ascii="Calibri" w:cs="Calibri" w:eastAsia="Calibri" w:hAnsi="Calibri"/>
          <w:b/>
          <w:bCs/>
          <w:color w:val="1B2733"/>
          <w:sz w:val="21"/>
          <w:szCs w:val="21"/>
        </w:rPr>
        <w:t xml:space="preserve">Each phase has a Definition of Done.</w:t>
      </w:r>
      <w:r>
        <w:rPr>
          <w:rFonts w:ascii="Calibri" w:cs="Calibri" w:eastAsia="Calibri" w:hAnsi="Calibri"/>
          <w:color w:val="1B2733"/>
          <w:sz w:val="21"/>
          <w:szCs w:val="21"/>
        </w:rPr>
        <w:t xml:space="preserve"> A phase is finished only when its exit criteria are met, its tests pass in CI, and its documents are updated.</w:t>
      </w:r>
    </w:p>
    <w:p>
      <w:pPr>
        <w:pStyle w:val="ListParagraph"/>
        <w:numPr>
          <w:ilvl w:val="0"/>
          <w:numId w:val="2"/>
        </w:numPr>
        <w:spacing w:after="60" w:line="269"/>
      </w:pPr>
      <w:r>
        <w:rPr>
          <w:rFonts w:ascii="Calibri" w:cs="Calibri" w:eastAsia="Calibri" w:hAnsi="Calibri"/>
          <w:b/>
          <w:bCs/>
          <w:color w:val="1B2733"/>
          <w:sz w:val="21"/>
          <w:szCs w:val="21"/>
        </w:rPr>
        <w:t xml:space="preserve">Specifications are the contract between phases.</w:t>
      </w:r>
      <w:r>
        <w:rPr>
          <w:rFonts w:ascii="Calibri" w:cs="Calibri" w:eastAsia="Calibri" w:hAnsi="Calibri"/>
          <w:color w:val="1B2733"/>
          <w:sz w:val="21"/>
          <w:szCs w:val="21"/>
        </w:rPr>
        <w:t xml:space="preserve"> If implementation needs to deviate from the frozen specification, update the specification in the same pull request.</w:t>
      </w:r>
    </w:p>
    <w:p>
      <w:pPr>
        <w:pStyle w:val="ListParagraph"/>
        <w:numPr>
          <w:ilvl w:val="0"/>
          <w:numId w:val="2"/>
        </w:numPr>
        <w:spacing w:after="60" w:line="269"/>
      </w:pPr>
      <w:r>
        <w:rPr>
          <w:rFonts w:ascii="Calibri" w:cs="Calibri" w:eastAsia="Calibri" w:hAnsi="Calibri"/>
          <w:b/>
          <w:bCs/>
          <w:color w:val="1B2733"/>
          <w:sz w:val="21"/>
          <w:szCs w:val="21"/>
        </w:rPr>
        <w:t xml:space="preserve">Small pull requests, short-lived branches, mandatory review.</w:t>
      </w:r>
      <w:r>
        <w:rPr>
          <w:rFonts w:ascii="Calibri" w:cs="Calibri" w:eastAsia="Calibri" w:hAnsi="Calibri"/>
          <w:color w:val="1B2733"/>
          <w:sz w:val="21"/>
          <w:szCs w:val="21"/>
        </w:rPr>
        <w:t xml:space="preserve"> Contract changes always need a second reviewer.</w:t>
      </w:r>
    </w:p>
    <w:p>
      <w:pPr>
        <w:pStyle w:val="ListParagraph"/>
        <w:numPr>
          <w:ilvl w:val="0"/>
          <w:numId w:val="2"/>
        </w:numPr>
        <w:spacing w:after="60" w:line="269"/>
      </w:pPr>
      <w:r>
        <w:rPr>
          <w:rFonts w:ascii="Calibri" w:cs="Calibri" w:eastAsia="Calibri" w:hAnsi="Calibri"/>
          <w:b/>
          <w:bCs/>
          <w:color w:val="1B2733"/>
          <w:sz w:val="21"/>
          <w:szCs w:val="21"/>
        </w:rPr>
        <w:t xml:space="preserve">Configuration, not code, selects the network.</w:t>
      </w:r>
      <w:r>
        <w:rPr>
          <w:rFonts w:ascii="Calibri" w:cs="Calibri" w:eastAsia="Calibri" w:hAnsi="Calibri"/>
          <w:color w:val="1B2733"/>
          <w:sz w:val="21"/>
          <w:szCs w:val="21"/>
        </w:rPr>
        <w:t xml:space="preserve"> Chain ID, RPC URL, contract addresses and storage endpoints come from environment configuration.</w:t>
      </w:r>
    </w:p>
    <w:p>
      <w:pPr>
        <w:pStyle w:val="ListParagraph"/>
        <w:numPr>
          <w:ilvl w:val="0"/>
          <w:numId w:val="2"/>
        </w:numPr>
        <w:spacing w:after="60" w:line="269"/>
      </w:pPr>
      <w:r>
        <w:rPr>
          <w:rFonts w:ascii="Calibri" w:cs="Calibri" w:eastAsia="Calibri" w:hAnsi="Calibri"/>
          <w:b/>
          <w:bCs/>
          <w:color w:val="1B2733"/>
          <w:sz w:val="21"/>
          <w:szCs w:val="21"/>
        </w:rPr>
        <w:t xml:space="preserve">Secrets never enter the repository.</w:t>
      </w:r>
      <w:r>
        <w:rPr>
          <w:rFonts w:ascii="Calibri" w:cs="Calibri" w:eastAsia="Calibri" w:hAnsi="Calibri"/>
          <w:color w:val="1B2733"/>
          <w:sz w:val="21"/>
          <w:szCs w:val="21"/>
        </w:rPr>
        <w:t xml:space="preserve"> Commit </w:t>
      </w:r>
      <w:r>
        <w:rPr>
          <w:rFonts w:ascii="Consolas" w:cs="Consolas" w:eastAsia="Consolas" w:hAnsi="Consolas"/>
          <w:color w:val="7A2E1D"/>
          <w:sz w:val="19"/>
          <w:szCs w:val="19"/>
          <w:shd w:fill="F3F4F6" w:color="auto" w:val="clear"/>
        </w:rPr>
        <w:t xml:space="preserve">.env.example</w:t>
      </w:r>
      <w:r>
        <w:rPr>
          <w:rFonts w:ascii="Calibri" w:cs="Calibri" w:eastAsia="Calibri" w:hAnsi="Calibri"/>
          <w:color w:val="1B2733"/>
          <w:sz w:val="21"/>
          <w:szCs w:val="21"/>
        </w:rPr>
        <w:t xml:space="preserve"> only.</w:t>
      </w:r>
    </w:p>
    <w:p>
      <w:pPr>
        <w:pStyle w:val="Heading3"/>
        <w:keepNext/>
      </w:pPr>
      <w:bookmarkStart w:name="bm_17_3_planning_assumptions_93" w:id="1"/>
      <w:r>
        <w:t xml:space="preserve">17.3 Planning assumptions</w:t>
      </w:r>
      <w:bookmarkEnd w:id="1"/>
    </w:p>
    <w:p>
      <w:pPr>
        <w:spacing w:after="120" w:line="276"/>
      </w:pPr>
      <w:r>
        <w:rPr>
          <w:rFonts w:ascii="Calibri" w:cs="Calibri" w:eastAsia="Calibri" w:hAnsi="Calibri"/>
          <w:color w:val="1B2733"/>
          <w:sz w:val="21"/>
          <w:szCs w:val="21"/>
        </w:rPr>
        <w:t xml:space="preserve">The durations shown are indicative planning figures, not commitments. They assume a team of two engineers working on parallel tracks (one on contracts, one on backend and data, joining for integration), for a total of roughly </w:t>
      </w:r>
      <w:r>
        <w:rPr>
          <w:rFonts w:ascii="Calibri" w:cs="Calibri" w:eastAsia="Calibri" w:hAnsi="Calibri"/>
          <w:b/>
          <w:bCs/>
          <w:color w:val="1B2733"/>
          <w:sz w:val="21"/>
          <w:szCs w:val="21"/>
        </w:rPr>
        <w:t xml:space="preserve">27 calendar weeks</w:t>
      </w:r>
      <w:r>
        <w:rPr>
          <w:rFonts w:ascii="Calibri" w:cs="Calibri" w:eastAsia="Calibri" w:hAnsi="Calibri"/>
          <w:color w:val="1B2733"/>
          <w:sz w:val="21"/>
          <w:szCs w:val="21"/>
        </w:rPr>
        <w:t xml:space="preserve">. A single engineer working sequentially should expect roughly </w:t>
      </w:r>
      <w:r>
        <w:rPr>
          <w:rFonts w:ascii="Calibri" w:cs="Calibri" w:eastAsia="Calibri" w:hAnsi="Calibri"/>
          <w:b/>
          <w:bCs/>
          <w:color w:val="1B2733"/>
          <w:sz w:val="21"/>
          <w:szCs w:val="21"/>
        </w:rPr>
        <w:t xml:space="preserve">44 weeks</w:t>
      </w:r>
      <w:r>
        <w:rPr>
          <w:rFonts w:ascii="Calibri" w:cs="Calibri" w:eastAsia="Calibri" w:hAnsi="Calibri"/>
          <w:color w:val="1B2733"/>
          <w:sz w:val="21"/>
          <w:szCs w:val="21"/>
        </w:rPr>
        <w:t xml:space="preserve"> (the sum of all phase durations). Re-estimate at the end of Phase 1 once real velocity is known.</w:t>
      </w:r>
    </w:p>
    <w:p>
      <w:pPr>
        <w:pStyle w:val="Heading2"/>
        <w:keepNext/>
      </w:pPr>
      <w:bookmarkStart w:name="bm_18_environment_strategy_94" w:id="1"/>
      <w:r>
        <w:t xml:space="preserve">18. Environment strategy</w:t>
      </w:r>
      <w:bookmarkEnd w:id="1"/>
    </w:p>
    <w:p>
      <w:pPr>
        <w:spacing w:after="120" w:line="276"/>
      </w:pPr>
      <w:r>
        <w:rPr>
          <w:rFonts w:ascii="Calibri" w:cs="Calibri" w:eastAsia="Calibri" w:hAnsi="Calibri"/>
          <w:color w:val="1B2733"/>
          <w:sz w:val="21"/>
          <w:szCs w:val="21"/>
        </w:rPr>
        <w:t xml:space="preserve">Work moves up a ladder of environments. Never promote to the next level until the previous one is green.</w:t>
      </w:r>
    </w:p>
    <w:p>
      <w:pPr>
        <w:keepNext/>
        <w:spacing w:after="60" w:before="120"/>
        <w:jc w:val="center"/>
      </w:pPr>
      <w:r>
        <w:drawing>
          <wp:inline distT="0" distB="0" distL="0" distR="0">
            <wp:extent cx="5715000" cy="2971800"/>
            <wp:effectExtent t="0" r="0" b="0" l="0"/>
            <wp:docPr id="1" name="Environment ladder." descr="Environment ladder." title="Environment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rFonts w:ascii="Calibri" w:cs="Calibri" w:eastAsia="Calibri" w:hAnsi="Calibri"/>
          <w:b/>
          <w:bCs/>
          <w:color w:val="1F3A5F"/>
          <w:sz w:val="19"/>
          <w:szCs w:val="19"/>
        </w:rPr>
        <w:t xml:space="preserve">Figure 7. </w:t>
      </w:r>
      <w:r>
        <w:rPr>
          <w:rFonts w:ascii="Calibri" w:cs="Calibri" w:eastAsia="Calibri" w:hAnsi="Calibri"/>
          <w:i/>
          <w:iCs/>
          <w:color w:val="5B6770"/>
          <w:sz w:val="19"/>
          <w:szCs w:val="19"/>
        </w:rPr>
        <w:t xml:space="preserve">Environment ladder.</w:t>
      </w:r>
    </w:p>
    <w:p>
      <w:pPr>
        <w:keepNext/>
        <w:spacing w:after="80" w:before="120"/>
      </w:pPr>
      <w:r>
        <w:rPr>
          <w:rFonts w:ascii="Calibri" w:cs="Calibri" w:eastAsia="Calibri" w:hAnsi="Calibri"/>
          <w:b/>
          <w:bCs/>
          <w:color w:val="1F3A5F"/>
          <w:sz w:val="19"/>
          <w:szCs w:val="19"/>
        </w:rPr>
        <w:t xml:space="preserve">Table 28. </w:t>
      </w:r>
      <w:r>
        <w:rPr>
          <w:rFonts w:ascii="Calibri" w:cs="Calibri" w:eastAsia="Calibri" w:hAnsi="Calibri"/>
          <w:i/>
          <w:iCs/>
          <w:color w:val="5B6770"/>
          <w:sz w:val="19"/>
          <w:szCs w:val="19"/>
        </w:rPr>
        <w:t xml:space="preserve">What runs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cantSplit/>
          <w:tblHeader/>
        </w:trPr>
        <w:tc>
          <w:tcPr>
            <w:tcW w:type="dxa" w:w="19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Layer</w:t>
            </w:r>
          </w:p>
        </w:tc>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Local development</w:t>
            </w:r>
          </w:p>
        </w:tc>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Sepolia integration</w:t>
            </w:r>
          </w:p>
        </w:tc>
        <w:tc>
          <w:tcPr>
            <w:tcW w:type="dxa" w:w="23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Notes</w:t>
            </w:r>
          </w:p>
        </w:tc>
      </w:tr>
      <w:tr>
        <w:trPr>
          <w:cantSplit/>
        </w:trPr>
        <w:tc>
          <w:tcPr>
            <w:tcW w:type="dxa" w:w="1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Smart contracts</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Hardhat in-process network</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Ethereum Sepolia (chain ID 11155111)</w:t>
            </w:r>
          </w:p>
        </w:tc>
        <w:tc>
          <w:tcPr>
            <w:tcW w:type="dxa" w:w="2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Deploy with scripted, repeatable deployment modules.</w:t>
            </w:r>
          </w:p>
        </w:tc>
      </w:tr>
      <w:tr>
        <w:trPr>
          <w:cantSplit/>
        </w:trPr>
        <w:tc>
          <w:tcPr>
            <w:tcW w:type="dxa" w:w="1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Database</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Docker: PostgreSQL + PostGIS</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Managed PostgreSQL + PostGIS (staging)</w:t>
            </w:r>
          </w:p>
        </w:tc>
        <w:tc>
          <w:tcPr>
            <w:tcW w:type="dxa" w:w="2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Migrations through Alembic.</w:t>
            </w:r>
          </w:p>
        </w:tc>
      </w:tr>
      <w:tr>
        <w:trPr>
          <w:cantSplit/>
        </w:trPr>
        <w:tc>
          <w:tcPr>
            <w:tcW w:type="dxa" w:w="1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File storage</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Docker: MinIO</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S3-compatible bucket (staging)</w:t>
            </w:r>
          </w:p>
        </w:tc>
        <w:tc>
          <w:tcPr>
            <w:tcW w:type="dxa" w:w="2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Same storage interface in both.</w:t>
            </w:r>
          </w:p>
        </w:tc>
      </w:tr>
      <w:tr>
        <w:trPr>
          <w:cantSplit/>
        </w:trPr>
        <w:tc>
          <w:tcPr>
            <w:tcW w:type="dxa" w:w="1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Event indexer</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Reads local Hardhat node</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Reads Sepolia through an RPC provider</w:t>
            </w:r>
          </w:p>
        </w:tc>
        <w:tc>
          <w:tcPr>
            <w:tcW w:type="dxa" w:w="2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Confirmation-aware; see Phase 5.</w:t>
            </w:r>
          </w:p>
        </w:tc>
      </w:tr>
      <w:tr>
        <w:trPr>
          <w:cantSplit/>
        </w:trPr>
        <w:tc>
          <w:tcPr>
            <w:tcW w:type="dxa" w:w="19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Frontend</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Vite dev server + MetaMask on local chain</w:t>
            </w:r>
          </w:p>
        </w:tc>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Static hosting + MetaMask on Sepolia</w:t>
            </w:r>
          </w:p>
        </w:tc>
        <w:tc>
          <w:tcPr>
            <w:tcW w:type="dxa" w:w="2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Network guard in the UI.</w:t>
            </w:r>
          </w:p>
        </w:tc>
      </w:tr>
      <w:tr>
        <w:trPr>
          <w:cantSplit/>
        </w:trPr>
        <w:tc>
          <w:tcPr>
            <w:tcW w:type="dxa" w:w="19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Wallets</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Hardhat test accounts</w:t>
            </w:r>
          </w:p>
        </w:tc>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Dedicated testnet-only wallets</w:t>
            </w:r>
          </w:p>
        </w:tc>
        <w:tc>
          <w:tcPr>
            <w:tcW w:type="dxa" w:w="2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Never reuse keys from any other network.</w:t>
            </w:r>
          </w:p>
        </w:tc>
      </w:tr>
    </w:tbl>
    <w:p>
      <w:pPr>
        <w:spacing w:after="160" w:line="120"/>
      </w:pPr>
    </w:p>
    <w:p>
      <w:pPr>
        <w:pStyle w:val="Heading3"/>
        <w:keepNext/>
      </w:pPr>
      <w:bookmarkStart w:name="bm_18_1_sepolia_reference_95" w:id="1"/>
      <w:r>
        <w:t xml:space="preserve">18.1 Sepolia reference</w:t>
      </w:r>
      <w:bookmarkEnd w:id="1"/>
    </w:p>
    <w:p>
      <w:pPr>
        <w:keepNext/>
        <w:spacing w:after="80" w:before="120"/>
      </w:pPr>
      <w:r>
        <w:rPr>
          <w:rFonts w:ascii="Calibri" w:cs="Calibri" w:eastAsia="Calibri" w:hAnsi="Calibri"/>
          <w:b/>
          <w:bCs/>
          <w:color w:val="1F3A5F"/>
          <w:sz w:val="19"/>
          <w:szCs w:val="19"/>
        </w:rPr>
        <w:t xml:space="preserve">Table 29. </w:t>
      </w:r>
      <w:r>
        <w:rPr>
          <w:rFonts w:ascii="Calibri" w:cs="Calibri" w:eastAsia="Calibri" w:hAnsi="Calibri"/>
          <w:i/>
          <w:iCs/>
          <w:color w:val="5B6770"/>
          <w:sz w:val="19"/>
          <w:szCs w:val="19"/>
        </w:rPr>
        <w:t xml:space="preserve">Sepolia network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Item</w:t>
            </w:r>
          </w:p>
        </w:tc>
        <w:tc>
          <w:tcPr>
            <w:tcW w:type="dxa" w:w="66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Value</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Network</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Ethereum Sepolia testnet (application-development testnet)</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Chain ID</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11155111 (hex </w:t>
            </w:r>
            <w:r>
              <w:rPr>
                <w:rFonts w:ascii="Consolas" w:cs="Consolas" w:eastAsia="Consolas" w:hAnsi="Consolas"/>
                <w:color w:val="7A2E1D"/>
                <w:sz w:val="17"/>
                <w:szCs w:val="17"/>
                <w:shd w:fill="F3F4F6" w:color="auto" w:val="clear"/>
              </w:rPr>
              <w:t xml:space="preserve">0xaa36a7</w:t>
            </w:r>
            <w:r>
              <w:rPr>
                <w:rFonts w:ascii="Calibri" w:cs="Calibri" w:eastAsia="Calibri" w:hAnsi="Calibri"/>
                <w:b w:val="false"/>
                <w:bCs w:val="false"/>
                <w:color w:val="1B2733"/>
                <w:sz w:val="19"/>
                <w:szCs w:val="19"/>
              </w:rPr>
              <w:t xml:space="preserve">)</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Currency</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Sepolia test ETH — no monetary value; obtained from faucets</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Block explorer</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https://sepolia.etherscan.io</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RPC endpoint</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From an RPC provider account (for example Alchemy, Infura or QuickNode); the URL contains an API key, so it lives in an environment variable and is never committed</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Faucets</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Provider faucets typically need a free account and enforce daily limits, so request funds early and spend them carefully (use small prices such as 0.01 ETH in test transactions)</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Block time</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About 12 seconds per block; confirmations take real time</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Finality</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Read final state using the </w:t>
            </w:r>
            <w:r>
              <w:rPr>
                <w:rFonts w:ascii="Consolas" w:cs="Consolas" w:eastAsia="Consolas" w:hAnsi="Consolas"/>
                <w:color w:val="7A2E1D"/>
                <w:sz w:val="17"/>
                <w:szCs w:val="17"/>
                <w:shd w:fill="F3F4F6" w:color="auto" w:val="clear"/>
              </w:rPr>
              <w:t xml:space="preserve">finalized</w:t>
            </w:r>
            <w:r>
              <w:rPr>
                <w:rFonts w:ascii="Calibri" w:cs="Calibri" w:eastAsia="Calibri" w:hAnsi="Calibri"/>
                <w:b w:val="false"/>
                <w:bCs w:val="false"/>
                <w:color w:val="1B2733"/>
                <w:sz w:val="19"/>
                <w:szCs w:val="19"/>
              </w:rPr>
              <w:t xml:space="preserve"> block tag (or a fixed confirmation depth) rather than the latest block</w:t>
            </w:r>
          </w:p>
        </w:tc>
      </w:tr>
    </w:tbl>
    <w:p>
      <w:pPr>
        <w:spacing w:after="160" w:lin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0" w:sz="24"/>
              <w:bottom w:val="none" w:color="FFFFFF" w:sz="0"/>
              <w:right w:val="none" w:color="FFFFFF" w:sz="0"/>
            </w:tcBorders>
            <w:shd w:fill="FFF4DD" w:color="auto" w:val="clear"/>
            <w:tcMar>
              <w:top w:type="dxa" w:w="110"/>
              <w:left w:type="dxa" w:w="200"/>
              <w:bottom w:type="dxa" w:w="110"/>
              <w:right w:type="dxa" w:w="160"/>
            </w:tcMar>
          </w:tcPr>
          <w:p>
            <w:pPr>
              <w:spacing w:after="50"/>
            </w:pPr>
            <w:r>
              <w:rPr>
                <w:rFonts w:ascii="Calibri" w:cs="Calibri" w:eastAsia="Calibri" w:hAnsi="Calibri"/>
                <w:b/>
                <w:bCs/>
                <w:color w:val="C77D00"/>
                <w:spacing w:val="20"/>
                <w:sz w:val="17"/>
                <w:szCs w:val="17"/>
              </w:rPr>
              <w:t xml:space="preserve">CHECK BEFORE THE DEMO</w:t>
            </w:r>
          </w:p>
          <w:p>
            <w:pPr>
              <w:spacing w:after="0" w:line="264"/>
            </w:pPr>
            <w:r>
              <w:rPr>
                <w:rFonts w:ascii="Calibri" w:cs="Calibri" w:eastAsia="Calibri" w:hAnsi="Calibri"/>
                <w:i w:val="false"/>
                <w:iCs w:val="false"/>
                <w:color w:val="1B2733"/>
                <w:sz w:val="20"/>
                <w:szCs w:val="20"/>
              </w:rPr>
              <w:t xml:space="preserve">Public testnets are periodically retired or replaced. Before the final demonstration, confirm that Sepolia is still active. Because the network is configuration-only, moving to another Ethereum testnet requires changing configuration and redeploying, not redesigning.</w:t>
            </w:r>
          </w:p>
        </w:tc>
      </w:tr>
    </w:tbl>
    <w:p>
      <w:pPr>
        <w:spacing w:after="140" w:line="120"/>
      </w:pPr>
    </w:p>
    <w:p>
      <w:pPr>
        <w:pStyle w:val="Heading3"/>
        <w:keepNext/>
      </w:pPr>
      <w:bookmarkStart w:name="bm_18_2_environment_rules_96" w:id="1"/>
      <w:r>
        <w:t xml:space="preserve">18.2 Environment rules</w:t>
      </w:r>
      <w:bookmarkEnd w:id="1"/>
    </w:p>
    <w:p>
      <w:pPr>
        <w:pStyle w:val="ListParagraph"/>
        <w:numPr>
          <w:ilvl w:val="0"/>
          <w:numId w:val="2"/>
        </w:numPr>
        <w:spacing w:after="60" w:line="269"/>
      </w:pPr>
      <w:r>
        <w:rPr>
          <w:rFonts w:ascii="Calibri" w:cs="Calibri" w:eastAsia="Calibri" w:hAnsi="Calibri"/>
          <w:color w:val="1B2733"/>
          <w:sz w:val="21"/>
          <w:szCs w:val="21"/>
        </w:rPr>
        <w:t xml:space="preserve">Use a </w:t>
      </w:r>
      <w:r>
        <w:rPr>
          <w:rFonts w:ascii="Calibri" w:cs="Calibri" w:eastAsia="Calibri" w:hAnsi="Calibri"/>
          <w:b/>
          <w:bCs/>
          <w:color w:val="1B2733"/>
          <w:sz w:val="21"/>
          <w:szCs w:val="21"/>
        </w:rPr>
        <w:t xml:space="preserve">dedicated deployer wallet and test role wallets</w:t>
      </w:r>
      <w:r>
        <w:rPr>
          <w:rFonts w:ascii="Calibri" w:cs="Calibri" w:eastAsia="Calibri" w:hAnsi="Calibri"/>
          <w:color w:val="1B2733"/>
          <w:sz w:val="21"/>
          <w:szCs w:val="21"/>
        </w:rPr>
        <w:t xml:space="preserve"> (administrator, registrar, senior inspector, inspector, two landowners, buyer) that exist only for this project.</w:t>
      </w:r>
    </w:p>
    <w:p>
      <w:pPr>
        <w:pStyle w:val="ListParagraph"/>
        <w:numPr>
          <w:ilvl w:val="0"/>
          <w:numId w:val="2"/>
        </w:numPr>
        <w:spacing w:after="60" w:line="269"/>
      </w:pPr>
      <w:r>
        <w:rPr>
          <w:rFonts w:ascii="Calibri" w:cs="Calibri" w:eastAsia="Calibri" w:hAnsi="Calibri"/>
          <w:color w:val="1B2733"/>
          <w:sz w:val="21"/>
          <w:szCs w:val="21"/>
        </w:rPr>
        <w:t xml:space="preserve">Record every deployment in </w:t>
      </w:r>
      <w:r>
        <w:rPr>
          <w:rFonts w:ascii="Consolas" w:cs="Consolas" w:eastAsia="Consolas" w:hAnsi="Consolas"/>
          <w:color w:val="7A2E1D"/>
          <w:sz w:val="19"/>
          <w:szCs w:val="19"/>
          <w:shd w:fill="F3F4F6" w:color="auto" w:val="clear"/>
        </w:rPr>
        <w:t xml:space="preserve">deployments/sepolia.json</w:t>
      </w:r>
      <w:r>
        <w:rPr>
          <w:rFonts w:ascii="Calibri" w:cs="Calibri" w:eastAsia="Calibri" w:hAnsi="Calibri"/>
          <w:color w:val="1B2733"/>
          <w:sz w:val="21"/>
          <w:szCs w:val="21"/>
        </w:rPr>
        <w:t xml:space="preserve">: contract addresses, deployment transaction hashes, block number, compiler settings and library versions.</w:t>
      </w:r>
    </w:p>
    <w:p>
      <w:pPr>
        <w:pStyle w:val="ListParagraph"/>
        <w:numPr>
          <w:ilvl w:val="0"/>
          <w:numId w:val="2"/>
        </w:numPr>
        <w:spacing w:after="60" w:line="269"/>
      </w:pPr>
      <w:r>
        <w:rPr>
          <w:rFonts w:ascii="Calibri" w:cs="Calibri" w:eastAsia="Calibri" w:hAnsi="Calibri"/>
          <w:color w:val="1B2733"/>
          <w:sz w:val="21"/>
          <w:szCs w:val="21"/>
        </w:rPr>
        <w:t xml:space="preserve">Verify every deployed contract on the explorer so the source code is publicly readable and matches the deployed bytecode.</w:t>
      </w:r>
    </w:p>
    <w:p>
      <w:pPr>
        <w:pStyle w:val="ListParagraph"/>
        <w:numPr>
          <w:ilvl w:val="0"/>
          <w:numId w:val="2"/>
        </w:numPr>
        <w:spacing w:after="60" w:line="269"/>
      </w:pPr>
      <w:r>
        <w:rPr>
          <w:rFonts w:ascii="Calibri" w:cs="Calibri" w:eastAsia="Calibri" w:hAnsi="Calibri"/>
          <w:color w:val="1B2733"/>
          <w:sz w:val="21"/>
          <w:szCs w:val="21"/>
        </w:rPr>
        <w:t xml:space="preserve">Use a </w:t>
      </w:r>
      <w:r>
        <w:rPr>
          <w:rFonts w:ascii="Calibri" w:cs="Calibri" w:eastAsia="Calibri" w:hAnsi="Calibri"/>
          <w:b/>
          <w:bCs/>
          <w:color w:val="1B2733"/>
          <w:sz w:val="21"/>
          <w:szCs w:val="21"/>
        </w:rPr>
        <w:t xml:space="preserve">local fork of Sepolia</w:t>
      </w:r>
      <w:r>
        <w:rPr>
          <w:rFonts w:ascii="Calibri" w:cs="Calibri" w:eastAsia="Calibri" w:hAnsi="Calibri"/>
          <w:color w:val="1B2733"/>
          <w:sz w:val="21"/>
          <w:szCs w:val="21"/>
        </w:rPr>
        <w:t xml:space="preserve"> to rehearse deployments and to seed large datasets without spending faucet funds.</w:t>
      </w:r>
    </w:p>
    <w:p>
      <w:pPr>
        <w:pStyle w:val="ListParagraph"/>
        <w:numPr>
          <w:ilvl w:val="0"/>
          <w:numId w:val="2"/>
        </w:numPr>
        <w:spacing w:after="60" w:line="269"/>
      </w:pPr>
      <w:r>
        <w:rPr>
          <w:rFonts w:ascii="Calibri" w:cs="Calibri" w:eastAsia="Calibri" w:hAnsi="Calibri"/>
          <w:color w:val="1B2733"/>
          <w:sz w:val="21"/>
          <w:szCs w:val="21"/>
        </w:rPr>
        <w:t xml:space="preserve">Pin versions of Node, Solidity, Hardhat, OpenZeppelin, Python and every major dependency, and record them for reproducibility.</w:t>
      </w:r>
    </w:p>
    <w:p>
      <w:pPr>
        <w:pStyle w:val="Heading2"/>
        <w:keepNext/>
      </w:pPr>
      <w:bookmarkStart w:name="bm_19_large_file_storage_strategy_97" w:id="1"/>
      <w:r>
        <w:t xml:space="preserve">19. Large-file storage strategy</w:t>
      </w:r>
      <w:bookmarkEnd w:id="1"/>
    </w:p>
    <w:p>
      <w:pPr>
        <w:spacing w:after="120" w:line="276"/>
      </w:pPr>
      <w:r>
        <w:rPr>
          <w:rFonts w:ascii="Calibri" w:cs="Calibri" w:eastAsia="Calibri" w:hAnsi="Calibri"/>
          <w:color w:val="1B2733"/>
          <w:sz w:val="21"/>
          <w:szCs w:val="21"/>
        </w:rPr>
        <w:t xml:space="preserve">Land records involve many documents, from small scanned PDFs to very large survey and imagery bundles. None of this belongs on-chain. The storage design has one rule: </w:t>
      </w:r>
      <w:r>
        <w:rPr>
          <w:rFonts w:ascii="Calibri" w:cs="Calibri" w:eastAsia="Calibri" w:hAnsi="Calibri"/>
          <w:b/>
          <w:bCs/>
          <w:color w:val="1B2733"/>
          <w:sz w:val="21"/>
          <w:szCs w:val="21"/>
        </w:rPr>
        <w:t xml:space="preserve">files live in storage, fingerprints live on-chain, metadata lives in PostgreSQL.</w:t>
      </w:r>
    </w:p>
    <w:p>
      <w:pPr>
        <w:pStyle w:val="Heading3"/>
        <w:keepNext/>
      </w:pPr>
      <w:bookmarkStart w:name="bm_19_1_options_compared_98" w:id="1"/>
      <w:r>
        <w:t xml:space="preserve">19.1 Options compared</w:t>
      </w:r>
      <w:bookmarkEnd w:id="1"/>
    </w:p>
    <w:p>
      <w:pPr>
        <w:keepNext/>
        <w:spacing w:after="80" w:before="120"/>
      </w:pPr>
      <w:r>
        <w:rPr>
          <w:rFonts w:ascii="Calibri" w:cs="Calibri" w:eastAsia="Calibri" w:hAnsi="Calibri"/>
          <w:b/>
          <w:bCs/>
          <w:color w:val="1F3A5F"/>
          <w:sz w:val="19"/>
          <w:szCs w:val="19"/>
        </w:rPr>
        <w:t xml:space="preserve">Table 30. </w:t>
      </w:r>
      <w:r>
        <w:rPr>
          <w:rFonts w:ascii="Calibri" w:cs="Calibri" w:eastAsia="Calibri" w:hAnsi="Calibri"/>
          <w:i/>
          <w:iCs/>
          <w:color w:val="5B6770"/>
          <w:sz w:val="19"/>
          <w:szCs w:val="19"/>
        </w:rPr>
        <w:t xml:space="preserve">Storage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Option</w:t>
            </w:r>
          </w:p>
        </w:tc>
        <w:tc>
          <w:tcPr>
            <w:tcW w:type="dxa" w:w="3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Strengths and limits</w:t>
            </w:r>
          </w:p>
        </w:tc>
        <w:tc>
          <w:tcPr>
            <w:tcW w:type="dxa" w:w="37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Role in this project</w:t>
            </w:r>
          </w:p>
        </w:tc>
      </w:tr>
      <w:tr>
        <w:trPr>
          <w:cantSplit/>
        </w:trPr>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Private S3-compatible object storage (MinIO in development; AWS S3, Azure Blob or equivalent in deployment)</w:t>
            </w:r>
          </w:p>
        </w:tc>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Private by default; access through short-lived signed URLs; versioning and encryption at rest; multipart uploads for very large files; simple operations; deletion and correction are possible.</w:t>
            </w:r>
          </w:p>
        </w:tc>
        <w:tc>
          <w:tcPr>
            <w:tcW w:type="dxa" w:w="3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Primary store for all documents.</w:t>
            </w:r>
          </w:p>
        </w:tc>
      </w:tr>
      <w:tr>
        <w:trPr>
          <w:cantSplit/>
        </w:trPr>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IPFS with pinning (self-hosted node or pinning service)</w:t>
            </w:r>
          </w:p>
        </w:tc>
        <w:tc>
          <w:tcPr>
            <w:tcW w:type="dxa" w:w="3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Content-addressed: the identifier (CID) is derived from the content, so tampering is detectable and data can be replicated. But IPFS is public by default, availability depends on someone pinning the data, and data cannot be reliably deleted once spread.</w:t>
            </w:r>
          </w:p>
        </w:tc>
        <w:tc>
          <w:tcPr>
            <w:tcW w:type="dxa" w:w="3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Optional secondary copy — encrypted payloads only.</w:t>
            </w:r>
          </w:p>
        </w:tc>
      </w:tr>
      <w:tr>
        <w:trPr>
          <w:cantSplit/>
        </w:trPr>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Permanent storage networks (Filecoin, Arweave)</w:t>
            </w:r>
          </w:p>
        </w:tc>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Designed for permanence, which conflicts with privacy, legal correction and deletion requirements for land and identity documents.</w:t>
            </w:r>
          </w:p>
        </w:tc>
        <w:tc>
          <w:tcPr>
            <w:tcW w:type="dxa" w:w="3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Not used.</w:t>
            </w:r>
          </w:p>
        </w:tc>
      </w:tr>
      <w:tr>
        <w:trPr>
          <w:cantSplit/>
        </w:trPr>
        <w:tc>
          <w:tcPr>
            <w:tcW w:type="dxa" w:w="2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Database BLOB columns</w:t>
            </w:r>
          </w:p>
        </w:tc>
        <w:tc>
          <w:tcPr>
            <w:tcW w:type="dxa" w:w="3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Bloat the database and perform poorly for large files.</w:t>
            </w:r>
          </w:p>
        </w:tc>
        <w:tc>
          <w:tcPr>
            <w:tcW w:type="dxa" w:w="37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Not used for files; metadata only.</w:t>
            </w:r>
          </w:p>
        </w:tc>
      </w:tr>
      <w:tr>
        <w:trPr>
          <w:cantSplit/>
        </w:trPr>
        <w:tc>
          <w:tcPr>
            <w:tcW w:type="dxa" w:w="2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On-chain storage</w:t>
            </w:r>
          </w:p>
        </w:tc>
        <w:tc>
          <w:tcPr>
            <w:tcW w:type="dxa" w:w="3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Extremely expensive and permanently public.</w:t>
            </w:r>
          </w:p>
        </w:tc>
        <w:tc>
          <w:tcPr>
            <w:tcW w:type="dxa" w:w="37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Never.</w:t>
            </w:r>
          </w:p>
        </w:tc>
      </w:tr>
    </w:tbl>
    <w:p>
      <w:pPr>
        <w:spacing w:after="160" w:line="120"/>
      </w:pPr>
    </w:p>
    <w:p>
      <w:pPr>
        <w:pStyle w:val="Heading3"/>
        <w:keepNext/>
      </w:pPr>
      <w:bookmarkStart w:name="bm_19_2_file_classes_and_handling_99" w:id="1"/>
      <w:r>
        <w:t xml:space="preserve">19.2 File classes and handling</w:t>
      </w:r>
      <w:bookmarkEnd w:id="1"/>
    </w:p>
    <w:p>
      <w:pPr>
        <w:spacing w:after="120" w:line="276"/>
      </w:pPr>
      <w:r>
        <w:rPr>
          <w:rFonts w:ascii="Calibri" w:cs="Calibri" w:eastAsia="Calibri" w:hAnsi="Calibri"/>
          <w:color w:val="1B2733"/>
          <w:sz w:val="21"/>
          <w:szCs w:val="21"/>
        </w:rPr>
        <w:t xml:space="preserve">The sizes below are planning assumptions to be tuned during Phase 6.</w:t>
      </w:r>
    </w:p>
    <w:p>
      <w:pPr>
        <w:keepNext/>
        <w:spacing w:after="80" w:before="120"/>
      </w:pPr>
      <w:r>
        <w:rPr>
          <w:rFonts w:ascii="Calibri" w:cs="Calibri" w:eastAsia="Calibri" w:hAnsi="Calibri"/>
          <w:b/>
          <w:bCs/>
          <w:color w:val="1F3A5F"/>
          <w:sz w:val="19"/>
          <w:szCs w:val="19"/>
        </w:rPr>
        <w:t xml:space="preserve">Table 31. </w:t>
      </w:r>
      <w:r>
        <w:rPr>
          <w:rFonts w:ascii="Calibri" w:cs="Calibri" w:eastAsia="Calibri" w:hAnsi="Calibri"/>
          <w:i/>
          <w:iCs/>
          <w:color w:val="5B6770"/>
          <w:sz w:val="19"/>
          <w:szCs w:val="19"/>
        </w:rPr>
        <w:t xml:space="preserve">File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00"/>
        <w:gridCol w:w="2526"/>
      </w:tblGrid>
      <w:tr>
        <w:trPr>
          <w:cantSplit/>
          <w:tblHeader/>
        </w:trPr>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Class</w:t>
            </w:r>
          </w:p>
        </w:tc>
        <w:tc>
          <w:tcPr>
            <w:tcW w:type="dxa" w:w="26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Examples</w:t>
            </w:r>
          </w:p>
        </w:tc>
        <w:tc>
          <w:tcPr>
            <w:tcW w:type="dxa" w:w="15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Typical size</w:t>
            </w:r>
          </w:p>
        </w:tc>
        <w:tc>
          <w:tcPr>
            <w:tcW w:type="dxa" w:w="25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Handling</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Scanned documents</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Sale deed, 7/12 extract, tax receipt, identity proof</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0.2–25 MB</w:t>
            </w:r>
          </w:p>
        </w:tc>
        <w:tc>
          <w:tcPr>
            <w:tcW w:type="dxa" w:w="25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Single or multipart upload; SHA-256; store.</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Maps and images</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Survey map, site photographs</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5–100 MB</w:t>
            </w:r>
          </w:p>
        </w:tc>
        <w:tc>
          <w:tcPr>
            <w:tcW w:type="dxa" w:w="25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Multipart upload; SHA-256; optional derived preview.</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Large survey packages</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Drone orthophotos, GIS bundles (GeoPackage, shapefile sets)</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100 MB to several GB</w:t>
            </w:r>
          </w:p>
        </w:tc>
        <w:tc>
          <w:tcPr>
            <w:tcW w:type="dxa" w:w="25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Resumable multipart upload with per-part checksums; background hashing; never rendered in the browser.</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Generated artifacts</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Document manifest JSON, GeoJSON snapshots</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Under 1 MB</w:t>
            </w:r>
          </w:p>
        </w:tc>
        <w:tc>
          <w:tcPr>
            <w:tcW w:type="dxa" w:w="25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Stored with the application; hashed; referenced by the manifest.</w:t>
            </w:r>
          </w:p>
        </w:tc>
      </w:tr>
    </w:tbl>
    <w:p>
      <w:pPr>
        <w:spacing w:after="160" w:line="120"/>
      </w:pPr>
    </w:p>
    <w:p>
      <w:pPr>
        <w:pStyle w:val="Heading3"/>
        <w:keepNext/>
      </w:pPr>
      <w:bookmarkStart w:name="bm_19_3_upload_and_verification_pipeline_100" w:id="1"/>
      <w:r>
        <w:t xml:space="preserve">19.3 Upload and verification pipeline</w:t>
      </w:r>
      <w:bookmarkEnd w:id="1"/>
    </w:p>
    <w:p>
      <w:pPr>
        <w:pStyle w:val="ListParagraph"/>
        <w:numPr>
          <w:ilvl w:val="0"/>
          <w:numId w:val="9"/>
        </w:numPr>
        <w:spacing w:after="70" w:line="269"/>
      </w:pPr>
      <w:r>
        <w:rPr>
          <w:rFonts w:ascii="Calibri" w:cs="Calibri" w:eastAsia="Calibri" w:hAnsi="Calibri"/>
          <w:color w:val="1B2733"/>
          <w:sz w:val="21"/>
          <w:szCs w:val="21"/>
        </w:rPr>
        <w:t xml:space="preserve">The client asks the backend to start an upload, declaring file name, type, size and the application it belongs to. The backend authenticates the user and checks role, application ownership and policy limits.</w:t>
      </w:r>
    </w:p>
    <w:p>
      <w:pPr>
        <w:pStyle w:val="ListParagraph"/>
        <w:numPr>
          <w:ilvl w:val="0"/>
          <w:numId w:val="9"/>
        </w:numPr>
        <w:spacing w:after="70" w:line="269"/>
      </w:pPr>
      <w:r>
        <w:rPr>
          <w:rFonts w:ascii="Calibri" w:cs="Calibri" w:eastAsia="Calibri" w:hAnsi="Calibri"/>
          <w:color w:val="1B2733"/>
          <w:sz w:val="21"/>
          <w:szCs w:val="21"/>
        </w:rPr>
        <w:t xml:space="preserve">The backend creates a </w:t>
      </w:r>
      <w:r>
        <w:rPr>
          <w:rFonts w:ascii="Consolas" w:cs="Consolas" w:eastAsia="Consolas" w:hAnsi="Consolas"/>
          <w:color w:val="7A2E1D"/>
          <w:sz w:val="19"/>
          <w:szCs w:val="19"/>
          <w:shd w:fill="F3F4F6" w:color="auto" w:val="clear"/>
        </w:rPr>
        <w:t xml:space="preserve">documents</w:t>
      </w:r>
      <w:r>
        <w:rPr>
          <w:rFonts w:ascii="Calibri" w:cs="Calibri" w:eastAsia="Calibri" w:hAnsi="Calibri"/>
          <w:color w:val="1B2733"/>
          <w:sz w:val="21"/>
          <w:szCs w:val="21"/>
        </w:rPr>
        <w:t xml:space="preserve"> row with status </w:t>
      </w:r>
      <w:r>
        <w:rPr>
          <w:rFonts w:ascii="Consolas" w:cs="Consolas" w:eastAsia="Consolas" w:hAnsi="Consolas"/>
          <w:color w:val="7A2E1D"/>
          <w:sz w:val="19"/>
          <w:szCs w:val="19"/>
          <w:shd w:fill="F3F4F6" w:color="auto" w:val="clear"/>
        </w:rPr>
        <w:t xml:space="preserve">PENDING</w:t>
      </w:r>
      <w:r>
        <w:rPr>
          <w:rFonts w:ascii="Calibri" w:cs="Calibri" w:eastAsia="Calibri" w:hAnsi="Calibri"/>
          <w:color w:val="1B2733"/>
          <w:sz w:val="21"/>
          <w:szCs w:val="21"/>
        </w:rPr>
        <w:t xml:space="preserve"> and returns presigned multipart-upload URLs.</w:t>
      </w:r>
    </w:p>
    <w:p>
      <w:pPr>
        <w:pStyle w:val="ListParagraph"/>
        <w:numPr>
          <w:ilvl w:val="0"/>
          <w:numId w:val="9"/>
        </w:numPr>
        <w:spacing w:after="70" w:line="269"/>
      </w:pPr>
      <w:r>
        <w:rPr>
          <w:rFonts w:ascii="Calibri" w:cs="Calibri" w:eastAsia="Calibri" w:hAnsi="Calibri"/>
          <w:color w:val="1B2733"/>
          <w:sz w:val="21"/>
          <w:szCs w:val="21"/>
        </w:rPr>
        <w:t xml:space="preserve">The client uploads the parts </w:t>
      </w:r>
      <w:r>
        <w:rPr>
          <w:rFonts w:ascii="Calibri" w:cs="Calibri" w:eastAsia="Calibri" w:hAnsi="Calibri"/>
          <w:b/>
          <w:bCs/>
          <w:color w:val="1B2733"/>
          <w:sz w:val="21"/>
          <w:szCs w:val="21"/>
        </w:rPr>
        <w:t xml:space="preserve">directly to storage</w:t>
      </w:r>
      <w:r>
        <w:rPr>
          <w:rFonts w:ascii="Calibri" w:cs="Calibri" w:eastAsia="Calibri" w:hAnsi="Calibri"/>
          <w:color w:val="1B2733"/>
          <w:sz w:val="21"/>
          <w:szCs w:val="21"/>
        </w:rPr>
        <w:t xml:space="preserve">, bypassing the API server. Failed parts can be retried, so interrupted uploads can resume.</w:t>
      </w:r>
    </w:p>
    <w:p>
      <w:pPr>
        <w:pStyle w:val="ListParagraph"/>
        <w:numPr>
          <w:ilvl w:val="0"/>
          <w:numId w:val="9"/>
        </w:numPr>
        <w:spacing w:after="70" w:line="269"/>
      </w:pPr>
      <w:r>
        <w:rPr>
          <w:rFonts w:ascii="Calibri" w:cs="Calibri" w:eastAsia="Calibri" w:hAnsi="Calibri"/>
          <w:color w:val="1B2733"/>
          <w:sz w:val="21"/>
          <w:szCs w:val="21"/>
        </w:rPr>
        <w:t xml:space="preserve">The client signals completion; the backend finalizes the multipart upload.</w:t>
      </w:r>
    </w:p>
    <w:p>
      <w:pPr>
        <w:pStyle w:val="ListParagraph"/>
        <w:numPr>
          <w:ilvl w:val="0"/>
          <w:numId w:val="9"/>
        </w:numPr>
        <w:spacing w:after="70" w:line="269"/>
      </w:pPr>
      <w:r>
        <w:rPr>
          <w:rFonts w:ascii="Calibri" w:cs="Calibri" w:eastAsia="Calibri" w:hAnsi="Calibri"/>
          <w:color w:val="1B2733"/>
          <w:sz w:val="21"/>
          <w:szCs w:val="21"/>
        </w:rPr>
        <w:t xml:space="preserve">The backend </w:t>
      </w:r>
      <w:r>
        <w:rPr>
          <w:rFonts w:ascii="Calibri" w:cs="Calibri" w:eastAsia="Calibri" w:hAnsi="Calibri"/>
          <w:b/>
          <w:bCs/>
          <w:color w:val="1B2733"/>
          <w:sz w:val="21"/>
          <w:szCs w:val="21"/>
        </w:rPr>
        <w:t xml:space="preserve">streams</w:t>
      </w:r>
      <w:r>
        <w:rPr>
          <w:rFonts w:ascii="Calibri" w:cs="Calibri" w:eastAsia="Calibri" w:hAnsi="Calibri"/>
          <w:color w:val="1B2733"/>
          <w:sz w:val="21"/>
          <w:szCs w:val="21"/>
        </w:rPr>
        <w:t xml:space="preserve"> the stored object to compute its SHA-256 in constant memory, so a multi-gigabyte file never has to be loaded into RAM.</w:t>
      </w:r>
    </w:p>
    <w:p>
      <w:pPr>
        <w:pStyle w:val="ListParagraph"/>
        <w:numPr>
          <w:ilvl w:val="0"/>
          <w:numId w:val="9"/>
        </w:numPr>
        <w:spacing w:after="70" w:line="269"/>
      </w:pPr>
      <w:r>
        <w:rPr>
          <w:rFonts w:ascii="Calibri" w:cs="Calibri" w:eastAsia="Calibri" w:hAnsi="Calibri"/>
          <w:color w:val="1B2733"/>
          <w:sz w:val="21"/>
          <w:szCs w:val="21"/>
        </w:rPr>
        <w:t xml:space="preserve">Content checks run: real file type from magic bytes (not the extension), size limits, and a malware scan.</w:t>
      </w:r>
    </w:p>
    <w:p>
      <w:pPr>
        <w:pStyle w:val="ListParagraph"/>
        <w:numPr>
          <w:ilvl w:val="0"/>
          <w:numId w:val="9"/>
        </w:numPr>
        <w:spacing w:after="70" w:line="269"/>
      </w:pPr>
      <w:r>
        <w:rPr>
          <w:rFonts w:ascii="Calibri" w:cs="Calibri" w:eastAsia="Calibri" w:hAnsi="Calibri"/>
          <w:color w:val="1B2733"/>
          <w:sz w:val="21"/>
          <w:szCs w:val="21"/>
        </w:rPr>
        <w:t xml:space="preserve">The row becomes </w:t>
      </w:r>
      <w:r>
        <w:rPr>
          <w:rFonts w:ascii="Consolas" w:cs="Consolas" w:eastAsia="Consolas" w:hAnsi="Consolas"/>
          <w:color w:val="7A2E1D"/>
          <w:sz w:val="19"/>
          <w:szCs w:val="19"/>
          <w:shd w:fill="F3F4F6" w:color="auto" w:val="clear"/>
        </w:rPr>
        <w:t xml:space="preserve">AVAILABLE</w:t>
      </w:r>
      <w:r>
        <w:rPr>
          <w:rFonts w:ascii="Calibri" w:cs="Calibri" w:eastAsia="Calibri" w:hAnsi="Calibri"/>
          <w:color w:val="1B2733"/>
          <w:sz w:val="21"/>
          <w:szCs w:val="21"/>
        </w:rPr>
        <w:t xml:space="preserve"> with its hash, size and version. Files are never overwritten: a new version creates a new object and a new row.</w:t>
      </w:r>
    </w:p>
    <w:p>
      <w:pPr>
        <w:pStyle w:val="ListParagraph"/>
        <w:numPr>
          <w:ilvl w:val="0"/>
          <w:numId w:val="9"/>
        </w:numPr>
        <w:spacing w:after="70" w:line="269"/>
      </w:pPr>
      <w:r>
        <w:rPr>
          <w:rFonts w:ascii="Calibri" w:cs="Calibri" w:eastAsia="Calibri" w:hAnsi="Calibri"/>
          <w:color w:val="1B2733"/>
          <w:sz w:val="21"/>
          <w:szCs w:val="21"/>
        </w:rPr>
        <w:t xml:space="preserve">The manifest is rebuilt from the current document hashes; its </w:t>
      </w:r>
      <w:r>
        <w:rPr>
          <w:rFonts w:ascii="Consolas" w:cs="Consolas" w:eastAsia="Consolas" w:hAnsi="Consolas"/>
          <w:color w:val="7A2E1D"/>
          <w:sz w:val="19"/>
          <w:szCs w:val="19"/>
          <w:shd w:fill="F3F4F6" w:color="auto" w:val="clear"/>
        </w:rPr>
        <w:t xml:space="preserve">manifestHash</w:t>
      </w:r>
      <w:r>
        <w:rPr>
          <w:rFonts w:ascii="Calibri" w:cs="Calibri" w:eastAsia="Calibri" w:hAnsi="Calibri"/>
          <w:color w:val="1B2733"/>
          <w:sz w:val="21"/>
          <w:szCs w:val="21"/>
        </w:rPr>
        <w:t xml:space="preserve"> is what the on-chain registration records.</w:t>
      </w:r>
    </w:p>
    <w:p>
      <w:pPr>
        <w:pStyle w:val="ListParagraph"/>
        <w:numPr>
          <w:ilvl w:val="0"/>
          <w:numId w:val="9"/>
        </w:numPr>
        <w:spacing w:after="70" w:line="269"/>
      </w:pPr>
      <w:r>
        <w:rPr>
          <w:rFonts w:ascii="Calibri" w:cs="Calibri" w:eastAsia="Calibri" w:hAnsi="Calibri"/>
          <w:color w:val="1B2733"/>
          <w:sz w:val="21"/>
          <w:szCs w:val="21"/>
        </w:rPr>
        <w:t xml:space="preserve">Downloads use short-lived signed URLs after an access check. Verification re-hashes the object and compares it with the database and on-chain values.</w:t>
      </w:r>
    </w:p>
    <w:p>
      <w:pPr>
        <w:pStyle w:val="Heading3"/>
        <w:keepNext/>
      </w:pPr>
      <w:bookmarkStart w:name="bm_19_4_optional_encrypted_ipfs_copy_101" w:id="1"/>
      <w:r>
        <w:t xml:space="preserve">19.4 Optional encrypted IPFS copy</w:t>
      </w:r>
      <w:bookmarkEnd w:id="1"/>
    </w:p>
    <w:p>
      <w:pPr>
        <w:spacing w:after="120" w:line="276"/>
      </w:pPr>
      <w:r>
        <w:rPr>
          <w:rFonts w:ascii="Calibri" w:cs="Calibri" w:eastAsia="Calibri" w:hAnsi="Calibri"/>
          <w:color w:val="1B2733"/>
          <w:sz w:val="21"/>
          <w:szCs w:val="21"/>
        </w:rPr>
        <w:t xml:space="preserve">If the team adds IPFS for redundancy, the flow is: encrypt the file first with a per-document key (for example AES-256-GCM, with the key protected by a master key held in a secrets manager); add the ciphertext to a self-hosted IPFS node (a Docker container in development); pin it with a pinning service or the team's own node; store the resulting CID in </w:t>
      </w:r>
      <w:r>
        <w:rPr>
          <w:rFonts w:ascii="Consolas" w:cs="Consolas" w:eastAsia="Consolas" w:hAnsi="Consolas"/>
          <w:color w:val="7A2E1D"/>
          <w:sz w:val="19"/>
          <w:szCs w:val="19"/>
          <w:shd w:fill="F3F4F6" w:color="auto" w:val="clear"/>
        </w:rPr>
        <w:t xml:space="preserve">documents.storage_pointer</w:t>
      </w:r>
      <w:r>
        <w:rPr>
          <w:rFonts w:ascii="Calibri" w:cs="Calibri" w:eastAsia="Calibri" w:hAnsi="Calibri"/>
          <w:color w:val="1B2733"/>
          <w:sz w:val="21"/>
          <w:szCs w:val="21"/>
        </w:rPr>
        <w:t xml:space="preserve">. The manifest records both the SHA-256 of the </w:t>
      </w:r>
      <w:r>
        <w:rPr>
          <w:rFonts w:ascii="Calibri" w:cs="Calibri" w:eastAsia="Calibri" w:hAnsi="Calibri"/>
          <w:b/>
          <w:bCs/>
          <w:color w:val="1B2733"/>
          <w:sz w:val="21"/>
          <w:szCs w:val="21"/>
        </w:rPr>
        <w:t xml:space="preserve">plaintext</w:t>
      </w:r>
      <w:r>
        <w:rPr>
          <w:rFonts w:ascii="Calibri" w:cs="Calibri" w:eastAsia="Calibri" w:hAnsi="Calibri"/>
          <w:color w:val="1B2733"/>
          <w:sz w:val="21"/>
          <w:szCs w:val="21"/>
        </w:rPr>
        <w:t xml:space="preserve"> and the CID of the </w:t>
      </w:r>
      <w:r>
        <w:rPr>
          <w:rFonts w:ascii="Calibri" w:cs="Calibri" w:eastAsia="Calibri" w:hAnsi="Calibri"/>
          <w:b/>
          <w:bCs/>
          <w:color w:val="1B2733"/>
          <w:sz w:val="21"/>
          <w:szCs w:val="21"/>
        </w:rPr>
        <w:t xml:space="preserve">ciphertext</w:t>
      </w:r>
      <w:r>
        <w:rPr>
          <w:rFonts w:ascii="Calibri" w:cs="Calibri" w:eastAsia="Calibri" w:hAnsi="Calibri"/>
          <w:color w:val="1B2733"/>
          <w:sz w:val="21"/>
          <w:szCs w:val="21"/>
        </w:rPr>
        <w:t xml:space="preserve">, and verification fetches the CID, decrypts and re-hashes.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0" w:sz="24"/>
              <w:bottom w:val="none" w:color="FFFFFF" w:sz="0"/>
              <w:right w:val="none" w:color="FFFFFF" w:sz="0"/>
            </w:tcBorders>
            <w:shd w:fill="FFF4DD" w:color="auto" w:val="clear"/>
            <w:tcMar>
              <w:top w:type="dxa" w:w="110"/>
              <w:left w:type="dxa" w:w="200"/>
              <w:bottom w:type="dxa" w:w="110"/>
              <w:right w:type="dxa" w:w="160"/>
            </w:tcMar>
          </w:tcPr>
          <w:p>
            <w:pPr>
              <w:spacing w:after="50"/>
            </w:pPr>
            <w:r>
              <w:rPr>
                <w:rFonts w:ascii="Calibri" w:cs="Calibri" w:eastAsia="Calibri" w:hAnsi="Calibri"/>
                <w:b/>
                <w:bCs/>
                <w:color w:val="C77D00"/>
                <w:spacing w:val="20"/>
                <w:sz w:val="17"/>
                <w:szCs w:val="17"/>
              </w:rPr>
              <w:t xml:space="preserve">PRIVACY RULE</w:t>
            </w:r>
          </w:p>
          <w:p>
            <w:pPr>
              <w:spacing w:after="0" w:line="264"/>
            </w:pPr>
            <w:r>
              <w:rPr>
                <w:rFonts w:ascii="Calibri" w:cs="Calibri" w:eastAsia="Calibri" w:hAnsi="Calibri"/>
                <w:i w:val="false"/>
                <w:iCs w:val="false"/>
                <w:color w:val="1B2733"/>
                <w:sz w:val="20"/>
                <w:szCs w:val="20"/>
              </w:rPr>
              <w:t xml:space="preserve">Never upload unencrypted personal or land documents to IPFS. Anything added to a public network should be assumed readable and permanent.</w:t>
            </w:r>
          </w:p>
        </w:tc>
      </w:tr>
    </w:tbl>
    <w:p>
      <w:pPr>
        <w:spacing w:after="140" w:line="120"/>
      </w:pPr>
    </w:p>
    <w:p>
      <w:pPr>
        <w:pStyle w:val="Heading2"/>
        <w:keepNext/>
      </w:pPr>
      <w:bookmarkStart w:name="bm_20_roadmap_overview_102" w:id="1"/>
      <w:r>
        <w:t xml:space="preserve">20. Roadmap overview</w:t>
      </w:r>
      <w:bookmarkEnd w:id="1"/>
    </w:p>
    <w:p>
      <w:pPr>
        <w:keepNext/>
        <w:spacing w:after="60" w:before="120"/>
        <w:jc w:val="center"/>
      </w:pPr>
      <w:r>
        <w:drawing>
          <wp:inline distT="0" distB="0" distL="0" distR="0">
            <wp:extent cx="5715000" cy="3771900"/>
            <wp:effectExtent t="0" r="0" b="0" l="0"/>
            <wp:docPr id="1" name="Indicative development schedule for two engineers (27 weeks). Phases 4–7 run in parallel with contract work." descr="Indicative development schedule for two engineers (27 weeks). Phases 4–7 run in parallel with contract work." title="Indicative development schedule for two engineers (27 weeks). Phases 4–7 run in parallel with contrac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rFonts w:ascii="Calibri" w:cs="Calibri" w:eastAsia="Calibri" w:hAnsi="Calibri"/>
          <w:b/>
          <w:bCs/>
          <w:color w:val="1F3A5F"/>
          <w:sz w:val="19"/>
          <w:szCs w:val="19"/>
        </w:rPr>
        <w:t xml:space="preserve">Figure 8. </w:t>
      </w:r>
      <w:r>
        <w:rPr>
          <w:rFonts w:ascii="Calibri" w:cs="Calibri" w:eastAsia="Calibri" w:hAnsi="Calibri"/>
          <w:i/>
          <w:iCs/>
          <w:color w:val="5B6770"/>
          <w:sz w:val="19"/>
          <w:szCs w:val="19"/>
        </w:rPr>
        <w:t xml:space="preserve">Indicative development schedule for two engineers (27 weeks). Phases 4–7 run in parallel with contract work.</w:t>
      </w:r>
    </w:p>
    <w:p>
      <w:pPr>
        <w:keepNext/>
        <w:spacing w:after="80" w:before="120"/>
      </w:pPr>
      <w:r>
        <w:rPr>
          <w:rFonts w:ascii="Calibri" w:cs="Calibri" w:eastAsia="Calibri" w:hAnsi="Calibri"/>
          <w:b/>
          <w:bCs/>
          <w:color w:val="1F3A5F"/>
          <w:sz w:val="19"/>
          <w:szCs w:val="19"/>
        </w:rPr>
        <w:t xml:space="preserve">Table 32. </w:t>
      </w:r>
      <w:r>
        <w:rPr>
          <w:rFonts w:ascii="Calibri" w:cs="Calibri" w:eastAsia="Calibri" w:hAnsi="Calibri"/>
          <w:i/>
          <w:iCs/>
          <w:color w:val="5B6770"/>
          <w:sz w:val="19"/>
          <w:szCs w:val="19"/>
        </w:rPr>
        <w:t xml:space="preserve">Phase summary (sum of durations: 44 effort-weeks; about 27 calendar weeks with parallel tracks)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500"/>
        <w:gridCol w:w="3226"/>
      </w:tblGrid>
      <w:tr>
        <w:trPr>
          <w:cantSplit/>
          <w:tblHeader/>
        </w:trPr>
        <w:tc>
          <w:tcPr>
            <w:tcW w:type="dxa" w:w="8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Phase</w:t>
            </w:r>
          </w:p>
        </w:tc>
        <w:tc>
          <w:tcPr>
            <w:tcW w:type="dxa" w:w="35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Title</w:t>
            </w:r>
          </w:p>
        </w:tc>
        <w:tc>
          <w:tcPr>
            <w:tcW w:type="dxa" w:w="15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Duration</w:t>
            </w:r>
          </w:p>
        </w:tc>
        <w:tc>
          <w:tcPr>
            <w:tcW w:type="dxa" w:w="32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Milestone</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0</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Foundations and architecture freeze</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2 weeks</w:t>
            </w:r>
          </w:p>
        </w:tc>
        <w:tc>
          <w:tcPr>
            <w:tcW w:type="dxa" w:w="3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M1 — full toolchain proven end-to-end on Sepolia</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Identity and inspector governance contracts</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3 weeks</w:t>
            </w:r>
          </w:p>
        </w:tc>
        <w:tc>
          <w:tcPr>
            <w:tcW w:type="dxa" w:w="3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2</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 registry core and duplicate prevention</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 weeks</w:t>
            </w:r>
          </w:p>
        </w:tc>
        <w:tc>
          <w:tcPr>
            <w:tcW w:type="dxa" w:w="3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3</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Escrow, transfers and contract completion</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 weeks</w:t>
            </w:r>
          </w:p>
        </w:tc>
        <w:tc>
          <w:tcPr>
            <w:tcW w:type="dxa" w:w="3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M2 — complete contract suite verified on Sepolia</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4</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Backend foundation: API, database, authentication</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 weeks</w:t>
            </w:r>
          </w:p>
        </w:tc>
        <w:tc>
          <w:tcPr>
            <w:tcW w:type="dxa" w:w="3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5</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Event indexer and read model</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 weeks</w:t>
            </w:r>
          </w:p>
        </w:tc>
        <w:tc>
          <w:tcPr>
            <w:tcW w:type="dxa" w:w="3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6</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Documents and large-file storage</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 weeks</w:t>
            </w:r>
          </w:p>
        </w:tc>
        <w:tc>
          <w:tcPr>
            <w:tcW w:type="dxa" w:w="3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M3 — documents and geospatial layers working</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7</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Geospatial validation and maps</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3 weeks</w:t>
            </w:r>
          </w:p>
        </w:tc>
        <w:tc>
          <w:tcPr>
            <w:tcW w:type="dxa" w:w="3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8</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Frontend and end-to-end integration</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5 weeks</w:t>
            </w:r>
          </w:p>
        </w:tc>
        <w:tc>
          <w:tcPr>
            <w:tcW w:type="dxa" w:w="3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M4 — integrated application running against Sepolia</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9</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Security hardening and verification</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 weeks</w:t>
            </w:r>
          </w:p>
        </w:tc>
        <w:tc>
          <w:tcPr>
            <w:tcW w:type="dxa" w:w="3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M5 — hardened release candidate on Sepolia</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10</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Performance measurement and research experiments</w:t>
            </w:r>
          </w:p>
        </w:tc>
        <w:tc>
          <w:tcPr>
            <w:tcW w:type="dxa" w:w="1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4 weeks</w:t>
            </w:r>
          </w:p>
        </w:tc>
        <w:tc>
          <w:tcPr>
            <w:tcW w:type="dxa" w:w="32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11</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Release, documentation and paper</w:t>
            </w:r>
          </w:p>
        </w:tc>
        <w:tc>
          <w:tcPr>
            <w:tcW w:type="dxa" w:w="1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3 weeks</w:t>
            </w:r>
          </w:p>
        </w:tc>
        <w:tc>
          <w:tcPr>
            <w:tcW w:type="dxa" w:w="32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M6 — release and paper draft</w:t>
            </w:r>
          </w:p>
        </w:tc>
      </w:tr>
    </w:tbl>
    <w:p>
      <w:pPr>
        <w:spacing w:after="160" w:line="120"/>
      </w:pPr>
    </w:p>
    <w:p>
      <w:pPr>
        <w:pStyle w:val="Heading3"/>
        <w:keepNext/>
      </w:pPr>
      <w:bookmarkStart w:name="bm_20_1_how_the_original_roadmap_maps_onto__103" w:id="1"/>
      <w:r>
        <w:t xml:space="preserve">20.1 How the original roadmap maps onto these phases</w:t>
      </w:r>
      <w:bookmarkEnd w:id="1"/>
    </w:p>
    <w:p>
      <w:pPr>
        <w:spacing w:after="120" w:line="276"/>
      </w:pPr>
      <w:r>
        <w:rPr>
          <w:rFonts w:ascii="Calibri" w:cs="Calibri" w:eastAsia="Calibri" w:hAnsi="Calibri"/>
          <w:color w:val="1B2733"/>
          <w:sz w:val="21"/>
          <w:szCs w:val="21"/>
        </w:rPr>
        <w:t xml:space="preserve">The earlier 17-step roadmap (steps 0 to 16) is preserved. Its acceptance criteria are carried into the exit criteria of the phases below.</w:t>
      </w:r>
    </w:p>
    <w:p>
      <w:pPr>
        <w:keepNext/>
        <w:spacing w:after="80" w:before="120"/>
      </w:pPr>
      <w:r>
        <w:rPr>
          <w:rFonts w:ascii="Calibri" w:cs="Calibri" w:eastAsia="Calibri" w:hAnsi="Calibri"/>
          <w:b/>
          <w:bCs/>
          <w:color w:val="1F3A5F"/>
          <w:sz w:val="19"/>
          <w:szCs w:val="19"/>
        </w:rPr>
        <w:t xml:space="preserve">Table 33. </w:t>
      </w:r>
      <w:r>
        <w:rPr>
          <w:rFonts w:ascii="Calibri" w:cs="Calibri" w:eastAsia="Calibri" w:hAnsi="Calibri"/>
          <w:i/>
          <w:iCs/>
          <w:color w:val="5B6770"/>
          <w:sz w:val="19"/>
          <w:szCs w:val="19"/>
        </w:rPr>
        <w:t xml:space="preserve">Original roadmap mapped to development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926"/>
        <w:gridCol w:w="1800"/>
      </w:tblGrid>
      <w:tr>
        <w:trPr>
          <w:cantSplit/>
          <w:tblHeader/>
        </w:trPr>
        <w:tc>
          <w:tcPr>
            <w:tcW w:type="dxa" w:w="8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Step</w:t>
            </w:r>
          </w:p>
        </w:tc>
        <w:tc>
          <w:tcPr>
            <w:tcW w:type="dxa" w:w="35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Focus and key outputs</w:t>
            </w:r>
          </w:p>
        </w:tc>
        <w:tc>
          <w:tcPr>
            <w:tcW w:type="dxa" w:w="29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Acceptance criteria</w:t>
            </w:r>
          </w:p>
        </w:tc>
        <w:tc>
          <w:tcPr>
            <w:tcW w:type="dxa" w:w="18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Built in</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0</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Architecture freeze: architecture.md, api-spec.md, contract-spec.md, database-schema.md, security-model.md, test-plan.md; freeze roles, states, contracts, database, event names, API boundaries</w:t>
            </w:r>
          </w:p>
        </w:tc>
        <w:tc>
          <w:tcPr>
            <w:tcW w:type="dxa" w:w="29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One master architecture diagram</w:t>
            </w:r>
          </w:p>
        </w:tc>
        <w:tc>
          <w:tcPr>
            <w:tcW w:type="dxa" w:w="1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0</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Identity system: IdentityRegistry; users, wallet_bindings, kyc_records; nonce-signing authentication; wallet revocation; KYC adapter</w:t>
            </w:r>
          </w:p>
        </w:tc>
        <w:tc>
          <w:tcPr>
            <w:tcW w:type="dxa" w:w="29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One verified identity → one active wallet; a revoked wallet cannot transact as that user</w:t>
            </w:r>
          </w:p>
        </w:tc>
        <w:tc>
          <w:tcPr>
            <w:tcW w:type="dxa" w:w="1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Phases 1, 4</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2</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Inspector governance: add, remove, change level, assign jurisdiction, revoke, expiry; inspector and admin dashboards</w:t>
            </w:r>
          </w:p>
        </w:tc>
        <w:tc>
          <w:tcPr>
            <w:tcW w:type="dxa" w:w="29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Wrong inspector, wrong jurisdiction, revoked inspector → rejected</w:t>
            </w:r>
          </w:p>
        </w:tc>
        <w:tc>
          <w:tcPr>
            <w:tcW w:type="dxa" w:w="1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Phases 1, 8</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3</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 application and geospatial system: land_applications, land_boundaries; PostGIS geometry and GIST index; map, polygon creation and display</w:t>
            </w:r>
          </w:p>
        </w:tc>
        <w:tc>
          <w:tcPr>
            <w:tcW w:type="dxa" w:w="29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User can select a location, draw or upload a polygon, see the area and submit an application</w:t>
            </w:r>
          </w:p>
        </w:tc>
        <w:tc>
          <w:tcPr>
            <w:tcW w:type="dxa" w:w="1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Phases 4, 7</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4</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Duplicate prevention: on-chain parcelKey uniqueness; backend exact and spatial checks; inspector duplicate warning</w:t>
            </w:r>
          </w:p>
        </w:tc>
        <w:tc>
          <w:tcPr>
            <w:tcW w:type="dxa" w:w="29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Same parcelKey → blockchain revert; overlapping boundary → application flagged</w:t>
            </w:r>
          </w:p>
        </w:tc>
        <w:tc>
          <w:tcPr>
            <w:tcW w:type="dxa" w:w="1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Phases 2, 7</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5</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Document management: private storage, SHA-256, manifest, versioning; manifest hash on-chain</w:t>
            </w:r>
          </w:p>
        </w:tc>
        <w:tc>
          <w:tcPr>
            <w:tcW w:type="dxa" w:w="29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Modified document → hash mismatch</w:t>
            </w:r>
          </w:p>
        </w:tc>
        <w:tc>
          <w:tcPr>
            <w:tcW w:type="dxa" w:w="1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6</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6</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LandRegistry refactor: jurisdiction, parcelKey, geometryHash, documentManifestHash, multi-inspector authorization, land lifecycle</w:t>
            </w:r>
          </w:p>
        </w:tc>
        <w:tc>
          <w:tcPr>
            <w:tcW w:type="dxa" w:w="29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Clean contract responsibilities</w:t>
            </w:r>
          </w:p>
        </w:tc>
        <w:tc>
          <w:tcPr>
            <w:tcW w:type="dxa" w:w="1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2</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7</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Escrow: request, fund, approve, settle, cancel, expire, refund</w:t>
            </w:r>
          </w:p>
        </w:tc>
        <w:tc>
          <w:tcPr>
            <w:tcW w:type="dxa" w:w="29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No double payment, double refund, unauthorized release, stale transfer or wrong-buyer settlement</w:t>
            </w:r>
          </w:p>
        </w:tc>
        <w:tc>
          <w:tcPr>
            <w:tcW w:type="dxa" w:w="1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3</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8</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Event-driven backend: listeners for all contract events; store every event</w:t>
            </w:r>
          </w:p>
        </w:tc>
        <w:tc>
          <w:tcPr>
            <w:tcW w:type="dxa" w:w="29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Every event stored exactly once</w:t>
            </w:r>
          </w:p>
        </w:tc>
        <w:tc>
          <w:tcPr>
            <w:tcW w:type="dxa" w:w="1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5</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9</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PostgreSQL read model: users, inspectors, land_applications, lands, land_boundaries, documents, transfers, escrows, blockchain_events, audit_logs, sync_state</w:t>
            </w:r>
          </w:p>
        </w:tc>
        <w:tc>
          <w:tcPr>
            <w:tcW w:type="dxa" w:w="29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Database acts as derived read model plus private store, never as blockchain authority</w:t>
            </w:r>
          </w:p>
        </w:tc>
        <w:tc>
          <w:tcPr>
            <w:tcW w:type="dxa" w:w="1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Phases 4, 5</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10</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Search and dashboard: search, filters, pagination, jurisdiction, status, owner, parcel number, map, history, documents, transfer status</w:t>
            </w:r>
          </w:p>
        </w:tc>
        <w:tc>
          <w:tcPr>
            <w:tcW w:type="dxa" w:w="29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No per-record blockchain loops for normal dashboard use</w:t>
            </w:r>
          </w:p>
        </w:tc>
        <w:tc>
          <w:tcPr>
            <w:tcW w:type="dxa" w:w="1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8</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11</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Admin and inspector workflows: create inspector, assign region and level, revoke; pending applications, documents, map, duplicate warnings, verify, reject, transfer approvals; senior second-level approvals and appeals</w:t>
            </w:r>
          </w:p>
        </w:tc>
        <w:tc>
          <w:tcPr>
            <w:tcW w:type="dxa" w:w="29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Workflows operable end to end</w:t>
            </w:r>
          </w:p>
        </w:tc>
        <w:tc>
          <w:tcPr>
            <w:tcW w:type="dxa" w:w="1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8</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12</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Security hardening: Hardhat tests, Slither, fuzz, negative, access-control, escrow and reentrancy tests</w:t>
            </w:r>
          </w:p>
        </w:tc>
        <w:tc>
          <w:tcPr>
            <w:tcW w:type="dxa" w:w="29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Every revert condition tested</w:t>
            </w:r>
          </w:p>
        </w:tc>
        <w:tc>
          <w:tcPr>
            <w:tcW w:type="dxa" w:w="1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Phases 3, 9</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13</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Testnet deployment: deploy and verify the four contracts; configure RPC, chain ID and addresses</w:t>
            </w:r>
          </w:p>
        </w:tc>
        <w:tc>
          <w:tcPr>
            <w:tcW w:type="dxa" w:w="29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Contracts verified on the Sepolia explorer</w:t>
            </w:r>
          </w:p>
        </w:tc>
        <w:tc>
          <w:tcPr>
            <w:tcW w:type="dxa" w:w="1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Phases 0–3, 9</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14</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Performance measurement: gas per operation, API latency, event latency, database query time, dashboard load, search latency, overlap detection time, upload and hashing time</w:t>
            </w:r>
          </w:p>
        </w:tc>
        <w:tc>
          <w:tcPr>
            <w:tcW w:type="dxa" w:w="29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All measured and recorded</w:t>
            </w:r>
          </w:p>
        </w:tc>
        <w:tc>
          <w:tcPr>
            <w:tcW w:type="dxa" w:w="1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10</w:t>
            </w:r>
          </w:p>
        </w:tc>
      </w:tr>
      <w:tr>
        <w:trPr>
          <w:cantSplit/>
        </w:trPr>
        <w:tc>
          <w:tcPr>
            <w:tcW w:type="dxa" w:w="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15</w:t>
            </w:r>
          </w:p>
        </w:tc>
        <w:tc>
          <w:tcPr>
            <w:tcW w:type="dxa" w:w="35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Research experiments: eight controlled experiments (section 16)</w:t>
            </w:r>
          </w:p>
        </w:tc>
        <w:tc>
          <w:tcPr>
            <w:tcW w:type="dxa" w:w="29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Results reproducible</w:t>
            </w:r>
          </w:p>
        </w:tc>
        <w:tc>
          <w:tcPr>
            <w:tcW w:type="dxa" w:w="18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10</w:t>
            </w:r>
          </w:p>
        </w:tc>
      </w:tr>
      <w:tr>
        <w:trPr>
          <w:cantSplit/>
        </w:trPr>
        <w:tc>
          <w:tcPr>
            <w:tcW w:type="dxa" w:w="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16</w:t>
            </w:r>
          </w:p>
        </w:tc>
        <w:tc>
          <w:tcPr>
            <w:tcW w:type="dxa" w:w="35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Paper</w:t>
            </w:r>
          </w:p>
        </w:tc>
        <w:tc>
          <w:tcPr>
            <w:tcW w:type="dxa" w:w="29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Written only after everything above</w:t>
            </w:r>
          </w:p>
        </w:tc>
        <w:tc>
          <w:tcPr>
            <w:tcW w:type="dxa" w:w="18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11</w:t>
            </w:r>
          </w:p>
        </w:tc>
      </w:tr>
    </w:tbl>
    <w:p>
      <w:pPr>
        <w:spacing w:after="160" w:line="120"/>
      </w:pPr>
    </w:p>
    <w:p>
      <w:pPr>
        <w:pStyle w:val="Heading2"/>
        <w:keepNext/>
        <w:pageBreakBefore/>
      </w:pPr>
      <w:bookmarkStart w:name="bm_phase_by_phase_development_plan_104" w:id="1"/>
      <w:r>
        <w:t xml:space="preserve">Phase-by-phase development plan</w:t>
      </w:r>
      <w:bookmarkEnd w:id="1"/>
    </w:p>
    <w:p>
      <w:pPr>
        <w:spacing w:after="120" w:line="276"/>
      </w:pPr>
      <w:r>
        <w:rPr>
          <w:rFonts w:ascii="Calibri" w:cs="Calibri" w:eastAsia="Calibri" w:hAnsi="Calibri"/>
          <w:color w:val="1B2733"/>
          <w:sz w:val="21"/>
          <w:szCs w:val="21"/>
        </w:rPr>
        <w:t xml:space="preserve">Each phase below follows the same layout so the engineer always knows where to look. Phases 4 to 7 can overlap with contract work (see the schedule in section 20).</w:t>
      </w:r>
    </w:p>
    <w:p>
      <w:pPr>
        <w:pStyle w:val="Heading2"/>
        <w:keepNext/>
        <w:spacing w:after="0" w:before="480"/>
      </w:pPr>
      <w:bookmarkStart w:name="bm_phase_0_foundations_and_architecture_fre_105" w:id="1"/>
      <w:r>
        <w:t xml:space="preserve">Phase 0 — Foundations and architecture freeze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0</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Foundations and architecture freeze</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2 weeks</w:t>
            </w:r>
          </w:p>
          <w:p>
            <w:pPr>
              <w:keepNext/>
              <w:spacing w:after="0"/>
              <w:jc w:val="right"/>
            </w:pPr>
            <w:r>
              <w:rPr>
                <w:rFonts w:ascii="Calibri" w:cs="Calibri" w:eastAsia="Calibri" w:hAnsi="Calibri"/>
                <w:color w:val="5B6770"/>
                <w:sz w:val="16"/>
                <w:szCs w:val="16"/>
              </w:rPr>
              <w:t xml:space="preserve">Weeks 1–2</w:t>
            </w:r>
          </w:p>
        </w:tc>
      </w:tr>
    </w:tbl>
    <w:p>
      <w:pPr>
        <w:keepNext/>
        <w:spacing w:after="120" w:line="120"/>
      </w:pPr>
    </w:p>
    <w:p>
      <w:pPr>
        <w:pStyle w:val="Heading3"/>
        <w:keepNext/>
      </w:pPr>
      <w:bookmarkStart w:name="bm_objective_106" w:id="1"/>
      <w:r>
        <w:t xml:space="preserve">Objective</w:t>
      </w:r>
      <w:bookmarkEnd w:id="1"/>
    </w:p>
    <w:p>
      <w:pPr>
        <w:spacing w:after="120" w:line="276"/>
      </w:pPr>
      <w:r>
        <w:rPr>
          <w:rFonts w:ascii="Calibri" w:cs="Calibri" w:eastAsia="Calibri" w:hAnsi="Calibri"/>
          <w:color w:val="1B2733"/>
          <w:sz w:val="21"/>
          <w:szCs w:val="21"/>
        </w:rPr>
        <w:t xml:space="preserve">Make every decision that is expensive to change later, and prepare the repository, tooling, infrastructure and testnet accounts so that all later phases can start immediately.</w:t>
      </w:r>
    </w:p>
    <w:p>
      <w:pPr>
        <w:pStyle w:val="Heading3"/>
        <w:keepNext/>
      </w:pPr>
      <w:bookmarkStart w:name="bm_work_packages_107" w:id="1"/>
      <w:r>
        <w:t xml:space="preserve">Work packages</w:t>
      </w:r>
      <w:bookmarkEnd w:id="1"/>
    </w:p>
    <w:p>
      <w:pPr>
        <w:pStyle w:val="ListParagraph"/>
        <w:numPr>
          <w:ilvl w:val="0"/>
          <w:numId w:val="10"/>
        </w:numPr>
        <w:spacing w:after="70" w:line="269"/>
      </w:pPr>
      <w:r>
        <w:rPr>
          <w:rFonts w:ascii="Calibri" w:cs="Calibri" w:eastAsia="Calibri" w:hAnsi="Calibri"/>
          <w:b/>
          <w:bCs/>
          <w:color w:val="1B2733"/>
          <w:sz w:val="21"/>
          <w:szCs w:val="21"/>
        </w:rPr>
        <w:t xml:space="preserve">Create the repository</w:t>
      </w:r>
      <w:r>
        <w:rPr>
          <w:rFonts w:ascii="Calibri" w:cs="Calibri" w:eastAsia="Calibri" w:hAnsi="Calibri"/>
          <w:color w:val="1B2733"/>
          <w:sz w:val="21"/>
          <w:szCs w:val="21"/>
        </w:rPr>
        <w:t xml:space="preserve"> as a monorepo with these top-level folders: </w:t>
      </w:r>
      <w:r>
        <w:rPr>
          <w:rFonts w:ascii="Consolas" w:cs="Consolas" w:eastAsia="Consolas" w:hAnsi="Consolas"/>
          <w:color w:val="7A2E1D"/>
          <w:sz w:val="19"/>
          <w:szCs w:val="19"/>
          <w:shd w:fill="F3F4F6" w:color="auto" w:val="clear"/>
        </w:rPr>
        <w:t xml:space="preserve">contracts/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backend/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indexer/</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frontend/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infra/</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docs/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scripts/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deployments/</w:t>
      </w:r>
      <w:r>
        <w:rPr>
          <w:rFonts w:ascii="Calibri" w:cs="Calibri" w:eastAsia="Calibri" w:hAnsi="Calibri"/>
          <w:color w:val="1B2733"/>
          <w:sz w:val="21"/>
          <w:szCs w:val="21"/>
        </w:rPr>
        <w:t xml:space="preserve">.</w:t>
      </w:r>
    </w:p>
    <w:p>
      <w:pPr>
        <w:pStyle w:val="ListParagraph"/>
        <w:numPr>
          <w:ilvl w:val="0"/>
          <w:numId w:val="10"/>
        </w:numPr>
        <w:spacing w:after="70" w:line="269"/>
      </w:pPr>
      <w:r>
        <w:rPr>
          <w:rFonts w:ascii="Calibri" w:cs="Calibri" w:eastAsia="Calibri" w:hAnsi="Calibri"/>
          <w:b/>
          <w:bCs/>
          <w:color w:val="1B2733"/>
          <w:sz w:val="21"/>
          <w:szCs w:val="21"/>
        </w:rPr>
        <w:t xml:space="preserve">Write and freeze the six specifications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architecture.md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api-spec.md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contract-spec.md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database-schema.md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security-model.md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test-plan.md</w:t>
      </w:r>
      <w:r>
        <w:rPr>
          <w:rFonts w:ascii="Calibri" w:cs="Calibri" w:eastAsia="Calibri" w:hAnsi="Calibri"/>
          <w:color w:val="1B2733"/>
          <w:sz w:val="21"/>
          <w:szCs w:val="21"/>
        </w:rPr>
        <w:t xml:space="preserve">. Freeze roles, states, contracts, database tables, event names and API boundaries. Produce one master architecture diagram.</w:t>
      </w:r>
    </w:p>
    <w:p>
      <w:pPr>
        <w:pStyle w:val="ListParagraph"/>
        <w:numPr>
          <w:ilvl w:val="0"/>
          <w:numId w:val="10"/>
        </w:numPr>
        <w:spacing w:after="70" w:line="269"/>
      </w:pPr>
      <w:r>
        <w:rPr>
          <w:rFonts w:ascii="Calibri" w:cs="Calibri" w:eastAsia="Calibri" w:hAnsi="Calibri"/>
          <w:b/>
          <w:bCs/>
          <w:color w:val="1B2733"/>
          <w:sz w:val="21"/>
          <w:szCs w:val="21"/>
        </w:rPr>
        <w:t xml:space="preserve">Settle the open design points</w:t>
      </w:r>
      <w:r>
        <w:rPr>
          <w:rFonts w:ascii="Calibri" w:cs="Calibri" w:eastAsia="Calibri" w:hAnsi="Calibri"/>
          <w:color w:val="1B2733"/>
          <w:sz w:val="21"/>
          <w:szCs w:val="21"/>
        </w:rPr>
        <w:t xml:space="preserve"> and record each decision in </w:t>
      </w:r>
      <w:r>
        <w:rPr>
          <w:rFonts w:ascii="Consolas" w:cs="Consolas" w:eastAsia="Consolas" w:hAnsi="Consolas"/>
          <w:color w:val="7A2E1D"/>
          <w:sz w:val="19"/>
          <w:szCs w:val="19"/>
          <w:shd w:fill="F3F4F6" w:color="auto" w:val="clear"/>
        </w:rPr>
        <w:t xml:space="preserve">architecture.md</w:t>
      </w:r>
      <w:r>
        <w:rPr>
          <w:rFonts w:ascii="Calibri" w:cs="Calibri" w:eastAsia="Calibri" w:hAnsi="Calibri"/>
          <w:color w:val="1B2733"/>
          <w:sz w:val="21"/>
          <w:szCs w:val="21"/>
        </w:rPr>
        <w:t xml:space="preserve">: whether UNDER_REVIEW is its own escrow state; whether a separate TransferManager contract exists; which transfers need senior approval (for example above a price threshold); whether applications emit an on-chain event or stay fully off-chain until approved; the exact on-chain land states; the canonical parcel-key format; the jurisdiction ID scheme.</w:t>
      </w:r>
    </w:p>
    <w:p>
      <w:pPr>
        <w:pStyle w:val="ListParagraph"/>
        <w:numPr>
          <w:ilvl w:val="0"/>
          <w:numId w:val="10"/>
        </w:numPr>
        <w:spacing w:after="70" w:line="269"/>
      </w:pPr>
      <w:r>
        <w:rPr>
          <w:rFonts w:ascii="Calibri" w:cs="Calibri" w:eastAsia="Calibri" w:hAnsi="Calibri"/>
          <w:b/>
          <w:bCs/>
          <w:color w:val="1B2733"/>
          <w:sz w:val="21"/>
          <w:szCs w:val="21"/>
        </w:rPr>
        <w:t xml:space="preserve">Build local infrastructure</w:t>
      </w:r>
      <w:r>
        <w:rPr>
          <w:rFonts w:ascii="Calibri" w:cs="Calibri" w:eastAsia="Calibri" w:hAnsi="Calibri"/>
          <w:color w:val="1B2733"/>
          <w:sz w:val="21"/>
          <w:szCs w:val="21"/>
        </w:rPr>
        <w:t xml:space="preserve"> with Docker Compose: PostgreSQL with PostGIS, MinIO, and (optional) an IPFS node. One command, </w:t>
      </w:r>
      <w:r>
        <w:rPr>
          <w:rFonts w:ascii="Consolas" w:cs="Consolas" w:eastAsia="Consolas" w:hAnsi="Consolas"/>
          <w:color w:val="7A2E1D"/>
          <w:sz w:val="19"/>
          <w:szCs w:val="19"/>
          <w:shd w:fill="F3F4F6" w:color="auto" w:val="clear"/>
        </w:rPr>
        <w:t xml:space="preserve">docker compose up</w:t>
      </w:r>
      <w:r>
        <w:rPr>
          <w:rFonts w:ascii="Calibri" w:cs="Calibri" w:eastAsia="Calibri" w:hAnsi="Calibri"/>
          <w:color w:val="1B2733"/>
          <w:sz w:val="21"/>
          <w:szCs w:val="21"/>
        </w:rPr>
        <w:t xml:space="preserve">, must start everything.</w:t>
      </w:r>
    </w:p>
    <w:p>
      <w:pPr>
        <w:pStyle w:val="ListParagraph"/>
        <w:numPr>
          <w:ilvl w:val="0"/>
          <w:numId w:val="10"/>
        </w:numPr>
        <w:spacing w:after="70" w:line="269"/>
      </w:pPr>
      <w:r>
        <w:rPr>
          <w:rFonts w:ascii="Calibri" w:cs="Calibri" w:eastAsia="Calibri" w:hAnsi="Calibri"/>
          <w:b/>
          <w:bCs/>
          <w:color w:val="1B2733"/>
          <w:sz w:val="21"/>
          <w:szCs w:val="21"/>
        </w:rPr>
        <w:t xml:space="preserve">Pin the toolchain</w:t>
      </w:r>
      <w:r>
        <w:rPr>
          <w:rFonts w:ascii="Calibri" w:cs="Calibri" w:eastAsia="Calibri" w:hAnsi="Calibri"/>
          <w:color w:val="1B2733"/>
          <w:sz w:val="21"/>
          <w:szCs w:val="21"/>
        </w:rPr>
        <w:t xml:space="preserve">: Node LTS, Hardhat, a fixed Solidity compiler version, OpenZeppelin, Python, FastAPI, SQLAlchemy and Alembic. Add linters and formatters (Solhint, Prettier, Ruff) and pre-commit hooks.</w:t>
      </w:r>
    </w:p>
    <w:p>
      <w:pPr>
        <w:pStyle w:val="ListParagraph"/>
        <w:numPr>
          <w:ilvl w:val="0"/>
          <w:numId w:val="10"/>
        </w:numPr>
        <w:spacing w:after="70" w:line="269"/>
      </w:pPr>
      <w:r>
        <w:rPr>
          <w:rFonts w:ascii="Calibri" w:cs="Calibri" w:eastAsia="Calibri" w:hAnsi="Calibri"/>
          <w:b/>
          <w:bCs/>
          <w:color w:val="1B2733"/>
          <w:sz w:val="21"/>
          <w:szCs w:val="21"/>
        </w:rPr>
        <w:t xml:space="preserve">Create the CI skeleton</w:t>
      </w:r>
      <w:r>
        <w:rPr>
          <w:rFonts w:ascii="Calibri" w:cs="Calibri" w:eastAsia="Calibri" w:hAnsi="Calibri"/>
          <w:color w:val="1B2733"/>
          <w:sz w:val="21"/>
          <w:szCs w:val="21"/>
        </w:rPr>
        <w:t xml:space="preserve"> (for example GitHub Actions): compile and test contracts, run Slither, run backend tests against service containers, run linters.</w:t>
      </w:r>
    </w:p>
    <w:p>
      <w:pPr>
        <w:pStyle w:val="ListParagraph"/>
        <w:numPr>
          <w:ilvl w:val="0"/>
          <w:numId w:val="10"/>
        </w:numPr>
        <w:spacing w:after="70" w:line="269"/>
      </w:pPr>
      <w:r>
        <w:rPr>
          <w:rFonts w:ascii="Calibri" w:cs="Calibri" w:eastAsia="Calibri" w:hAnsi="Calibri"/>
          <w:b/>
          <w:bCs/>
          <w:color w:val="1B2733"/>
          <w:sz w:val="21"/>
          <w:szCs w:val="21"/>
        </w:rPr>
        <w:t xml:space="preserve">Prepare Sepolia access</w:t>
      </w:r>
      <w:r>
        <w:rPr>
          <w:rFonts w:ascii="Calibri" w:cs="Calibri" w:eastAsia="Calibri" w:hAnsi="Calibri"/>
          <w:color w:val="1B2733"/>
          <w:sz w:val="21"/>
          <w:szCs w:val="21"/>
        </w:rPr>
        <w:t xml:space="preserve">: create an RPC provider account and API key; create a dedicated deployer wallet and the role test wallets; request faucet funds early because faucets are rate-limited; create an explorer API key for contract verification; add a </w:t>
      </w:r>
      <w:r>
        <w:rPr>
          <w:rFonts w:ascii="Consolas" w:cs="Consolas" w:eastAsia="Consolas" w:hAnsi="Consolas"/>
          <w:color w:val="7A2E1D"/>
          <w:sz w:val="19"/>
          <w:szCs w:val="19"/>
          <w:shd w:fill="F3F4F6" w:color="auto" w:val="clear"/>
        </w:rPr>
        <w:t xml:space="preserve">sepolia</w:t>
      </w:r>
      <w:r>
        <w:rPr>
          <w:rFonts w:ascii="Calibri" w:cs="Calibri" w:eastAsia="Calibri" w:hAnsi="Calibri"/>
          <w:color w:val="1B2733"/>
          <w:sz w:val="21"/>
          <w:szCs w:val="21"/>
        </w:rPr>
        <w:t xml:space="preserve"> network to the Hardhat configuration that reads the RPC URL and the deployer key from environment variables; commit only </w:t>
      </w:r>
      <w:r>
        <w:rPr>
          <w:rFonts w:ascii="Consolas" w:cs="Consolas" w:eastAsia="Consolas" w:hAnsi="Consolas"/>
          <w:color w:val="7A2E1D"/>
          <w:sz w:val="19"/>
          <w:szCs w:val="19"/>
          <w:shd w:fill="F3F4F6" w:color="auto" w:val="clear"/>
        </w:rPr>
        <w:t xml:space="preserve">.env.example</w:t>
      </w:r>
      <w:r>
        <w:rPr>
          <w:rFonts w:ascii="Calibri" w:cs="Calibri" w:eastAsia="Calibri" w:hAnsi="Calibri"/>
          <w:color w:val="1B2733"/>
          <w:sz w:val="21"/>
          <w:szCs w:val="21"/>
        </w:rPr>
        <w:t xml:space="preserve">.</w:t>
      </w:r>
    </w:p>
    <w:p>
      <w:pPr>
        <w:pStyle w:val="ListParagraph"/>
        <w:numPr>
          <w:ilvl w:val="0"/>
          <w:numId w:val="10"/>
        </w:numPr>
        <w:spacing w:after="70" w:line="269"/>
      </w:pPr>
      <w:r>
        <w:rPr>
          <w:rFonts w:ascii="Calibri" w:cs="Calibri" w:eastAsia="Calibri" w:hAnsi="Calibri"/>
          <w:b/>
          <w:bCs/>
          <w:color w:val="1B2733"/>
          <w:sz w:val="21"/>
          <w:szCs w:val="21"/>
        </w:rPr>
        <w:t xml:space="preserve">Create the reproducibility log template</w:t>
      </w:r>
      <w:r>
        <w:rPr>
          <w:rFonts w:ascii="Calibri" w:cs="Calibri" w:eastAsia="Calibri" w:hAnsi="Calibri"/>
          <w:color w:val="1B2733"/>
          <w:sz w:val="21"/>
          <w:szCs w:val="21"/>
        </w:rPr>
        <w:t xml:space="preserve">: a file recording tool versions, chain ID, RPC provider, contract addresses and deployment hashes, to be filled in from this phase onward.</w:t>
      </w:r>
    </w:p>
    <w:p>
      <w:pPr>
        <w:pStyle w:val="Heading3"/>
        <w:keepNext/>
      </w:pPr>
      <w:bookmarkStart w:name="bm_testing_108"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CI runs green on the empty skeleton (compile, lint, empty test suite).</w:t>
      </w:r>
    </w:p>
    <w:p>
      <w:pPr>
        <w:pStyle w:val="ListParagraph"/>
        <w:numPr>
          <w:ilvl w:val="0"/>
          <w:numId w:val="2"/>
        </w:numPr>
        <w:spacing w:after="60" w:line="269"/>
      </w:pPr>
      <w:r>
        <w:rPr>
          <w:rFonts w:ascii="Calibri" w:cs="Calibri" w:eastAsia="Calibri" w:hAnsi="Calibri"/>
          <w:color w:val="1B2733"/>
          <w:sz w:val="21"/>
          <w:szCs w:val="21"/>
        </w:rPr>
        <w:t xml:space="preserve">A smoke test starts the Docker Compose stack and checks that PostgreSQL (with the PostGIS extension) and MinIO answer.</w:t>
      </w:r>
    </w:p>
    <w:p>
      <w:pPr>
        <w:pStyle w:val="Heading3"/>
        <w:keepNext/>
      </w:pPr>
      <w:bookmarkStart w:name="bm_sepolia_and_deployment_activity_109"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Deploy a trivial "hello" contract to the local Hardhat network, then to Sepolia, and verify it on the explorer. This proves that keys, RPC access, faucet funds, the deployment script and explorer verification all work </w:t>
      </w:r>
      <w:r>
        <w:rPr>
          <w:rFonts w:ascii="Calibri" w:cs="Calibri" w:eastAsia="Calibri" w:hAnsi="Calibri"/>
          <w:b/>
          <w:bCs/>
          <w:color w:val="1B2733"/>
          <w:sz w:val="21"/>
          <w:szCs w:val="21"/>
        </w:rPr>
        <w:t xml:space="preserve">before</w:t>
      </w:r>
      <w:r>
        <w:rPr>
          <w:rFonts w:ascii="Calibri" w:cs="Calibri" w:eastAsia="Calibri" w:hAnsi="Calibri"/>
          <w:color w:val="1B2733"/>
          <w:sz w:val="21"/>
          <w:szCs w:val="21"/>
        </w:rPr>
        <w:t xml:space="preserve"> real contracts depend on them.</w:t>
      </w:r>
    </w:p>
    <w:p>
      <w:pPr>
        <w:pStyle w:val="Heading3"/>
        <w:keepNext/>
      </w:pPr>
      <w:bookmarkStart w:name="bm_deliverables_110"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Repository with CI and Docker Compose environment.</w:t>
      </w:r>
    </w:p>
    <w:p>
      <w:pPr>
        <w:pStyle w:val="ListParagraph"/>
        <w:numPr>
          <w:ilvl w:val="0"/>
          <w:numId w:val="2"/>
        </w:numPr>
        <w:spacing w:after="60" w:line="269"/>
      </w:pPr>
      <w:r>
        <w:rPr>
          <w:rFonts w:ascii="Calibri" w:cs="Calibri" w:eastAsia="Calibri" w:hAnsi="Calibri"/>
          <w:color w:val="1B2733"/>
          <w:sz w:val="21"/>
          <w:szCs w:val="21"/>
        </w:rPr>
        <w:t xml:space="preserve">Six frozen specification documents, tagged </w:t>
      </w:r>
      <w:r>
        <w:rPr>
          <w:rFonts w:ascii="Consolas" w:cs="Consolas" w:eastAsia="Consolas" w:hAnsi="Consolas"/>
          <w:color w:val="7A2E1D"/>
          <w:sz w:val="19"/>
          <w:szCs w:val="19"/>
          <w:shd w:fill="F3F4F6" w:color="auto" w:val="clear"/>
        </w:rPr>
        <w:t xml:space="preserve">v0.1-architecture</w:t>
      </w:r>
      <w:r>
        <w:rPr>
          <w:rFonts w:ascii="Calibri" w:cs="Calibri" w:eastAsia="Calibri" w:hAnsi="Calibri"/>
          <w:color w:val="1B2733"/>
          <w:sz w:val="21"/>
          <w:szCs w:val="21"/>
        </w:rPr>
        <w:t xml:space="preserve">, and the master architecture diagram.</w:t>
      </w:r>
    </w:p>
    <w:p>
      <w:pPr>
        <w:pStyle w:val="ListParagraph"/>
        <w:numPr>
          <w:ilvl w:val="0"/>
          <w:numId w:val="2"/>
        </w:numPr>
        <w:spacing w:after="60" w:line="269"/>
      </w:pPr>
      <w:r>
        <w:rPr>
          <w:rFonts w:ascii="Consolas" w:cs="Consolas" w:eastAsia="Consolas" w:hAnsi="Consolas"/>
          <w:color w:val="7A2E1D"/>
          <w:sz w:val="19"/>
          <w:szCs w:val="19"/>
          <w:shd w:fill="F3F4F6" w:color="auto" w:val="clear"/>
        </w:rPr>
        <w:t xml:space="preserve">.env.example</w:t>
      </w:r>
      <w:r>
        <w:rPr>
          <w:rFonts w:ascii="Calibri" w:cs="Calibri" w:eastAsia="Calibri" w:hAnsi="Calibri"/>
          <w:color w:val="1B2733"/>
          <w:sz w:val="21"/>
          <w:szCs w:val="21"/>
        </w:rPr>
        <w:t xml:space="preserve">, Sepolia network configuration, reproducibility log.</w:t>
      </w:r>
    </w:p>
    <w:p>
      <w:pPr>
        <w:pStyle w:val="ListParagraph"/>
        <w:numPr>
          <w:ilvl w:val="0"/>
          <w:numId w:val="2"/>
        </w:numPr>
        <w:spacing w:after="60" w:line="269"/>
      </w:pPr>
      <w:r>
        <w:rPr>
          <w:rFonts w:ascii="Calibri" w:cs="Calibri" w:eastAsia="Calibri" w:hAnsi="Calibri"/>
          <w:color w:val="1B2733"/>
          <w:sz w:val="21"/>
          <w:szCs w:val="21"/>
        </w:rPr>
        <w:t xml:space="preserve">Verified smoke-test contract on Sepolia.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Specifications reviewed, frozen and tagged.</w:t>
            </w:r>
          </w:p>
          <w:p>
            <w:pPr>
              <w:spacing w:after="70" w:line="264"/>
            </w:pPr>
            <w:r>
              <w:rPr>
                <w:rFonts w:ascii="Consolas" w:cs="Consolas" w:eastAsia="Consolas" w:hAnsi="Consolas"/>
                <w:color w:val="7A2E1D"/>
                <w:sz w:val="18"/>
                <w:szCs w:val="18"/>
                <w:shd w:fill="F3F4F6" w:color="auto" w:val="clear"/>
              </w:rPr>
              <w:t xml:space="preserve">docker compose up</w:t>
            </w:r>
            <w:r>
              <w:rPr>
                <w:rFonts w:ascii="Calibri" w:cs="Calibri" w:eastAsia="Calibri" w:hAnsi="Calibri"/>
                <w:i w:val="false"/>
                <w:iCs w:val="false"/>
                <w:color w:val="1B2733"/>
                <w:sz w:val="20"/>
                <w:szCs w:val="20"/>
              </w:rPr>
              <w:t xml:space="preserve"> brings up the database and storage; CI is green.</w:t>
            </w:r>
          </w:p>
          <w:p>
            <w:pPr>
              <w:spacing w:after="0" w:line="264"/>
            </w:pPr>
            <w:r>
              <w:rPr>
                <w:rFonts w:ascii="Calibri" w:cs="Calibri" w:eastAsia="Calibri" w:hAnsi="Calibri"/>
                <w:i w:val="false"/>
                <w:iCs w:val="false"/>
                <w:color w:val="1B2733"/>
                <w:sz w:val="20"/>
                <w:szCs w:val="20"/>
              </w:rPr>
              <w:t xml:space="preserve">The smoke-test contract is deployed and verified on Sepolia (milestone M1).</w:t>
            </w:r>
          </w:p>
        </w:tc>
      </w:tr>
    </w:tbl>
    <w:p>
      <w:pPr>
        <w:spacing w:after="140" w:line="120"/>
      </w:pPr>
    </w:p>
    <w:p>
      <w:pPr>
        <w:pStyle w:val="Heading2"/>
        <w:keepNext/>
        <w:spacing w:after="0" w:before="480"/>
      </w:pPr>
      <w:bookmarkStart w:name="bm_phase_1_identity_and_inspector_governanc_111" w:id="1"/>
      <w:r>
        <w:t xml:space="preserve">Phase 1 — Identity and inspector governance contracts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1</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Identity and inspector governance contracts</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3 weeks</w:t>
            </w:r>
          </w:p>
          <w:p>
            <w:pPr>
              <w:keepNext/>
              <w:spacing w:after="0"/>
              <w:jc w:val="right"/>
            </w:pPr>
            <w:r>
              <w:rPr>
                <w:rFonts w:ascii="Calibri" w:cs="Calibri" w:eastAsia="Calibri" w:hAnsi="Calibri"/>
                <w:color w:val="5B6770"/>
                <w:sz w:val="16"/>
                <w:szCs w:val="16"/>
              </w:rPr>
              <w:t xml:space="preserve">Weeks 3–5</w:t>
            </w:r>
          </w:p>
        </w:tc>
      </w:tr>
    </w:tbl>
    <w:p>
      <w:pPr>
        <w:keepNext/>
        <w:spacing w:after="120" w:line="120"/>
      </w:pPr>
    </w:p>
    <w:p>
      <w:pPr>
        <w:pStyle w:val="Heading3"/>
        <w:keepNext/>
      </w:pPr>
      <w:bookmarkStart w:name="bm_objective_112" w:id="1"/>
      <w:r>
        <w:t xml:space="preserve">Objective</w:t>
      </w:r>
      <w:bookmarkEnd w:id="1"/>
    </w:p>
    <w:p>
      <w:pPr>
        <w:spacing w:after="120" w:line="276"/>
      </w:pPr>
      <w:r>
        <w:rPr>
          <w:rFonts w:ascii="Calibri" w:cs="Calibri" w:eastAsia="Calibri" w:hAnsi="Calibri"/>
          <w:color w:val="1B2733"/>
          <w:sz w:val="21"/>
          <w:szCs w:val="21"/>
        </w:rPr>
        <w:t xml:space="preserve">Build the permission foundation on-chain: who is a verified user, who is an inspector, at which level and in which jurisdiction — fully tested before any land logic depends on it.</w:t>
      </w:r>
    </w:p>
    <w:p>
      <w:pPr>
        <w:pStyle w:val="Heading3"/>
        <w:keepNext/>
      </w:pPr>
      <w:bookmarkStart w:name="bm_starts_from_113"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Frozen specifications from Phase 0, including roles, levels and jurisdiction scheme.</w:t>
      </w:r>
    </w:p>
    <w:p>
      <w:pPr>
        <w:pStyle w:val="Heading3"/>
        <w:keepNext/>
      </w:pPr>
      <w:bookmarkStart w:name="bm_work_packages_114" w:id="1"/>
      <w:r>
        <w:t xml:space="preserve">Work packages</w:t>
      </w:r>
      <w:bookmarkEnd w:id="1"/>
    </w:p>
    <w:p>
      <w:pPr>
        <w:pStyle w:val="ListParagraph"/>
        <w:numPr>
          <w:ilvl w:val="0"/>
          <w:numId w:val="11"/>
        </w:numPr>
        <w:spacing w:after="70" w:line="269"/>
      </w:pPr>
      <w:r>
        <w:rPr>
          <w:rFonts w:ascii="Calibri" w:cs="Calibri" w:eastAsia="Calibri" w:hAnsi="Calibri"/>
          <w:b/>
          <w:bCs/>
          <w:color w:val="1B2733"/>
          <w:sz w:val="21"/>
          <w:szCs w:val="21"/>
        </w:rPr>
        <w:t xml:space="preserve">IdentityRegistry.sol</w:t>
      </w:r>
      <w:r>
        <w:rPr>
          <w:rFonts w:ascii="Calibri" w:cs="Calibri" w:eastAsia="Calibri" w:hAnsi="Calibri"/>
          <w:color w:val="1B2733"/>
          <w:sz w:val="21"/>
          <w:szCs w:val="21"/>
        </w:rPr>
        <w:t xml:space="preserve">: store verified wallets and the binding between an opaque, platform-generated identity identifier and one active wallet. Implement </w:t>
      </w:r>
      <w:r>
        <w:rPr>
          <w:rFonts w:ascii="Consolas" w:cs="Consolas" w:eastAsia="Consolas" w:hAnsi="Consolas"/>
          <w:color w:val="7A2E1D"/>
          <w:sz w:val="19"/>
          <w:szCs w:val="19"/>
          <w:shd w:fill="F3F4F6" w:color="auto" w:val="clear"/>
        </w:rPr>
        <w:t xml:space="preserve">verifyIdentity()</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activateWallet()</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revokeWallet()</w:t>
      </w:r>
      <w:r>
        <w:rPr>
          <w:rFonts w:ascii="Calibri" w:cs="Calibri" w:eastAsia="Calibri" w:hAnsi="Calibri"/>
          <w:color w:val="1B2733"/>
          <w:sz w:val="21"/>
          <w:szCs w:val="21"/>
        </w:rPr>
        <w:t xml:space="preserve"> and </w:t>
      </w:r>
      <w:r>
        <w:rPr>
          <w:rFonts w:ascii="Consolas" w:cs="Consolas" w:eastAsia="Consolas" w:hAnsi="Consolas"/>
          <w:color w:val="7A2E1D"/>
          <w:sz w:val="19"/>
          <w:szCs w:val="19"/>
          <w:shd w:fill="F3F4F6" w:color="auto" w:val="clear"/>
        </w:rPr>
        <w:t xml:space="preserve">isVerified()</w:t>
      </w:r>
      <w:r>
        <w:rPr>
          <w:rFonts w:ascii="Calibri" w:cs="Calibri" w:eastAsia="Calibri" w:hAnsi="Calibri"/>
          <w:color w:val="1B2733"/>
          <w:sz w:val="21"/>
          <w:szCs w:val="21"/>
        </w:rPr>
        <w:t xml:space="preserve">. The identity identifier must be random or platform-issued and must </w:t>
      </w:r>
      <w:r>
        <w:rPr>
          <w:rFonts w:ascii="Calibri" w:cs="Calibri" w:eastAsia="Calibri" w:hAnsi="Calibri"/>
          <w:b/>
          <w:bCs/>
          <w:color w:val="1B2733"/>
          <w:sz w:val="21"/>
          <w:szCs w:val="21"/>
        </w:rPr>
        <w:t xml:space="preserve">never</w:t>
      </w:r>
      <w:r>
        <w:rPr>
          <w:rFonts w:ascii="Calibri" w:cs="Calibri" w:eastAsia="Calibri" w:hAnsi="Calibri"/>
          <w:color w:val="1B2733"/>
          <w:sz w:val="21"/>
          <w:szCs w:val="21"/>
        </w:rPr>
        <w:t xml:space="preserve"> be derived from any government ID number.</w:t>
      </w:r>
    </w:p>
    <w:p>
      <w:pPr>
        <w:pStyle w:val="ListParagraph"/>
        <w:numPr>
          <w:ilvl w:val="0"/>
          <w:numId w:val="11"/>
        </w:numPr>
        <w:spacing w:after="70" w:line="269"/>
      </w:pPr>
      <w:r>
        <w:rPr>
          <w:rFonts w:ascii="Calibri" w:cs="Calibri" w:eastAsia="Calibri" w:hAnsi="Calibri"/>
          <w:b/>
          <w:bCs/>
          <w:color w:val="1B2733"/>
          <w:sz w:val="21"/>
          <w:szCs w:val="21"/>
        </w:rPr>
        <w:t xml:space="preserve">Enforce the binding rule</w:t>
      </w:r>
      <w:r>
        <w:rPr>
          <w:rFonts w:ascii="Calibri" w:cs="Calibri" w:eastAsia="Calibri" w:hAnsi="Calibri"/>
          <w:color w:val="1B2733"/>
          <w:sz w:val="21"/>
          <w:szCs w:val="21"/>
        </w:rPr>
        <w:t xml:space="preserve">: one identity maps to at most one active wallet, and a wallet maps to one identity. Activating a new wallet for an identity requires the old one to be revoked (the recovery path).</w:t>
      </w:r>
    </w:p>
    <w:p>
      <w:pPr>
        <w:pStyle w:val="ListParagraph"/>
        <w:numPr>
          <w:ilvl w:val="0"/>
          <w:numId w:val="11"/>
        </w:numPr>
        <w:spacing w:after="70" w:line="269"/>
      </w:pPr>
      <w:r>
        <w:rPr>
          <w:rFonts w:ascii="Calibri" w:cs="Calibri" w:eastAsia="Calibri" w:hAnsi="Calibri"/>
          <w:b/>
          <w:bCs/>
          <w:color w:val="1B2733"/>
          <w:sz w:val="21"/>
          <w:szCs w:val="21"/>
        </w:rPr>
        <w:t xml:space="preserve">InspectorRegistry.sol</w:t>
      </w:r>
      <w:r>
        <w:rPr>
          <w:rFonts w:ascii="Calibri" w:cs="Calibri" w:eastAsia="Calibri" w:hAnsi="Calibri"/>
          <w:color w:val="1B2733"/>
          <w:sz w:val="21"/>
          <w:szCs w:val="21"/>
        </w:rPr>
        <w:t xml:space="preserve">: implement the </w:t>
      </w:r>
      <w:r>
        <w:rPr>
          <w:rFonts w:ascii="Consolas" w:cs="Consolas" w:eastAsia="Consolas" w:hAnsi="Consolas"/>
          <w:color w:val="7A2E1D"/>
          <w:sz w:val="19"/>
          <w:szCs w:val="19"/>
          <w:shd w:fill="F3F4F6" w:color="auto" w:val="clear"/>
        </w:rPr>
        <w:t xml:space="preserve">Inspector</w:t>
      </w:r>
      <w:r>
        <w:rPr>
          <w:rFonts w:ascii="Calibri" w:cs="Calibri" w:eastAsia="Calibri" w:hAnsi="Calibri"/>
          <w:color w:val="1B2733"/>
          <w:sz w:val="21"/>
          <w:szCs w:val="21"/>
        </w:rPr>
        <w:t xml:space="preserve"> record (wallet, level, jurisdictionId, active, validUntil) and </w:t>
      </w:r>
      <w:r>
        <w:rPr>
          <w:rFonts w:ascii="Consolas" w:cs="Consolas" w:eastAsia="Consolas" w:hAnsi="Consolas"/>
          <w:color w:val="7A2E1D"/>
          <w:sz w:val="19"/>
          <w:szCs w:val="19"/>
          <w:shd w:fill="F3F4F6" w:color="auto" w:val="clear"/>
        </w:rPr>
        <w:t xml:space="preserve">addInspector()</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removeInspector()</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changeInspectorLevel()</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assignJurisdiction()</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revokeInspector()</w:t>
      </w:r>
      <w:r>
        <w:rPr>
          <w:rFonts w:ascii="Calibri" w:cs="Calibri" w:eastAsia="Calibri" w:hAnsi="Calibri"/>
          <w:color w:val="1B2733"/>
          <w:sz w:val="21"/>
          <w:szCs w:val="21"/>
        </w:rPr>
        <w:t xml:space="preserve"> and </w:t>
      </w:r>
      <w:r>
        <w:rPr>
          <w:rFonts w:ascii="Consolas" w:cs="Consolas" w:eastAsia="Consolas" w:hAnsi="Consolas"/>
          <w:color w:val="7A2E1D"/>
          <w:sz w:val="19"/>
          <w:szCs w:val="19"/>
          <w:shd w:fill="F3F4F6" w:color="auto" w:val="clear"/>
        </w:rPr>
        <w:t xml:space="preserve">isAuthorizedInspector(wallet, jurisdictionId, minLevel)</w:t>
      </w:r>
      <w:r>
        <w:rPr>
          <w:rFonts w:ascii="Calibri" w:cs="Calibri" w:eastAsia="Calibri" w:hAnsi="Calibri"/>
          <w:color w:val="1B2733"/>
          <w:sz w:val="21"/>
          <w:szCs w:val="21"/>
        </w:rPr>
        <w:t xml:space="preserve">.</w:t>
      </w:r>
    </w:p>
    <w:p>
      <w:pPr>
        <w:pStyle w:val="ListParagraph"/>
        <w:numPr>
          <w:ilvl w:val="0"/>
          <w:numId w:val="11"/>
        </w:numPr>
        <w:spacing w:after="70" w:line="269"/>
      </w:pPr>
      <w:r>
        <w:rPr>
          <w:rFonts w:ascii="Calibri" w:cs="Calibri" w:eastAsia="Calibri" w:hAnsi="Calibri"/>
          <w:b/>
          <w:bCs/>
          <w:color w:val="1B2733"/>
          <w:sz w:val="21"/>
          <w:szCs w:val="21"/>
        </w:rPr>
        <w:t xml:space="preserve">Appointment hierarchy</w:t>
      </w:r>
      <w:r>
        <w:rPr>
          <w:rFonts w:ascii="Calibri" w:cs="Calibri" w:eastAsia="Calibri" w:hAnsi="Calibri"/>
          <w:color w:val="1B2733"/>
          <w:sz w:val="21"/>
          <w:szCs w:val="21"/>
        </w:rPr>
        <w:t xml:space="preserve">: the administrator appoints registrars; a registrar may appoint inspectors only within their own jurisdiction; nobody can appoint at or above their own level.</w:t>
      </w:r>
    </w:p>
    <w:p>
      <w:pPr>
        <w:pStyle w:val="ListParagraph"/>
        <w:numPr>
          <w:ilvl w:val="0"/>
          <w:numId w:val="11"/>
        </w:numPr>
        <w:spacing w:after="70" w:line="269"/>
      </w:pPr>
      <w:r>
        <w:rPr>
          <w:rFonts w:ascii="Calibri" w:cs="Calibri" w:eastAsia="Calibri" w:hAnsi="Calibri"/>
          <w:b/>
          <w:bCs/>
          <w:color w:val="1B2733"/>
          <w:sz w:val="21"/>
          <w:szCs w:val="21"/>
        </w:rPr>
        <w:t xml:space="preserve">Approval requirements</w:t>
      </w:r>
      <w:r>
        <w:rPr>
          <w:rFonts w:ascii="Calibri" w:cs="Calibri" w:eastAsia="Calibri" w:hAnsi="Calibri"/>
          <w:color w:val="1B2733"/>
          <w:sz w:val="21"/>
          <w:szCs w:val="21"/>
        </w:rPr>
        <w:t xml:space="preserve">: configurable rules for how many approvals, and at which levels, each kind of action needs (for example, one inspector for verification; an inspector plus a senior inspector for high-value transfers).</w:t>
      </w:r>
    </w:p>
    <w:p>
      <w:pPr>
        <w:pStyle w:val="ListParagraph"/>
        <w:numPr>
          <w:ilvl w:val="0"/>
          <w:numId w:val="11"/>
        </w:numPr>
        <w:spacing w:after="70" w:line="269"/>
      </w:pPr>
      <w:r>
        <w:rPr>
          <w:rFonts w:ascii="Calibri" w:cs="Calibri" w:eastAsia="Calibri" w:hAnsi="Calibri"/>
          <w:b/>
          <w:bCs/>
          <w:color w:val="1B2733"/>
          <w:sz w:val="21"/>
          <w:szCs w:val="21"/>
        </w:rPr>
        <w:t xml:space="preserve">Administrative safety</w:t>
      </w:r>
      <w:r>
        <w:rPr>
          <w:rFonts w:ascii="Calibri" w:cs="Calibri" w:eastAsia="Calibri" w:hAnsi="Calibri"/>
          <w:color w:val="1B2733"/>
          <w:sz w:val="21"/>
          <w:szCs w:val="21"/>
        </w:rPr>
        <w:t xml:space="preserve">: use OpenZeppelin access control, a two-step transfer of the administrator role, and emit an event for every change.</w:t>
      </w:r>
    </w:p>
    <w:p>
      <w:pPr>
        <w:pStyle w:val="ListParagraph"/>
        <w:numPr>
          <w:ilvl w:val="0"/>
          <w:numId w:val="11"/>
        </w:numPr>
        <w:spacing w:after="70" w:line="269"/>
      </w:pPr>
      <w:r>
        <w:rPr>
          <w:rFonts w:ascii="Calibri" w:cs="Calibri" w:eastAsia="Calibri" w:hAnsi="Calibri"/>
          <w:b/>
          <w:bCs/>
          <w:color w:val="1B2733"/>
          <w:sz w:val="21"/>
          <w:szCs w:val="21"/>
        </w:rPr>
        <w:t xml:space="preserve">Deployment modules and seed scripts</w:t>
      </w:r>
      <w:r>
        <w:rPr>
          <w:rFonts w:ascii="Calibri" w:cs="Calibri" w:eastAsia="Calibri" w:hAnsi="Calibri"/>
          <w:color w:val="1B2733"/>
          <w:sz w:val="21"/>
          <w:szCs w:val="21"/>
        </w:rPr>
        <w:t xml:space="preserve">: repeatable local deployment and a script that creates the test administrator, registrars, senior inspectors and inspectors.</w:t>
      </w:r>
    </w:p>
    <w:p>
      <w:pPr>
        <w:pStyle w:val="Heading3"/>
        <w:keepNext/>
      </w:pPr>
      <w:bookmarkStart w:name="bm_testing_115"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Unit tests for every function and every revert path: non-admin calls, duplicate wallets, activating a second wallet without revoking, revoked and expired inspectors.</w:t>
      </w:r>
    </w:p>
    <w:p>
      <w:pPr>
        <w:pStyle w:val="ListParagraph"/>
        <w:numPr>
          <w:ilvl w:val="0"/>
          <w:numId w:val="2"/>
        </w:numPr>
        <w:spacing w:after="60" w:line="269"/>
      </w:pPr>
      <w:r>
        <w:rPr>
          <w:rFonts w:ascii="Calibri" w:cs="Calibri" w:eastAsia="Calibri" w:hAnsi="Calibri"/>
          <w:color w:val="1B2733"/>
          <w:sz w:val="21"/>
          <w:szCs w:val="21"/>
        </w:rPr>
        <w:t xml:space="preserve">Authorization matrix tests: normal inspector, senior inspector, wrong-region inspector, revoked inspector, expired inspector, non-inspector.</w:t>
      </w:r>
    </w:p>
    <w:p>
      <w:pPr>
        <w:pStyle w:val="ListParagraph"/>
        <w:numPr>
          <w:ilvl w:val="0"/>
          <w:numId w:val="2"/>
        </w:numPr>
        <w:spacing w:after="60" w:line="269"/>
      </w:pPr>
      <w:r>
        <w:rPr>
          <w:rFonts w:ascii="Calibri" w:cs="Calibri" w:eastAsia="Calibri" w:hAnsi="Calibri"/>
          <w:color w:val="1B2733"/>
          <w:sz w:val="21"/>
          <w:szCs w:val="21"/>
        </w:rPr>
        <w:t xml:space="preserve">Event tests (correct names and parameters) and a gas report for each function.</w:t>
      </w:r>
    </w:p>
    <w:p>
      <w:pPr>
        <w:pStyle w:val="Heading3"/>
        <w:keepNext/>
      </w:pPr>
      <w:bookmarkStart w:name="bm_sepolia_and_deployment_activity_116"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Deploy both registries to Sepolia, verify them on the explorer and record addresses in </w:t>
      </w:r>
      <w:r>
        <w:rPr>
          <w:rFonts w:ascii="Consolas" w:cs="Consolas" w:eastAsia="Consolas" w:hAnsi="Consolas"/>
          <w:color w:val="7A2E1D"/>
          <w:sz w:val="19"/>
          <w:szCs w:val="19"/>
          <w:shd w:fill="F3F4F6" w:color="auto" w:val="clear"/>
        </w:rPr>
        <w:t xml:space="preserve">deployments/sepolia.json</w:t>
      </w:r>
      <w:r>
        <w:rPr>
          <w:rFonts w:ascii="Calibri" w:cs="Calibri" w:eastAsia="Calibri" w:hAnsi="Calibri"/>
          <w:color w:val="1B2733"/>
          <w:sz w:val="21"/>
          <w:szCs w:val="21"/>
        </w:rPr>
        <w:t xml:space="preserve">.</w:t>
      </w:r>
    </w:p>
    <w:p>
      <w:pPr>
        <w:pStyle w:val="ListParagraph"/>
        <w:numPr>
          <w:ilvl w:val="0"/>
          <w:numId w:val="2"/>
        </w:numPr>
        <w:spacing w:after="60" w:line="269"/>
      </w:pPr>
      <w:r>
        <w:rPr>
          <w:rFonts w:ascii="Calibri" w:cs="Calibri" w:eastAsia="Calibri" w:hAnsi="Calibri"/>
          <w:color w:val="1B2733"/>
          <w:sz w:val="21"/>
          <w:szCs w:val="21"/>
        </w:rPr>
        <w:t xml:space="preserve">Run the seed script, then perform real MetaMask transactions on Sepolia: add an inspector, change a level, revoke an inspector.</w:t>
      </w:r>
    </w:p>
    <w:p>
      <w:pPr>
        <w:pStyle w:val="Heading3"/>
        <w:keepNext/>
      </w:pPr>
      <w:bookmarkStart w:name="bm_deliverables_117"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IdentityRegistry and InspectorRegistry with full test suites and gas report.</w:t>
      </w:r>
    </w:p>
    <w:p>
      <w:pPr>
        <w:pStyle w:val="ListParagraph"/>
        <w:numPr>
          <w:ilvl w:val="0"/>
          <w:numId w:val="2"/>
        </w:numPr>
        <w:spacing w:after="60" w:line="269"/>
      </w:pPr>
      <w:r>
        <w:rPr>
          <w:rFonts w:ascii="Calibri" w:cs="Calibri" w:eastAsia="Calibri" w:hAnsi="Calibri"/>
          <w:color w:val="1B2733"/>
          <w:sz w:val="21"/>
          <w:szCs w:val="21"/>
        </w:rPr>
        <w:t xml:space="preserve">Deployment modules, seed scripts, verified Sepolia deployment and updated </w:t>
      </w:r>
      <w:r>
        <w:rPr>
          <w:rFonts w:ascii="Consolas" w:cs="Consolas" w:eastAsia="Consolas" w:hAnsi="Consolas"/>
          <w:color w:val="7A2E1D"/>
          <w:sz w:val="19"/>
          <w:szCs w:val="19"/>
          <w:shd w:fill="F3F4F6" w:color="auto" w:val="clear"/>
        </w:rPr>
        <w:t xml:space="preserve">contract-spec.md</w:t>
      </w:r>
      <w:r>
        <w:rPr>
          <w:rFonts w:ascii="Calibri" w:cs="Calibri" w:eastAsia="Calibri" w:hAnsi="Calibri"/>
          <w:color w:val="1B2733"/>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One verified identity can have only one active wallet; a revoked wallet is rejected.</w:t>
            </w:r>
          </w:p>
          <w:p>
            <w:pPr>
              <w:spacing w:after="70" w:line="264"/>
            </w:pPr>
            <w:r>
              <w:rPr>
                <w:rFonts w:ascii="Calibri" w:cs="Calibri" w:eastAsia="Calibri" w:hAnsi="Calibri"/>
                <w:i w:val="false"/>
                <w:iCs w:val="false"/>
                <w:color w:val="1B2733"/>
                <w:sz w:val="20"/>
                <w:szCs w:val="20"/>
              </w:rPr>
              <w:t xml:space="preserve">Wrong inspector, wrong jurisdiction and revoked or expired inspector are all rejected in tests.</w:t>
            </w:r>
          </w:p>
          <w:p>
            <w:pPr>
              <w:spacing w:after="0" w:line="264"/>
            </w:pPr>
            <w:r>
              <w:rPr>
                <w:rFonts w:ascii="Calibri" w:cs="Calibri" w:eastAsia="Calibri" w:hAnsi="Calibri"/>
                <w:i w:val="false"/>
                <w:iCs w:val="false"/>
                <w:color w:val="1B2733"/>
                <w:sz w:val="20"/>
                <w:szCs w:val="20"/>
              </w:rPr>
              <w:t xml:space="preserve">Both contracts verified on Sepolia.</w:t>
            </w:r>
          </w:p>
        </w:tc>
      </w:tr>
    </w:tbl>
    <w:p>
      <w:pPr>
        <w:spacing w:after="140" w:line="120"/>
      </w:pPr>
    </w:p>
    <w:p>
      <w:pPr>
        <w:pStyle w:val="Heading2"/>
        <w:keepNext/>
        <w:spacing w:after="0" w:before="480"/>
      </w:pPr>
      <w:bookmarkStart w:name="bm_phase_2_land_registry_core_and_duplicate_118" w:id="1"/>
      <w:r>
        <w:t xml:space="preserve">Phase 2 — Land registry core and duplicate prevention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2</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Land registry core and duplicate prevention</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4 weeks</w:t>
            </w:r>
          </w:p>
          <w:p>
            <w:pPr>
              <w:keepNext/>
              <w:spacing w:after="0"/>
              <w:jc w:val="right"/>
            </w:pPr>
            <w:r>
              <w:rPr>
                <w:rFonts w:ascii="Calibri" w:cs="Calibri" w:eastAsia="Calibri" w:hAnsi="Calibri"/>
                <w:color w:val="5B6770"/>
                <w:sz w:val="16"/>
                <w:szCs w:val="16"/>
              </w:rPr>
              <w:t xml:space="preserve">Weeks 6–9</w:t>
            </w:r>
          </w:p>
        </w:tc>
      </w:tr>
    </w:tbl>
    <w:p>
      <w:pPr>
        <w:keepNext/>
        <w:spacing w:after="120" w:line="120"/>
      </w:pPr>
    </w:p>
    <w:p>
      <w:pPr>
        <w:pStyle w:val="Heading3"/>
        <w:keepNext/>
      </w:pPr>
      <w:bookmarkStart w:name="bm_objective_119" w:id="1"/>
      <w:r>
        <w:t xml:space="preserve">Objective</w:t>
      </w:r>
      <w:bookmarkEnd w:id="1"/>
    </w:p>
    <w:p>
      <w:pPr>
        <w:spacing w:after="120" w:line="276"/>
      </w:pPr>
      <w:r>
        <w:rPr>
          <w:rFonts w:ascii="Calibri" w:cs="Calibri" w:eastAsia="Calibri" w:hAnsi="Calibri"/>
          <w:color w:val="1B2733"/>
          <w:sz w:val="21"/>
          <w:szCs w:val="21"/>
        </w:rPr>
        <w:t xml:space="preserve">Implement the land lifecycle with on-chain parcel uniqueness, multi-inspector authorization and the commitments (geometry hash and document-manifest hash) that tie the chain to off-chain data. This is the refactor of the existing LandRegistry.</w:t>
      </w:r>
    </w:p>
    <w:p>
      <w:pPr>
        <w:pStyle w:val="Heading3"/>
        <w:keepNext/>
      </w:pPr>
      <w:bookmarkStart w:name="bm_starts_from_120"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Deployed and tested registries from Phase 1.</w:t>
      </w:r>
    </w:p>
    <w:p>
      <w:pPr>
        <w:pStyle w:val="ListParagraph"/>
        <w:numPr>
          <w:ilvl w:val="0"/>
          <w:numId w:val="2"/>
        </w:numPr>
        <w:spacing w:after="60" w:line="269"/>
      </w:pPr>
      <w:r>
        <w:rPr>
          <w:rFonts w:ascii="Calibri" w:cs="Calibri" w:eastAsia="Calibri" w:hAnsi="Calibri"/>
          <w:color w:val="1B2733"/>
          <w:sz w:val="21"/>
          <w:szCs w:val="21"/>
        </w:rPr>
        <w:t xml:space="preserve">Frozen land states, parcel-key format and approval rules.</w:t>
      </w:r>
    </w:p>
    <w:p>
      <w:pPr>
        <w:pStyle w:val="Heading3"/>
        <w:keepNext/>
      </w:pPr>
      <w:bookmarkStart w:name="bm_work_packages_121" w:id="1"/>
      <w:r>
        <w:t xml:space="preserve">Work packages</w:t>
      </w:r>
      <w:bookmarkEnd w:id="1"/>
    </w:p>
    <w:p>
      <w:pPr>
        <w:pStyle w:val="ListParagraph"/>
        <w:numPr>
          <w:ilvl w:val="0"/>
          <w:numId w:val="12"/>
        </w:numPr>
        <w:spacing w:after="70" w:line="269"/>
      </w:pPr>
      <w:r>
        <w:rPr>
          <w:rFonts w:ascii="Calibri" w:cs="Calibri" w:eastAsia="Calibri" w:hAnsi="Calibri"/>
          <w:b/>
          <w:bCs/>
          <w:color w:val="1B2733"/>
          <w:sz w:val="21"/>
          <w:szCs w:val="21"/>
        </w:rPr>
        <w:t xml:space="preserve">Refactor `LandRegistry.sol`</w:t>
      </w:r>
      <w:r>
        <w:rPr>
          <w:rFonts w:ascii="Calibri" w:cs="Calibri" w:eastAsia="Calibri" w:hAnsi="Calibri"/>
          <w:color w:val="1B2733"/>
          <w:sz w:val="21"/>
          <w:szCs w:val="21"/>
        </w:rPr>
        <w:t xml:space="preserve"> to hold only land logic: land record, parcel uniqueness, verification, ownership and history. Remove KYC, document storage, geometry and database concerns.</w:t>
      </w:r>
    </w:p>
    <w:p>
      <w:pPr>
        <w:pStyle w:val="ListParagraph"/>
        <w:numPr>
          <w:ilvl w:val="0"/>
          <w:numId w:val="12"/>
        </w:numPr>
        <w:spacing w:after="70" w:line="269"/>
      </w:pPr>
      <w:r>
        <w:rPr>
          <w:rFonts w:ascii="Calibri" w:cs="Calibri" w:eastAsia="Calibri" w:hAnsi="Calibri"/>
          <w:b/>
          <w:bCs/>
          <w:color w:val="1B2733"/>
          <w:sz w:val="21"/>
          <w:szCs w:val="21"/>
        </w:rPr>
        <w:t xml:space="preserve">Land record fields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parcelKey</w:t>
      </w:r>
      <w:r>
        <w:rPr>
          <w:rFonts w:ascii="Calibri" w:cs="Calibri" w:eastAsia="Calibri" w:hAnsi="Calibri"/>
          <w:color w:val="1B2733"/>
          <w:sz w:val="21"/>
          <w:szCs w:val="21"/>
        </w:rPr>
        <w:t xml:space="preserve">, owner, status, </w:t>
      </w:r>
      <w:r>
        <w:rPr>
          <w:rFonts w:ascii="Consolas" w:cs="Consolas" w:eastAsia="Consolas" w:hAnsi="Consolas"/>
          <w:color w:val="7A2E1D"/>
          <w:sz w:val="19"/>
          <w:szCs w:val="19"/>
          <w:shd w:fill="F3F4F6" w:color="auto" w:val="clear"/>
        </w:rPr>
        <w:t xml:space="preserve">jurisdictionId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geometryHash</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documentManifestHash</w:t>
      </w:r>
      <w:r>
        <w:rPr>
          <w:rFonts w:ascii="Calibri" w:cs="Calibri" w:eastAsia="Calibri" w:hAnsi="Calibri"/>
          <w:color w:val="1B2733"/>
          <w:sz w:val="21"/>
          <w:szCs w:val="21"/>
        </w:rPr>
        <w:t xml:space="preserve">. Keep the record minimal; history comes from events, not arrays.</w:t>
      </w:r>
    </w:p>
    <w:p>
      <w:pPr>
        <w:pStyle w:val="ListParagraph"/>
        <w:numPr>
          <w:ilvl w:val="0"/>
          <w:numId w:val="12"/>
        </w:numPr>
        <w:spacing w:after="70" w:line="269"/>
      </w:pPr>
      <w:r>
        <w:rPr>
          <w:rFonts w:ascii="Calibri" w:cs="Calibri" w:eastAsia="Calibri" w:hAnsi="Calibri"/>
          <w:b/>
          <w:bCs/>
          <w:color w:val="1B2733"/>
          <w:sz w:val="21"/>
          <w:szCs w:val="21"/>
        </w:rPr>
        <w:t xml:space="preserve">Land state machine</w:t>
      </w:r>
      <w:r>
        <w:rPr>
          <w:rFonts w:ascii="Calibri" w:cs="Calibri" w:eastAsia="Calibri" w:hAnsi="Calibri"/>
          <w:color w:val="1B2733"/>
          <w:sz w:val="21"/>
          <w:szCs w:val="21"/>
        </w:rPr>
        <w:t xml:space="preserve"> exactly as frozen in Phase 0, with explicit allowed transitions and a revert for every disallowed one.</w:t>
      </w:r>
    </w:p>
    <w:p>
      <w:pPr>
        <w:pStyle w:val="ListParagraph"/>
        <w:numPr>
          <w:ilvl w:val="0"/>
          <w:numId w:val="12"/>
        </w:numPr>
        <w:spacing w:after="70" w:line="269"/>
      </w:pPr>
      <w:r>
        <w:rPr>
          <w:rFonts w:ascii="Calibri" w:cs="Calibri" w:eastAsia="Calibri" w:hAnsi="Calibri"/>
          <w:b/>
          <w:bCs/>
          <w:color w:val="1B2733"/>
          <w:sz w:val="21"/>
          <w:szCs w:val="21"/>
        </w:rPr>
        <w:t xml:space="preserve">Parcel uniqueness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mapping(bytes32 =&gt; bool) parcelExists</w:t>
      </w:r>
      <w:r>
        <w:rPr>
          <w:rFonts w:ascii="Calibri" w:cs="Calibri" w:eastAsia="Calibri" w:hAnsi="Calibri"/>
          <w:color w:val="1B2733"/>
          <w:sz w:val="21"/>
          <w:szCs w:val="21"/>
        </w:rPr>
        <w:t xml:space="preserve"> plus </w:t>
      </w:r>
      <w:r>
        <w:rPr>
          <w:rFonts w:ascii="Consolas" w:cs="Consolas" w:eastAsia="Consolas" w:hAnsi="Consolas"/>
          <w:color w:val="7A2E1D"/>
          <w:sz w:val="19"/>
          <w:szCs w:val="19"/>
          <w:shd w:fill="F3F4F6" w:color="auto" w:val="clear"/>
        </w:rPr>
        <w:t xml:space="preserve">parcelKey → landId</w:t>
      </w:r>
      <w:r>
        <w:rPr>
          <w:rFonts w:ascii="Calibri" w:cs="Calibri" w:eastAsia="Calibri" w:hAnsi="Calibri"/>
          <w:color w:val="1B2733"/>
          <w:sz w:val="21"/>
          <w:szCs w:val="21"/>
        </w:rPr>
        <w:t xml:space="preserve">. Registration reverts if the key already exists.</w:t>
      </w:r>
    </w:p>
    <w:p>
      <w:pPr>
        <w:pStyle w:val="ListParagraph"/>
        <w:numPr>
          <w:ilvl w:val="0"/>
          <w:numId w:val="12"/>
        </w:numPr>
        <w:spacing w:after="70" w:line="269"/>
      </w:pPr>
      <w:r>
        <w:rPr>
          <w:rFonts w:ascii="Calibri" w:cs="Calibri" w:eastAsia="Calibri" w:hAnsi="Calibri"/>
          <w:b/>
          <w:bCs/>
          <w:color w:val="1B2733"/>
          <w:sz w:val="21"/>
          <w:szCs w:val="21"/>
        </w:rPr>
        <w:t xml:space="preserve">Shared test vectors for parcel keys</w:t>
      </w:r>
      <w:r>
        <w:rPr>
          <w:rFonts w:ascii="Calibri" w:cs="Calibri" w:eastAsia="Calibri" w:hAnsi="Calibri"/>
          <w:color w:val="1B2733"/>
          <w:sz w:val="21"/>
          <w:szCs w:val="21"/>
        </w:rPr>
        <w:t xml:space="preserve">: the canonical-identifier normalization happens off-chain, so create a file of input strings and expected </w:t>
      </w:r>
      <w:r>
        <w:rPr>
          <w:rFonts w:ascii="Consolas" w:cs="Consolas" w:eastAsia="Consolas" w:hAnsi="Consolas"/>
          <w:color w:val="7A2E1D"/>
          <w:sz w:val="19"/>
          <w:szCs w:val="19"/>
          <w:shd w:fill="F3F4F6" w:color="auto" w:val="clear"/>
        </w:rPr>
        <w:t xml:space="preserve">parcelKey</w:t>
      </w:r>
      <w:r>
        <w:rPr>
          <w:rFonts w:ascii="Calibri" w:cs="Calibri" w:eastAsia="Calibri" w:hAnsi="Calibri"/>
          <w:color w:val="1B2733"/>
          <w:sz w:val="21"/>
          <w:szCs w:val="21"/>
        </w:rPr>
        <w:t xml:space="preserve"> values that both the contract tests and the future backend tests use. A single character of difference must never produce two keys for the same parcel.</w:t>
      </w:r>
    </w:p>
    <w:p>
      <w:pPr>
        <w:pStyle w:val="ListParagraph"/>
        <w:numPr>
          <w:ilvl w:val="0"/>
          <w:numId w:val="12"/>
        </w:numPr>
        <w:spacing w:after="70" w:line="269"/>
      </w:pPr>
      <w:r>
        <w:rPr>
          <w:rFonts w:ascii="Calibri" w:cs="Calibri" w:eastAsia="Calibri" w:hAnsi="Calibri"/>
          <w:b/>
          <w:bCs/>
          <w:color w:val="1B2733"/>
          <w:sz w:val="21"/>
          <w:szCs w:val="21"/>
        </w:rPr>
        <w:t xml:space="preserve">Jurisdiction check</w:t>
      </w:r>
      <w:r>
        <w:rPr>
          <w:rFonts w:ascii="Calibri" w:cs="Calibri" w:eastAsia="Calibri" w:hAnsi="Calibri"/>
          <w:color w:val="1B2733"/>
          <w:sz w:val="21"/>
          <w:szCs w:val="21"/>
        </w:rPr>
        <w:t xml:space="preserve">: an inspector may act only on land in their own jurisdiction (queried from InspectorRegistry).</w:t>
      </w:r>
    </w:p>
    <w:p>
      <w:pPr>
        <w:pStyle w:val="ListParagraph"/>
        <w:numPr>
          <w:ilvl w:val="0"/>
          <w:numId w:val="12"/>
        </w:numPr>
        <w:spacing w:after="70" w:line="269"/>
      </w:pPr>
      <w:r>
        <w:rPr>
          <w:rFonts w:ascii="Calibri" w:cs="Calibri" w:eastAsia="Calibri" w:hAnsi="Calibri"/>
          <w:b/>
          <w:bCs/>
          <w:color w:val="1B2733"/>
          <w:sz w:val="21"/>
          <w:szCs w:val="21"/>
        </w:rPr>
        <w:t xml:space="preserve">Multi-inspector authorization</w:t>
      </w:r>
      <w:r>
        <w:rPr>
          <w:rFonts w:ascii="Calibri" w:cs="Calibri" w:eastAsia="Calibri" w:hAnsi="Calibri"/>
          <w:color w:val="1B2733"/>
          <w:sz w:val="21"/>
          <w:szCs w:val="21"/>
        </w:rPr>
        <w:t xml:space="preserve">: record approvals per land and per inspector, count distinct approvers by level, and enforce the configured threshold before registration or verification takes effect.</w:t>
      </w:r>
    </w:p>
    <w:p>
      <w:pPr>
        <w:pStyle w:val="ListParagraph"/>
        <w:numPr>
          <w:ilvl w:val="0"/>
          <w:numId w:val="12"/>
        </w:numPr>
        <w:spacing w:after="70" w:line="269"/>
      </w:pPr>
      <w:r>
        <w:rPr>
          <w:rFonts w:ascii="Calibri" w:cs="Calibri" w:eastAsia="Calibri" w:hAnsi="Calibri"/>
          <w:b/>
          <w:bCs/>
          <w:color w:val="1B2733"/>
          <w:sz w:val="21"/>
          <w:szCs w:val="21"/>
        </w:rPr>
        <w:t xml:space="preserve">Preserve existing security logic</w:t>
      </w:r>
      <w:r>
        <w:rPr>
          <w:rFonts w:ascii="Calibri" w:cs="Calibri" w:eastAsia="Calibri" w:hAnsi="Calibri"/>
          <w:color w:val="1B2733"/>
          <w:sz w:val="21"/>
          <w:szCs w:val="21"/>
        </w:rPr>
        <w:t xml:space="preserve">: access control, the seller re-check and reentrancy protection carry over from the prototype.</w:t>
      </w:r>
    </w:p>
    <w:p>
      <w:pPr>
        <w:pStyle w:val="ListParagraph"/>
        <w:numPr>
          <w:ilvl w:val="0"/>
          <w:numId w:val="12"/>
        </w:numPr>
        <w:spacing w:after="70" w:line="269"/>
      </w:pPr>
      <w:r>
        <w:rPr>
          <w:rFonts w:ascii="Calibri" w:cs="Calibri" w:eastAsia="Calibri" w:hAnsi="Calibri"/>
          <w:b/>
          <w:bCs/>
          <w:color w:val="1B2733"/>
          <w:sz w:val="21"/>
          <w:szCs w:val="21"/>
        </w:rPr>
        <w:t xml:space="preserve">Events</w:t>
      </w:r>
      <w:r>
        <w:rPr>
          <w:rFonts w:ascii="Calibri" w:cs="Calibri" w:eastAsia="Calibri" w:hAnsi="Calibri"/>
          <w:color w:val="1B2733"/>
          <w:sz w:val="21"/>
          <w:szCs w:val="21"/>
        </w:rPr>
        <w:t xml:space="preserve"> for every state change: </w:t>
      </w:r>
      <w:r>
        <w:rPr>
          <w:rFonts w:ascii="Consolas" w:cs="Consolas" w:eastAsia="Consolas" w:hAnsi="Consolas"/>
          <w:color w:val="7A2E1D"/>
          <w:sz w:val="19"/>
          <w:szCs w:val="19"/>
          <w:shd w:fill="F3F4F6" w:color="auto" w:val="clear"/>
        </w:rPr>
        <w:t xml:space="preserve">LandRegistered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LandVerified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LandRejected</w:t>
      </w:r>
      <w:r>
        <w:rPr>
          <w:rFonts w:ascii="Calibri" w:cs="Calibri" w:eastAsia="Calibri" w:hAnsi="Calibri"/>
          <w:color w:val="1B2733"/>
          <w:sz w:val="21"/>
          <w:szCs w:val="21"/>
        </w:rPr>
        <w:t xml:space="preserve"> (and </w:t>
      </w:r>
      <w:r>
        <w:rPr>
          <w:rFonts w:ascii="Consolas" w:cs="Consolas" w:eastAsia="Consolas" w:hAnsi="Consolas"/>
          <w:color w:val="7A2E1D"/>
          <w:sz w:val="19"/>
          <w:szCs w:val="19"/>
          <w:shd w:fill="F3F4F6" w:color="auto" w:val="clear"/>
        </w:rPr>
        <w:t xml:space="preserve">LandApplicationCreated</w:t>
      </w:r>
      <w:r>
        <w:rPr>
          <w:rFonts w:ascii="Calibri" w:cs="Calibri" w:eastAsia="Calibri" w:hAnsi="Calibri"/>
          <w:color w:val="1B2733"/>
          <w:sz w:val="21"/>
          <w:szCs w:val="21"/>
        </w:rPr>
        <w:t xml:space="preserve"> if the Phase 0 decision calls for it).</w:t>
      </w:r>
    </w:p>
    <w:p>
      <w:pPr>
        <w:pStyle w:val="Heading3"/>
        <w:keepNext/>
      </w:pPr>
      <w:bookmarkStart w:name="bm_testing_122"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Duplicate registration reverts; two near-identical canonical inputs resolve to the expected keys.</w:t>
      </w:r>
    </w:p>
    <w:p>
      <w:pPr>
        <w:pStyle w:val="ListParagraph"/>
        <w:numPr>
          <w:ilvl w:val="0"/>
          <w:numId w:val="2"/>
        </w:numPr>
        <w:spacing w:after="60" w:line="269"/>
      </w:pPr>
      <w:r>
        <w:rPr>
          <w:rFonts w:ascii="Calibri" w:cs="Calibri" w:eastAsia="Calibri" w:hAnsi="Calibri"/>
          <w:color w:val="1B2733"/>
          <w:sz w:val="21"/>
          <w:szCs w:val="21"/>
        </w:rPr>
        <w:t xml:space="preserve">Jurisdiction mismatch reverts; threshold not met reverts; the same inspector approving twice does not count twice.</w:t>
      </w:r>
    </w:p>
    <w:p>
      <w:pPr>
        <w:pStyle w:val="ListParagraph"/>
        <w:numPr>
          <w:ilvl w:val="0"/>
          <w:numId w:val="2"/>
        </w:numPr>
        <w:spacing w:after="60" w:line="269"/>
      </w:pPr>
      <w:r>
        <w:rPr>
          <w:rFonts w:ascii="Calibri" w:cs="Calibri" w:eastAsia="Calibri" w:hAnsi="Calibri"/>
          <w:color w:val="1B2733"/>
          <w:sz w:val="21"/>
          <w:szCs w:val="21"/>
        </w:rPr>
        <w:t xml:space="preserve">Illegal state transitions revert; events carry the right data; gas measured for registration and verification.</w:t>
      </w:r>
    </w:p>
    <w:p>
      <w:pPr>
        <w:pStyle w:val="ListParagraph"/>
        <w:numPr>
          <w:ilvl w:val="0"/>
          <w:numId w:val="2"/>
        </w:numPr>
        <w:spacing w:after="60" w:line="269"/>
      </w:pPr>
      <w:r>
        <w:rPr>
          <w:rFonts w:ascii="Calibri" w:cs="Calibri" w:eastAsia="Calibri" w:hAnsi="Calibri"/>
          <w:color w:val="1B2733"/>
          <w:sz w:val="21"/>
          <w:szCs w:val="21"/>
        </w:rPr>
        <w:t xml:space="preserve">Fuzz tests on the parcel-key uniqueness and approval-counting logic.</w:t>
      </w:r>
    </w:p>
    <w:p>
      <w:pPr>
        <w:pStyle w:val="Heading3"/>
        <w:keepNext/>
      </w:pPr>
      <w:bookmarkStart w:name="bm_sepolia_and_deployment_activity_123"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Deploy LandRegistry wired to the two registries; verify it; update the deployment record.</w:t>
      </w:r>
    </w:p>
    <w:p>
      <w:pPr>
        <w:pStyle w:val="ListParagraph"/>
        <w:numPr>
          <w:ilvl w:val="0"/>
          <w:numId w:val="2"/>
        </w:numPr>
        <w:spacing w:after="60" w:line="269"/>
      </w:pPr>
      <w:r>
        <w:rPr>
          <w:rFonts w:ascii="Calibri" w:cs="Calibri" w:eastAsia="Calibri" w:hAnsi="Calibri"/>
          <w:color w:val="1B2733"/>
          <w:sz w:val="21"/>
          <w:szCs w:val="21"/>
        </w:rPr>
        <w:t xml:space="preserve">Scripted scenario on Sepolia: register five test parcels with the correct approvals, then attempt a duplicate and confirm the contract rejects it.</w:t>
      </w:r>
    </w:p>
    <w:p>
      <w:pPr>
        <w:pStyle w:val="Heading3"/>
        <w:keepNext/>
      </w:pPr>
      <w:bookmarkStart w:name="bm_deliverables_124"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Refactored LandRegistry with tests, shared parcel-key test vectors and updated specification.</w:t>
      </w:r>
    </w:p>
    <w:p>
      <w:pPr>
        <w:pStyle w:val="ListParagraph"/>
        <w:numPr>
          <w:ilvl w:val="0"/>
          <w:numId w:val="2"/>
        </w:numPr>
        <w:spacing w:after="60" w:line="269"/>
      </w:pPr>
      <w:r>
        <w:rPr>
          <w:rFonts w:ascii="Calibri" w:cs="Calibri" w:eastAsia="Calibri" w:hAnsi="Calibri"/>
          <w:color w:val="1B2733"/>
          <w:sz w:val="21"/>
          <w:szCs w:val="21"/>
        </w:rPr>
        <w:t xml:space="preserve">Verified Sepolia deployment and the scripted registration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Same </w:t>
            </w:r>
            <w:r>
              <w:rPr>
                <w:rFonts w:ascii="Consolas" w:cs="Consolas" w:eastAsia="Consolas" w:hAnsi="Consolas"/>
                <w:color w:val="7A2E1D"/>
                <w:sz w:val="18"/>
                <w:szCs w:val="18"/>
                <w:shd w:fill="F3F4F6" w:color="auto" w:val="clear"/>
              </w:rPr>
              <w:t xml:space="preserve">parcelKey</w:t>
            </w:r>
            <w:r>
              <w:rPr>
                <w:rFonts w:ascii="Calibri" w:cs="Calibri" w:eastAsia="Calibri" w:hAnsi="Calibri"/>
                <w:i w:val="false"/>
                <w:iCs w:val="false"/>
                <w:color w:val="1B2733"/>
                <w:sz w:val="20"/>
                <w:szCs w:val="20"/>
              </w:rPr>
              <w:t xml:space="preserve"> → blockchain revert.</w:t>
            </w:r>
          </w:p>
          <w:p>
            <w:pPr>
              <w:spacing w:after="70" w:line="264"/>
            </w:pPr>
            <w:r>
              <w:rPr>
                <w:rFonts w:ascii="Calibri" w:cs="Calibri" w:eastAsia="Calibri" w:hAnsi="Calibri"/>
                <w:i w:val="false"/>
                <w:iCs w:val="false"/>
                <w:color w:val="1B2733"/>
                <w:sz w:val="20"/>
                <w:szCs w:val="20"/>
              </w:rPr>
              <w:t xml:space="preserve">Multi-inspector rules and jurisdiction rules enforced and tested.</w:t>
            </w:r>
          </w:p>
          <w:p>
            <w:pPr>
              <w:spacing w:after="0" w:line="264"/>
            </w:pPr>
            <w:r>
              <w:rPr>
                <w:rFonts w:ascii="Calibri" w:cs="Calibri" w:eastAsia="Calibri" w:hAnsi="Calibri"/>
                <w:i w:val="false"/>
                <w:iCs w:val="false"/>
                <w:color w:val="1B2733"/>
                <w:sz w:val="20"/>
                <w:szCs w:val="20"/>
              </w:rPr>
              <w:t xml:space="preserve">Contract verified on Sepolia and responsibilities cleanly separated.</w:t>
            </w:r>
          </w:p>
        </w:tc>
      </w:tr>
    </w:tbl>
    <w:p>
      <w:pPr>
        <w:spacing w:after="140" w:line="120"/>
      </w:pPr>
    </w:p>
    <w:p>
      <w:pPr>
        <w:pStyle w:val="Heading2"/>
        <w:keepNext/>
        <w:spacing w:after="0" w:before="480"/>
      </w:pPr>
      <w:bookmarkStart w:name="bm_phase_3_escrow_transfers_and_contract_co_125" w:id="1"/>
      <w:r>
        <w:t xml:space="preserve">Phase 3 — Escrow, transfers and contract completion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3</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Escrow, transfers and contract completion</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4 weeks</w:t>
            </w:r>
          </w:p>
          <w:p>
            <w:pPr>
              <w:keepNext/>
              <w:spacing w:after="0"/>
              <w:jc w:val="right"/>
            </w:pPr>
            <w:r>
              <w:rPr>
                <w:rFonts w:ascii="Calibri" w:cs="Calibri" w:eastAsia="Calibri" w:hAnsi="Calibri"/>
                <w:color w:val="5B6770"/>
                <w:sz w:val="16"/>
                <w:szCs w:val="16"/>
              </w:rPr>
              <w:t xml:space="preserve">Weeks 10–13</w:t>
            </w:r>
          </w:p>
        </w:tc>
      </w:tr>
    </w:tbl>
    <w:p>
      <w:pPr>
        <w:keepNext/>
        <w:spacing w:after="120" w:line="120"/>
      </w:pPr>
    </w:p>
    <w:p>
      <w:pPr>
        <w:pStyle w:val="Heading3"/>
        <w:keepNext/>
      </w:pPr>
      <w:bookmarkStart w:name="bm_objective_126" w:id="1"/>
      <w:r>
        <w:t xml:space="preserve">Objective</w:t>
      </w:r>
      <w:bookmarkEnd w:id="1"/>
    </w:p>
    <w:p>
      <w:pPr>
        <w:spacing w:after="120" w:line="276"/>
      </w:pPr>
      <w:r>
        <w:rPr>
          <w:rFonts w:ascii="Calibri" w:cs="Calibri" w:eastAsia="Calibri" w:hAnsi="Calibri"/>
          <w:color w:val="1B2733"/>
          <w:sz w:val="21"/>
          <w:szCs w:val="21"/>
        </w:rPr>
        <w:t xml:space="preserve">Implement the escrow-secured transfer protocol, finish and harden all four contracts, and deploy the complete suite to Sepolia.</w:t>
      </w:r>
    </w:p>
    <w:p>
      <w:pPr>
        <w:pStyle w:val="Heading3"/>
        <w:keepNext/>
      </w:pPr>
      <w:bookmarkStart w:name="bm_starts_from_127"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LandRegistry from Phase 2.</w:t>
      </w:r>
    </w:p>
    <w:p>
      <w:pPr>
        <w:pStyle w:val="ListParagraph"/>
        <w:numPr>
          <w:ilvl w:val="0"/>
          <w:numId w:val="2"/>
        </w:numPr>
        <w:spacing w:after="60" w:line="269"/>
      </w:pPr>
      <w:r>
        <w:rPr>
          <w:rFonts w:ascii="Calibri" w:cs="Calibri" w:eastAsia="Calibri" w:hAnsi="Calibri"/>
          <w:color w:val="1B2733"/>
          <w:sz w:val="21"/>
          <w:szCs w:val="21"/>
        </w:rPr>
        <w:t xml:space="preserve">Frozen escrow state machine and the decision on the TransferManager layer.</w:t>
      </w:r>
    </w:p>
    <w:p>
      <w:pPr>
        <w:pStyle w:val="Heading3"/>
        <w:keepNext/>
      </w:pPr>
      <w:bookmarkStart w:name="bm_work_packages_128" w:id="1"/>
      <w:r>
        <w:t xml:space="preserve">Work packages</w:t>
      </w:r>
      <w:bookmarkEnd w:id="1"/>
    </w:p>
    <w:p>
      <w:pPr>
        <w:pStyle w:val="ListParagraph"/>
        <w:numPr>
          <w:ilvl w:val="0"/>
          <w:numId w:val="13"/>
        </w:numPr>
        <w:spacing w:after="70" w:line="269"/>
      </w:pPr>
      <w:r>
        <w:rPr>
          <w:rFonts w:ascii="Calibri" w:cs="Calibri" w:eastAsia="Calibri" w:hAnsi="Calibri"/>
          <w:b/>
          <w:bCs/>
          <w:color w:val="1B2733"/>
          <w:sz w:val="21"/>
          <w:szCs w:val="21"/>
        </w:rPr>
        <w:t xml:space="preserve">TransferEscrow.sol</w:t>
      </w:r>
      <w:r>
        <w:rPr>
          <w:rFonts w:ascii="Calibri" w:cs="Calibri" w:eastAsia="Calibri" w:hAnsi="Calibri"/>
          <w:color w:val="1B2733"/>
          <w:sz w:val="21"/>
          <w:szCs w:val="21"/>
        </w:rPr>
        <w:t xml:space="preserve"> following the frozen lifecycle: request, fund, approve, settle, cancel, expire, refund.</w:t>
      </w:r>
    </w:p>
    <w:p>
      <w:pPr>
        <w:pStyle w:val="ListParagraph"/>
        <w:numPr>
          <w:ilvl w:val="0"/>
          <w:numId w:val="13"/>
        </w:numPr>
        <w:spacing w:after="70" w:line="269"/>
      </w:pPr>
      <w:r>
        <w:rPr>
          <w:rFonts w:ascii="Calibri" w:cs="Calibri" w:eastAsia="Calibri" w:hAnsi="Calibri"/>
          <w:b/>
          <w:bCs/>
          <w:color w:val="1B2733"/>
          <w:sz w:val="21"/>
          <w:szCs w:val="21"/>
        </w:rPr>
        <w:t xml:space="preserve">Exact funding</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require(msg.value == agreedPrice)</w:t>
      </w:r>
      <w:r>
        <w:rPr>
          <w:rFonts w:ascii="Calibri" w:cs="Calibri" w:eastAsia="Calibri" w:hAnsi="Calibri"/>
          <w:color w:val="1B2733"/>
          <w:sz w:val="21"/>
          <w:szCs w:val="21"/>
        </w:rPr>
        <w:t xml:space="preserve">; underpayment and overpayment both revert.</w:t>
      </w:r>
    </w:p>
    <w:p>
      <w:pPr>
        <w:pStyle w:val="ListParagraph"/>
        <w:numPr>
          <w:ilvl w:val="0"/>
          <w:numId w:val="13"/>
        </w:numPr>
        <w:spacing w:after="70" w:line="269"/>
      </w:pPr>
      <w:r>
        <w:rPr>
          <w:rFonts w:ascii="Calibri" w:cs="Calibri" w:eastAsia="Calibri" w:hAnsi="Calibri"/>
          <w:b/>
          <w:bCs/>
          <w:color w:val="1B2733"/>
          <w:sz w:val="21"/>
          <w:szCs w:val="21"/>
        </w:rPr>
        <w:t xml:space="preserve">Safe money movement</w:t>
      </w:r>
      <w:r>
        <w:rPr>
          <w:rFonts w:ascii="Calibri" w:cs="Calibri" w:eastAsia="Calibri" w:hAnsi="Calibri"/>
          <w:color w:val="1B2733"/>
          <w:sz w:val="21"/>
          <w:szCs w:val="21"/>
        </w:rPr>
        <w:t xml:space="preserve">: apply checks-effects-interactions, reentrancy protection and a </w:t>
      </w:r>
      <w:r>
        <w:rPr>
          <w:rFonts w:ascii="Calibri" w:cs="Calibri" w:eastAsia="Calibri" w:hAnsi="Calibri"/>
          <w:b/>
          <w:bCs/>
          <w:color w:val="1B2733"/>
          <w:sz w:val="21"/>
          <w:szCs w:val="21"/>
        </w:rPr>
        <w:t xml:space="preserve">pull-payment</w:t>
      </w:r>
      <w:r>
        <w:rPr>
          <w:rFonts w:ascii="Calibri" w:cs="Calibri" w:eastAsia="Calibri" w:hAnsi="Calibri"/>
          <w:color w:val="1B2733"/>
          <w:sz w:val="21"/>
          <w:szCs w:val="21"/>
        </w:rPr>
        <w:t xml:space="preserve"> pattern for refunds and seller proceeds, so that a recipient that rejects funds cannot lock the escrow.</w:t>
      </w:r>
    </w:p>
    <w:p>
      <w:pPr>
        <w:pStyle w:val="ListParagraph"/>
        <w:numPr>
          <w:ilvl w:val="0"/>
          <w:numId w:val="13"/>
        </w:numPr>
        <w:spacing w:after="70" w:line="269"/>
      </w:pPr>
      <w:r>
        <w:rPr>
          <w:rFonts w:ascii="Calibri" w:cs="Calibri" w:eastAsia="Calibri" w:hAnsi="Calibri"/>
          <w:b/>
          <w:bCs/>
          <w:color w:val="1B2733"/>
          <w:sz w:val="21"/>
          <w:szCs w:val="21"/>
        </w:rPr>
        <w:t xml:space="preserve">Deadlines</w:t>
      </w:r>
      <w:r>
        <w:rPr>
          <w:rFonts w:ascii="Calibri" w:cs="Calibri" w:eastAsia="Calibri" w:hAnsi="Calibri"/>
          <w:color w:val="1B2733"/>
          <w:sz w:val="21"/>
          <w:szCs w:val="21"/>
        </w:rPr>
        <w:t xml:space="preserve">: a request expires after a configured time; after expiry anyone may trigger the refund path.</w:t>
      </w:r>
    </w:p>
    <w:p>
      <w:pPr>
        <w:pStyle w:val="ListParagraph"/>
        <w:numPr>
          <w:ilvl w:val="0"/>
          <w:numId w:val="13"/>
        </w:numPr>
        <w:spacing w:after="70" w:line="269"/>
      </w:pPr>
      <w:r>
        <w:rPr>
          <w:rFonts w:ascii="Calibri" w:cs="Calibri" w:eastAsia="Calibri" w:hAnsi="Calibri"/>
          <w:b/>
          <w:bCs/>
          <w:color w:val="1B2733"/>
          <w:sz w:val="21"/>
          <w:szCs w:val="21"/>
        </w:rPr>
        <w:t xml:space="preserve">Settlement rules</w:t>
      </w:r>
      <w:r>
        <w:rPr>
          <w:rFonts w:ascii="Calibri" w:cs="Calibri" w:eastAsia="Calibri" w:hAnsi="Calibri"/>
          <w:color w:val="1B2733"/>
          <w:sz w:val="21"/>
          <w:szCs w:val="21"/>
        </w:rPr>
        <w:t xml:space="preserve">: before settling, re-check that the seller still owns the land, that the buyer is the buyer on the request, and that all required approvals exist; update ownership and release funds in the </w:t>
      </w:r>
      <w:r>
        <w:rPr>
          <w:rFonts w:ascii="Calibri" w:cs="Calibri" w:eastAsia="Calibri" w:hAnsi="Calibri"/>
          <w:b/>
          <w:bCs/>
          <w:color w:val="1B2733"/>
          <w:sz w:val="21"/>
          <w:szCs w:val="21"/>
        </w:rPr>
        <w:t xml:space="preserve">same transaction</w:t>
      </w:r>
      <w:r>
        <w:rPr>
          <w:rFonts w:ascii="Calibri" w:cs="Calibri" w:eastAsia="Calibri" w:hAnsi="Calibri"/>
          <w:color w:val="1B2733"/>
          <w:sz w:val="21"/>
          <w:szCs w:val="21"/>
        </w:rPr>
        <w:t xml:space="preserve">.</w:t>
      </w:r>
    </w:p>
    <w:p>
      <w:pPr>
        <w:pStyle w:val="ListParagraph"/>
        <w:numPr>
          <w:ilvl w:val="0"/>
          <w:numId w:val="13"/>
        </w:numPr>
        <w:spacing w:after="70" w:line="269"/>
      </w:pPr>
      <w:r>
        <w:rPr>
          <w:rFonts w:ascii="Calibri" w:cs="Calibri" w:eastAsia="Calibri" w:hAnsi="Calibri"/>
          <w:b/>
          <w:bCs/>
          <w:color w:val="1B2733"/>
          <w:sz w:val="21"/>
          <w:szCs w:val="21"/>
        </w:rPr>
        <w:t xml:space="preserve">Authority boundary</w:t>
      </w:r>
      <w:r>
        <w:rPr>
          <w:rFonts w:ascii="Calibri" w:cs="Calibri" w:eastAsia="Calibri" w:hAnsi="Calibri"/>
          <w:color w:val="1B2733"/>
          <w:sz w:val="21"/>
          <w:szCs w:val="21"/>
        </w:rPr>
        <w:t xml:space="preserve">: only the escrow's settlement path may change land ownership; direct owner changes are impossible.</w:t>
      </w:r>
    </w:p>
    <w:p>
      <w:pPr>
        <w:pStyle w:val="ListParagraph"/>
        <w:numPr>
          <w:ilvl w:val="0"/>
          <w:numId w:val="13"/>
        </w:numPr>
        <w:spacing w:after="70" w:line="269"/>
      </w:pPr>
      <w:r>
        <w:rPr>
          <w:rFonts w:ascii="Calibri" w:cs="Calibri" w:eastAsia="Calibri" w:hAnsi="Calibri"/>
          <w:b/>
          <w:bCs/>
          <w:color w:val="1B2733"/>
          <w:sz w:val="21"/>
          <w:szCs w:val="21"/>
        </w:rPr>
        <w:t xml:space="preserve">Transfer coordination</w:t>
      </w:r>
      <w:r>
        <w:rPr>
          <w:rFonts w:ascii="Calibri" w:cs="Calibri" w:eastAsia="Calibri" w:hAnsi="Calibri"/>
          <w:color w:val="1B2733"/>
          <w:sz w:val="21"/>
          <w:szCs w:val="21"/>
        </w:rPr>
        <w:t xml:space="preserve"> between LandRegistry and TransferEscrow, as a separate TransferManager or inside LandRegistry (per the Phase 0 decision). Only one active transfer request per land, with cancellation to free it.</w:t>
      </w:r>
    </w:p>
    <w:p>
      <w:pPr>
        <w:pStyle w:val="ListParagraph"/>
        <w:numPr>
          <w:ilvl w:val="0"/>
          <w:numId w:val="13"/>
        </w:numPr>
        <w:spacing w:after="70" w:line="269"/>
      </w:pPr>
      <w:r>
        <w:rPr>
          <w:rFonts w:ascii="Calibri" w:cs="Calibri" w:eastAsia="Calibri" w:hAnsi="Calibri"/>
          <w:b/>
          <w:bCs/>
          <w:color w:val="1B2733"/>
          <w:sz w:val="21"/>
          <w:szCs w:val="21"/>
        </w:rPr>
        <w:t xml:space="preserve">Events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TransferRequested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EscrowFunded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TransferApproved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OwnershipTransferred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EscrowReleased</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RefundIssued</w:t>
      </w:r>
      <w:r>
        <w:rPr>
          <w:rFonts w:ascii="Calibri" w:cs="Calibri" w:eastAsia="Calibri" w:hAnsi="Calibri"/>
          <w:color w:val="1B2733"/>
          <w:sz w:val="21"/>
          <w:szCs w:val="21"/>
        </w:rPr>
        <w:t xml:space="preserve">.</w:t>
      </w:r>
    </w:p>
    <w:p>
      <w:pPr>
        <w:pStyle w:val="ListParagraph"/>
        <w:numPr>
          <w:ilvl w:val="0"/>
          <w:numId w:val="13"/>
        </w:numPr>
        <w:spacing w:after="70" w:line="269"/>
      </w:pPr>
      <w:r>
        <w:rPr>
          <w:rFonts w:ascii="Calibri" w:cs="Calibri" w:eastAsia="Calibri" w:hAnsi="Calibri"/>
          <w:b/>
          <w:bCs/>
          <w:color w:val="1B2733"/>
          <w:sz w:val="21"/>
          <w:szCs w:val="21"/>
        </w:rPr>
        <w:t xml:space="preserve">Full test suites</w:t>
      </w:r>
      <w:r>
        <w:rPr>
          <w:rFonts w:ascii="Calibri" w:cs="Calibri" w:eastAsia="Calibri" w:hAnsi="Calibri"/>
          <w:color w:val="1B2733"/>
          <w:sz w:val="21"/>
          <w:szCs w:val="21"/>
        </w:rPr>
        <w:t xml:space="preserve"> for all four contracts, including the ten escrow cases TC01–TC10 (section 16.2), invariant tests and static analysis with Slither.</w:t>
      </w:r>
    </w:p>
    <w:p>
      <w:pPr>
        <w:pStyle w:val="ListParagraph"/>
        <w:numPr>
          <w:ilvl w:val="0"/>
          <w:numId w:val="13"/>
        </w:numPr>
        <w:spacing w:after="70" w:line="269"/>
      </w:pPr>
      <w:r>
        <w:rPr>
          <w:rFonts w:ascii="Calibri" w:cs="Calibri" w:eastAsia="Calibri" w:hAnsi="Calibri"/>
          <w:b/>
          <w:bCs/>
          <w:color w:val="1B2733"/>
          <w:sz w:val="21"/>
          <w:szCs w:val="21"/>
        </w:rPr>
        <w:t xml:space="preserve">Deployment modules</w:t>
      </w:r>
      <w:r>
        <w:rPr>
          <w:rFonts w:ascii="Calibri" w:cs="Calibri" w:eastAsia="Calibri" w:hAnsi="Calibri"/>
          <w:color w:val="1B2733"/>
          <w:sz w:val="21"/>
          <w:szCs w:val="21"/>
        </w:rPr>
        <w:t xml:space="preserve"> for the whole suite, including wiring and permission granting (for example giving the escrow the right to trigger ownership change).</w:t>
      </w:r>
    </w:p>
    <w:p>
      <w:pPr>
        <w:pStyle w:val="Heading3"/>
        <w:keepNext/>
      </w:pPr>
      <w:bookmarkStart w:name="bm_testing_129"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All escrow cases TC01–TC10 with pass/fail, gas and revert reason recorded.</w:t>
      </w:r>
    </w:p>
    <w:p>
      <w:pPr>
        <w:pStyle w:val="ListParagraph"/>
        <w:numPr>
          <w:ilvl w:val="0"/>
          <w:numId w:val="2"/>
        </w:numPr>
        <w:spacing w:after="60" w:line="269"/>
      </w:pPr>
      <w:r>
        <w:rPr>
          <w:rFonts w:ascii="Calibri" w:cs="Calibri" w:eastAsia="Calibri" w:hAnsi="Calibri"/>
          <w:color w:val="1B2733"/>
          <w:sz w:val="21"/>
          <w:szCs w:val="21"/>
        </w:rPr>
        <w:t xml:space="preserve">Invariant: the escrow's balance always equals the sum of funded, unsettled requests. Fuzz the sequence of actions (request, fund, approve, cancel, expire, settle) and assert the invariant holds.</w:t>
      </w:r>
    </w:p>
    <w:p>
      <w:pPr>
        <w:pStyle w:val="ListParagraph"/>
        <w:numPr>
          <w:ilvl w:val="0"/>
          <w:numId w:val="2"/>
        </w:numPr>
        <w:spacing w:after="60" w:line="269"/>
      </w:pPr>
      <w:r>
        <w:rPr>
          <w:rFonts w:ascii="Calibri" w:cs="Calibri" w:eastAsia="Calibri" w:hAnsi="Calibri"/>
          <w:color w:val="1B2733"/>
          <w:sz w:val="21"/>
          <w:szCs w:val="21"/>
        </w:rPr>
        <w:t xml:space="preserve">Reentrancy tests using a deliberately malicious receiver contract.</w:t>
      </w:r>
    </w:p>
    <w:p>
      <w:pPr>
        <w:pStyle w:val="ListParagraph"/>
        <w:numPr>
          <w:ilvl w:val="0"/>
          <w:numId w:val="2"/>
        </w:numPr>
        <w:spacing w:after="60" w:line="269"/>
      </w:pPr>
      <w:r>
        <w:rPr>
          <w:rFonts w:ascii="Calibri" w:cs="Calibri" w:eastAsia="Calibri" w:hAnsi="Calibri"/>
          <w:color w:val="1B2733"/>
          <w:sz w:val="21"/>
          <w:szCs w:val="21"/>
        </w:rPr>
        <w:t xml:space="preserve">Coverage target agreed in Phase 0 (for example at least 95% line and branch coverage on contracts); every revert condition exercised; Slither findings triaged and fixed or documented.</w:t>
      </w:r>
    </w:p>
    <w:p>
      <w:pPr>
        <w:pStyle w:val="Heading3"/>
        <w:keepNext/>
      </w:pPr>
      <w:bookmarkStart w:name="bm_sepolia_and_deployment_activity_130"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Deploy the complete four-contract suite to Sepolia, wire the contracts together, verify all of them and update the deployment record.</w:t>
      </w:r>
    </w:p>
    <w:p>
      <w:pPr>
        <w:pStyle w:val="ListParagraph"/>
        <w:numPr>
          <w:ilvl w:val="0"/>
          <w:numId w:val="2"/>
        </w:numPr>
        <w:spacing w:after="60" w:line="269"/>
      </w:pPr>
      <w:r>
        <w:rPr>
          <w:rFonts w:ascii="Calibri" w:cs="Calibri" w:eastAsia="Calibri" w:hAnsi="Calibri"/>
          <w:color w:val="1B2733"/>
          <w:sz w:val="21"/>
          <w:szCs w:val="21"/>
        </w:rPr>
        <w:t xml:space="preserve">Run a scripted end-to-end purchase on Sepolia: request, fund (a small test price), inspector approvals, settlement. Also run one cancelled and one expired request, and check the refund. Record gas per operation.</w:t>
      </w:r>
    </w:p>
    <w:p>
      <w:pPr>
        <w:pStyle w:val="Heading3"/>
        <w:keepNext/>
      </w:pPr>
      <w:bookmarkStart w:name="bm_deliverables_131"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Four finished contracts, full test suite, coverage and Slither reports.</w:t>
      </w:r>
    </w:p>
    <w:p>
      <w:pPr>
        <w:pStyle w:val="ListParagraph"/>
        <w:numPr>
          <w:ilvl w:val="0"/>
          <w:numId w:val="2"/>
        </w:numPr>
        <w:spacing w:after="60" w:line="269"/>
      </w:pPr>
      <w:r>
        <w:rPr>
          <w:rFonts w:ascii="Calibri" w:cs="Calibri" w:eastAsia="Calibri" w:hAnsi="Calibri"/>
          <w:color w:val="1B2733"/>
          <w:sz w:val="21"/>
          <w:szCs w:val="21"/>
        </w:rPr>
        <w:t xml:space="preserve">Verified Sepolia deployment of the whole suite, with gas table.</w:t>
      </w:r>
    </w:p>
    <w:p>
      <w:pPr>
        <w:pStyle w:val="ListParagraph"/>
        <w:numPr>
          <w:ilvl w:val="0"/>
          <w:numId w:val="2"/>
        </w:numPr>
        <w:spacing w:after="60" w:line="269"/>
      </w:pPr>
      <w:r>
        <w:rPr>
          <w:rFonts w:ascii="Calibri" w:cs="Calibri" w:eastAsia="Calibri" w:hAnsi="Calibri"/>
          <w:color w:val="1B2733"/>
          <w:sz w:val="21"/>
          <w:szCs w:val="21"/>
        </w:rPr>
        <w:t xml:space="preserve">Final </w:t>
      </w:r>
      <w:r>
        <w:rPr>
          <w:rFonts w:ascii="Consolas" w:cs="Consolas" w:eastAsia="Consolas" w:hAnsi="Consolas"/>
          <w:color w:val="7A2E1D"/>
          <w:sz w:val="19"/>
          <w:szCs w:val="19"/>
          <w:shd w:fill="F3F4F6" w:color="auto" w:val="clear"/>
        </w:rPr>
        <w:t xml:space="preserve">contract-spec.md</w:t>
      </w:r>
      <w:r>
        <w:rPr>
          <w:rFonts w:ascii="Calibri" w:cs="Calibri" w:eastAsia="Calibri" w:hAnsi="Calibri"/>
          <w:color w:val="1B2733"/>
          <w:sz w:val="21"/>
          <w:szCs w:val="21"/>
        </w:rPr>
        <w:t xml:space="preserve"> and event list that the indexer will implement.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No double payment, no double refund, no unauthorized release, no stale transfer, no wrong-buyer settlement.</w:t>
            </w:r>
          </w:p>
          <w:p>
            <w:pPr>
              <w:spacing w:after="70" w:line="264"/>
            </w:pPr>
            <w:r>
              <w:rPr>
                <w:rFonts w:ascii="Calibri" w:cs="Calibri" w:eastAsia="Calibri" w:hAnsi="Calibri"/>
                <w:i w:val="false"/>
                <w:iCs w:val="false"/>
                <w:color w:val="1B2733"/>
                <w:sz w:val="20"/>
                <w:szCs w:val="20"/>
              </w:rPr>
              <w:t xml:space="preserve">All contracts verified on Sepolia and an end-to-end purchase succeeded there (milestone M2).</w:t>
            </w:r>
          </w:p>
          <w:p>
            <w:pPr>
              <w:spacing w:after="0" w:line="264"/>
            </w:pPr>
            <w:r>
              <w:rPr>
                <w:rFonts w:ascii="Calibri" w:cs="Calibri" w:eastAsia="Calibri" w:hAnsi="Calibri"/>
                <w:i w:val="false"/>
                <w:iCs w:val="false"/>
                <w:color w:val="1B2733"/>
                <w:sz w:val="20"/>
                <w:szCs w:val="20"/>
              </w:rPr>
              <w:t xml:space="preserve">The event list is frozen.</w:t>
            </w:r>
          </w:p>
        </w:tc>
      </w:tr>
    </w:tbl>
    <w:p>
      <w:pPr>
        <w:spacing w:after="140" w:line="120"/>
      </w:pPr>
    </w:p>
    <w:p>
      <w:pPr>
        <w:pStyle w:val="Heading2"/>
        <w:keepNext/>
        <w:spacing w:after="0" w:before="480"/>
      </w:pPr>
      <w:bookmarkStart w:name="bm_phase_4_backend_foundation_api_database__132" w:id="1"/>
      <w:r>
        <w:t xml:space="preserve">Phase 4 — Backend foundation: API, database and authentication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4</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Backend foundation: API, database and authentication</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4 weeks</w:t>
            </w:r>
          </w:p>
          <w:p>
            <w:pPr>
              <w:keepNext/>
              <w:spacing w:after="0"/>
              <w:jc w:val="right"/>
            </w:pPr>
            <w:r>
              <w:rPr>
                <w:rFonts w:ascii="Calibri" w:cs="Calibri" w:eastAsia="Calibri" w:hAnsi="Calibri"/>
                <w:color w:val="5B6770"/>
                <w:sz w:val="16"/>
                <w:szCs w:val="16"/>
              </w:rPr>
              <w:t xml:space="preserve">Weeks 5–8 (parallel with Phases 1–2)</w:t>
            </w:r>
          </w:p>
        </w:tc>
      </w:tr>
    </w:tbl>
    <w:p>
      <w:pPr>
        <w:keepNext/>
        <w:spacing w:after="120" w:line="120"/>
      </w:pPr>
    </w:p>
    <w:p>
      <w:pPr>
        <w:pStyle w:val="Heading3"/>
        <w:keepNext/>
      </w:pPr>
      <w:bookmarkStart w:name="bm_objective_133" w:id="1"/>
      <w:r>
        <w:t xml:space="preserve">Objective</w:t>
      </w:r>
      <w:bookmarkEnd w:id="1"/>
    </w:p>
    <w:p>
      <w:pPr>
        <w:spacing w:after="120" w:line="276"/>
      </w:pPr>
      <w:r>
        <w:rPr>
          <w:rFonts w:ascii="Calibri" w:cs="Calibri" w:eastAsia="Calibri" w:hAnsi="Calibri"/>
          <w:color w:val="1B2733"/>
          <w:sz w:val="21"/>
          <w:szCs w:val="21"/>
        </w:rPr>
        <w:t xml:space="preserve">Build the FastAPI backend, the PostgreSQL schema, wallet authentication and the off-chain application workflow, with the identity and KYC layers in place.</w:t>
      </w:r>
    </w:p>
    <w:p>
      <w:pPr>
        <w:pStyle w:val="Heading3"/>
        <w:keepNext/>
      </w:pPr>
      <w:bookmarkStart w:name="bm_starts_from_134"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Frozen API, database and security specifications.</w:t>
      </w:r>
    </w:p>
    <w:p>
      <w:pPr>
        <w:pStyle w:val="ListParagraph"/>
        <w:numPr>
          <w:ilvl w:val="0"/>
          <w:numId w:val="2"/>
        </w:numPr>
        <w:spacing w:after="60" w:line="269"/>
      </w:pPr>
      <w:r>
        <w:rPr>
          <w:rFonts w:ascii="Calibri" w:cs="Calibri" w:eastAsia="Calibri" w:hAnsi="Calibri"/>
          <w:color w:val="1B2733"/>
          <w:sz w:val="21"/>
          <w:szCs w:val="21"/>
        </w:rPr>
        <w:t xml:space="preserve">Registry ABIs from Phase 1 for cross-checks.</w:t>
      </w:r>
    </w:p>
    <w:p>
      <w:pPr>
        <w:pStyle w:val="Heading3"/>
        <w:keepNext/>
      </w:pPr>
      <w:bookmarkStart w:name="bm_work_packages_135" w:id="1"/>
      <w:r>
        <w:t xml:space="preserve">Work packages</w:t>
      </w:r>
      <w:bookmarkEnd w:id="1"/>
    </w:p>
    <w:p>
      <w:pPr>
        <w:pStyle w:val="ListParagraph"/>
        <w:numPr>
          <w:ilvl w:val="0"/>
          <w:numId w:val="14"/>
        </w:numPr>
        <w:spacing w:after="70" w:line="269"/>
      </w:pPr>
      <w:r>
        <w:rPr>
          <w:rFonts w:ascii="Calibri" w:cs="Calibri" w:eastAsia="Calibri" w:hAnsi="Calibri"/>
          <w:b/>
          <w:bCs/>
          <w:color w:val="1B2733"/>
          <w:sz w:val="21"/>
          <w:szCs w:val="21"/>
        </w:rPr>
        <w:t xml:space="preserve">Project structure</w:t>
      </w:r>
      <w:r>
        <w:rPr>
          <w:rFonts w:ascii="Calibri" w:cs="Calibri" w:eastAsia="Calibri" w:hAnsi="Calibri"/>
          <w:color w:val="1B2733"/>
          <w:sz w:val="21"/>
          <w:szCs w:val="21"/>
        </w:rPr>
        <w:t xml:space="preserve">: FastAPI application, SQLAlchemy models, Pydantic schemas, Alembic migrations, configuration loaded from the environment.</w:t>
      </w:r>
    </w:p>
    <w:p>
      <w:pPr>
        <w:pStyle w:val="ListParagraph"/>
        <w:numPr>
          <w:ilvl w:val="0"/>
          <w:numId w:val="14"/>
        </w:numPr>
        <w:spacing w:after="70" w:line="269"/>
      </w:pPr>
      <w:r>
        <w:rPr>
          <w:rFonts w:ascii="Calibri" w:cs="Calibri" w:eastAsia="Calibri" w:hAnsi="Calibri"/>
          <w:b/>
          <w:bCs/>
          <w:color w:val="1B2733"/>
          <w:sz w:val="21"/>
          <w:szCs w:val="21"/>
        </w:rPr>
        <w:t xml:space="preserve">Database schema</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users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wallet_bindings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kyc_records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inspectors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land_applications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lands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land_boundaries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documents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transfers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escrows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blockchain_events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audit_logs</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sync_state</w:t>
      </w:r>
      <w:r>
        <w:rPr>
          <w:rFonts w:ascii="Calibri" w:cs="Calibri" w:eastAsia="Calibri" w:hAnsi="Calibri"/>
          <w:color w:val="1B2733"/>
          <w:sz w:val="21"/>
          <w:szCs w:val="21"/>
        </w:rPr>
        <w:t xml:space="preserve">. Enable the PostGIS extension.</w:t>
      </w:r>
    </w:p>
    <w:p>
      <w:pPr>
        <w:pStyle w:val="ListParagraph"/>
        <w:numPr>
          <w:ilvl w:val="0"/>
          <w:numId w:val="14"/>
        </w:numPr>
        <w:spacing w:after="70" w:line="269"/>
      </w:pPr>
      <w:r>
        <w:rPr>
          <w:rFonts w:ascii="Calibri" w:cs="Calibri" w:eastAsia="Calibri" w:hAnsi="Calibri"/>
          <w:b/>
          <w:bCs/>
          <w:color w:val="1B2733"/>
          <w:sz w:val="21"/>
          <w:szCs w:val="21"/>
        </w:rPr>
        <w:t xml:space="preserve">Database roles</w:t>
      </w:r>
      <w:r>
        <w:rPr>
          <w:rFonts w:ascii="Calibri" w:cs="Calibri" w:eastAsia="Calibri" w:hAnsi="Calibri"/>
          <w:color w:val="1B2733"/>
          <w:sz w:val="21"/>
          <w:szCs w:val="21"/>
        </w:rPr>
        <w:t xml:space="preserve">: create </w:t>
      </w:r>
      <w:r>
        <w:rPr>
          <w:rFonts w:ascii="Consolas" w:cs="Consolas" w:eastAsia="Consolas" w:hAnsi="Consolas"/>
          <w:color w:val="7A2E1D"/>
          <w:sz w:val="19"/>
          <w:szCs w:val="19"/>
          <w:shd w:fill="F3F4F6" w:color="auto" w:val="clear"/>
        </w:rPr>
        <w:t xml:space="preserve">app_user</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readonly_user</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indexer_user</w:t>
      </w:r>
      <w:r>
        <w:rPr>
          <w:rFonts w:ascii="Calibri" w:cs="Calibri" w:eastAsia="Calibri" w:hAnsi="Calibri"/>
          <w:color w:val="1B2733"/>
          <w:sz w:val="21"/>
          <w:szCs w:val="21"/>
        </w:rPr>
        <w:t xml:space="preserve"> and </w:t>
      </w:r>
      <w:r>
        <w:rPr>
          <w:rFonts w:ascii="Consolas" w:cs="Consolas" w:eastAsia="Consolas" w:hAnsi="Consolas"/>
          <w:color w:val="7A2E1D"/>
          <w:sz w:val="19"/>
          <w:szCs w:val="19"/>
          <w:shd w:fill="F3F4F6" w:color="auto" w:val="clear"/>
        </w:rPr>
        <w:t xml:space="preserve">admin_user</w:t>
      </w:r>
      <w:r>
        <w:rPr>
          <w:rFonts w:ascii="Calibri" w:cs="Calibri" w:eastAsia="Calibri" w:hAnsi="Calibri"/>
          <w:color w:val="1B2733"/>
          <w:sz w:val="21"/>
          <w:szCs w:val="21"/>
        </w:rPr>
        <w:t xml:space="preserve"> with the grants from section 11.6. Blockchain-derived tables must be read-only for everyone except the indexer.</w:t>
      </w:r>
    </w:p>
    <w:p>
      <w:pPr>
        <w:pStyle w:val="ListParagraph"/>
        <w:numPr>
          <w:ilvl w:val="0"/>
          <w:numId w:val="14"/>
        </w:numPr>
        <w:spacing w:after="70" w:line="269"/>
      </w:pPr>
      <w:r>
        <w:rPr>
          <w:rFonts w:ascii="Calibri" w:cs="Calibri" w:eastAsia="Calibri" w:hAnsi="Calibri"/>
          <w:b/>
          <w:bCs/>
          <w:color w:val="1B2733"/>
          <w:sz w:val="21"/>
          <w:szCs w:val="21"/>
        </w:rPr>
        <w:t xml:space="preserve">Wallet authentication</w:t>
      </w:r>
      <w:r>
        <w:rPr>
          <w:rFonts w:ascii="Calibri" w:cs="Calibri" w:eastAsia="Calibri" w:hAnsi="Calibri"/>
          <w:color w:val="1B2733"/>
          <w:sz w:val="21"/>
          <w:szCs w:val="21"/>
        </w:rPr>
        <w:t xml:space="preserve"> (nonce signing, ideally the Sign-In with Ethereum standard, EIP-4361): a nonce endpoint; signature verification; single-use nonces with short expiry; binding of the message to the domain and chain ID; then a session or token. Replayed or expired nonces must be rejected.</w:t>
      </w:r>
    </w:p>
    <w:p>
      <w:pPr>
        <w:pStyle w:val="ListParagraph"/>
        <w:numPr>
          <w:ilvl w:val="0"/>
          <w:numId w:val="14"/>
        </w:numPr>
        <w:spacing w:after="70" w:line="269"/>
      </w:pPr>
      <w:r>
        <w:rPr>
          <w:rFonts w:ascii="Calibri" w:cs="Calibri" w:eastAsia="Calibri" w:hAnsi="Calibri"/>
          <w:b/>
          <w:bCs/>
          <w:color w:val="1B2733"/>
          <w:sz w:val="21"/>
          <w:szCs w:val="21"/>
        </w:rPr>
        <w:t xml:space="preserve">Authorization layer</w:t>
      </w:r>
      <w:r>
        <w:rPr>
          <w:rFonts w:ascii="Calibri" w:cs="Calibri" w:eastAsia="Calibri" w:hAnsi="Calibri"/>
          <w:color w:val="1B2733"/>
          <w:sz w:val="21"/>
          <w:szCs w:val="21"/>
        </w:rPr>
        <w:t xml:space="preserve">: resolve wallet → identity → KYC status → role → permission, and enforce jurisdiction on every inspector endpoint.</w:t>
      </w:r>
    </w:p>
    <w:p>
      <w:pPr>
        <w:pStyle w:val="ListParagraph"/>
        <w:numPr>
          <w:ilvl w:val="0"/>
          <w:numId w:val="14"/>
        </w:numPr>
        <w:spacing w:after="70" w:line="269"/>
      </w:pPr>
      <w:r>
        <w:rPr>
          <w:rFonts w:ascii="Calibri" w:cs="Calibri" w:eastAsia="Calibri" w:hAnsi="Calibri"/>
          <w:b/>
          <w:bCs/>
          <w:color w:val="1B2733"/>
          <w:sz w:val="21"/>
          <w:szCs w:val="21"/>
        </w:rPr>
        <w:t xml:space="preserve">KYC adapter</w:t>
      </w:r>
      <w:r>
        <w:rPr>
          <w:rFonts w:ascii="Calibri" w:cs="Calibri" w:eastAsia="Calibri" w:hAnsi="Calibri"/>
          <w:color w:val="1B2733"/>
          <w:sz w:val="21"/>
          <w:szCs w:val="21"/>
        </w:rPr>
        <w:t xml:space="preserve"> with a stable interface and a mock provider (a placeholder for a future official provider). Wallet binding, revocation and recovery endpoints.</w:t>
      </w:r>
    </w:p>
    <w:p>
      <w:pPr>
        <w:pStyle w:val="ListParagraph"/>
        <w:numPr>
          <w:ilvl w:val="0"/>
          <w:numId w:val="14"/>
        </w:numPr>
        <w:spacing w:after="70" w:line="269"/>
      </w:pPr>
      <w:r>
        <w:rPr>
          <w:rFonts w:ascii="Calibri" w:cs="Calibri" w:eastAsia="Calibri" w:hAnsi="Calibri"/>
          <w:b/>
          <w:bCs/>
          <w:color w:val="1B2733"/>
          <w:sz w:val="21"/>
          <w:szCs w:val="21"/>
        </w:rPr>
        <w:t xml:space="preserve">Application workflow API</w:t>
      </w:r>
      <w:r>
        <w:rPr>
          <w:rFonts w:ascii="Calibri" w:cs="Calibri" w:eastAsia="Calibri" w:hAnsi="Calibri"/>
          <w:color w:val="1B2733"/>
          <w:sz w:val="21"/>
          <w:szCs w:val="21"/>
        </w:rPr>
        <w:t xml:space="preserve">: create a draft application, submit it, list applications for an inspector filtered by jurisdiction, approve, reject. These steps are off-chain; only approved land is registered on-chain.</w:t>
      </w:r>
    </w:p>
    <w:p>
      <w:pPr>
        <w:pStyle w:val="ListParagraph"/>
        <w:numPr>
          <w:ilvl w:val="0"/>
          <w:numId w:val="14"/>
        </w:numPr>
        <w:spacing w:after="70" w:line="269"/>
      </w:pPr>
      <w:r>
        <w:rPr>
          <w:rFonts w:ascii="Calibri" w:cs="Calibri" w:eastAsia="Calibri" w:hAnsi="Calibri"/>
          <w:b/>
          <w:bCs/>
          <w:color w:val="1B2733"/>
          <w:sz w:val="21"/>
          <w:szCs w:val="21"/>
        </w:rPr>
        <w:t xml:space="preserve">Contract client module</w:t>
      </w:r>
      <w:r>
        <w:rPr>
          <w:rFonts w:ascii="Calibri" w:cs="Calibri" w:eastAsia="Calibri" w:hAnsi="Calibri"/>
          <w:color w:val="1B2733"/>
          <w:sz w:val="21"/>
          <w:szCs w:val="21"/>
        </w:rPr>
        <w:t xml:space="preserve"> (web3.py or equivalent) for </w:t>
      </w:r>
      <w:r>
        <w:rPr>
          <w:rFonts w:ascii="Calibri" w:cs="Calibri" w:eastAsia="Calibri" w:hAnsi="Calibri"/>
          <w:b/>
          <w:bCs/>
          <w:color w:val="1B2733"/>
          <w:sz w:val="21"/>
          <w:szCs w:val="21"/>
        </w:rPr>
        <w:t xml:space="preserve">reads</w:t>
      </w:r>
      <w:r>
        <w:rPr>
          <w:rFonts w:ascii="Calibri" w:cs="Calibri" w:eastAsia="Calibri" w:hAnsi="Calibri"/>
          <w:color w:val="1B2733"/>
          <w:sz w:val="21"/>
          <w:szCs w:val="21"/>
        </w:rPr>
        <w:t xml:space="preserve"> and for building transaction data. The backend </w:t>
      </w:r>
      <w:r>
        <w:rPr>
          <w:rFonts w:ascii="Calibri" w:cs="Calibri" w:eastAsia="Calibri" w:hAnsi="Calibri"/>
          <w:b/>
          <w:bCs/>
          <w:color w:val="1B2733"/>
          <w:sz w:val="21"/>
          <w:szCs w:val="21"/>
        </w:rPr>
        <w:t xml:space="preserve">never holds users' or inspectors' private keys</w:t>
      </w:r>
      <w:r>
        <w:rPr>
          <w:rFonts w:ascii="Calibri" w:cs="Calibri" w:eastAsia="Calibri" w:hAnsi="Calibri"/>
          <w:color w:val="1B2733"/>
          <w:sz w:val="21"/>
          <w:szCs w:val="21"/>
        </w:rPr>
        <w:t xml:space="preserve">; state-changing transactions are signed in the user's wallet.</w:t>
      </w:r>
    </w:p>
    <w:p>
      <w:pPr>
        <w:pStyle w:val="ListParagraph"/>
        <w:numPr>
          <w:ilvl w:val="0"/>
          <w:numId w:val="14"/>
        </w:numPr>
        <w:spacing w:after="70" w:line="269"/>
      </w:pPr>
      <w:r>
        <w:rPr>
          <w:rFonts w:ascii="Calibri" w:cs="Calibri" w:eastAsia="Calibri" w:hAnsi="Calibri"/>
          <w:b/>
          <w:bCs/>
          <w:color w:val="1B2733"/>
          <w:sz w:val="21"/>
          <w:szCs w:val="21"/>
        </w:rPr>
        <w:t xml:space="preserve">Audit logging</w:t>
      </w:r>
      <w:r>
        <w:rPr>
          <w:rFonts w:ascii="Calibri" w:cs="Calibri" w:eastAsia="Calibri" w:hAnsi="Calibri"/>
          <w:color w:val="1B2733"/>
          <w:sz w:val="21"/>
          <w:szCs w:val="21"/>
        </w:rPr>
        <w:t xml:space="preserve"> for every sensitive action, including administrative database actions.</w:t>
      </w:r>
    </w:p>
    <w:p>
      <w:pPr>
        <w:pStyle w:val="ListParagraph"/>
        <w:numPr>
          <w:ilvl w:val="0"/>
          <w:numId w:val="14"/>
        </w:numPr>
        <w:spacing w:after="70" w:line="269"/>
      </w:pPr>
      <w:r>
        <w:rPr>
          <w:rFonts w:ascii="Calibri" w:cs="Calibri" w:eastAsia="Calibri" w:hAnsi="Calibri"/>
          <w:b/>
          <w:bCs/>
          <w:color w:val="1B2733"/>
          <w:sz w:val="21"/>
          <w:szCs w:val="21"/>
        </w:rPr>
        <w:t xml:space="preserve">OpenAPI documentation</w:t>
      </w:r>
      <w:r>
        <w:rPr>
          <w:rFonts w:ascii="Calibri" w:cs="Calibri" w:eastAsia="Calibri" w:hAnsi="Calibri"/>
          <w:color w:val="1B2733"/>
          <w:sz w:val="21"/>
          <w:szCs w:val="21"/>
        </w:rPr>
        <w:t xml:space="preserve"> generated from the code and checked against </w:t>
      </w:r>
      <w:r>
        <w:rPr>
          <w:rFonts w:ascii="Consolas" w:cs="Consolas" w:eastAsia="Consolas" w:hAnsi="Consolas"/>
          <w:color w:val="7A2E1D"/>
          <w:sz w:val="19"/>
          <w:szCs w:val="19"/>
          <w:shd w:fill="F3F4F6" w:color="auto" w:val="clear"/>
        </w:rPr>
        <w:t xml:space="preserve">api-spec.md</w:t>
      </w:r>
      <w:r>
        <w:rPr>
          <w:rFonts w:ascii="Calibri" w:cs="Calibri" w:eastAsia="Calibri" w:hAnsi="Calibri"/>
          <w:color w:val="1B2733"/>
          <w:sz w:val="21"/>
          <w:szCs w:val="21"/>
        </w:rPr>
        <w:t xml:space="preserve">.</w:t>
      </w:r>
    </w:p>
    <w:p>
      <w:pPr>
        <w:pStyle w:val="Heading3"/>
        <w:keepNext/>
      </w:pPr>
      <w:bookmarkStart w:name="bm_testing_136"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Unit and API tests (for example pytest with an HTTP test client) for every endpoint, including permission failures.</w:t>
      </w:r>
    </w:p>
    <w:p>
      <w:pPr>
        <w:pStyle w:val="ListParagraph"/>
        <w:numPr>
          <w:ilvl w:val="0"/>
          <w:numId w:val="2"/>
        </w:numPr>
        <w:spacing w:after="60" w:line="269"/>
      </w:pPr>
      <w:r>
        <w:rPr>
          <w:rFonts w:ascii="Calibri" w:cs="Calibri" w:eastAsia="Calibri" w:hAnsi="Calibri"/>
          <w:color w:val="1B2733"/>
          <w:sz w:val="21"/>
          <w:szCs w:val="21"/>
        </w:rPr>
        <w:t xml:space="preserve">Authentication tests: replayed nonce, expired nonce, wrong chain, signature from a different wallet.</w:t>
      </w:r>
    </w:p>
    <w:p>
      <w:pPr>
        <w:pStyle w:val="ListParagraph"/>
        <w:numPr>
          <w:ilvl w:val="0"/>
          <w:numId w:val="2"/>
        </w:numPr>
        <w:spacing w:after="60" w:line="269"/>
      </w:pPr>
      <w:r>
        <w:rPr>
          <w:rFonts w:ascii="Calibri" w:cs="Calibri" w:eastAsia="Calibri" w:hAnsi="Calibri"/>
          <w:color w:val="1B2733"/>
          <w:sz w:val="21"/>
          <w:szCs w:val="21"/>
        </w:rPr>
        <w:t xml:space="preserve">Database tests: migrations apply cleanly from empty; attempting </w:t>
      </w:r>
      <w:r>
        <w:rPr>
          <w:rFonts w:ascii="Consolas" w:cs="Consolas" w:eastAsia="Consolas" w:hAnsi="Consolas"/>
          <w:color w:val="7A2E1D"/>
          <w:sz w:val="19"/>
          <w:szCs w:val="19"/>
          <w:shd w:fill="F3F4F6" w:color="auto" w:val="clear"/>
        </w:rPr>
        <w:t xml:space="preserve">UPDATE</w:t>
      </w:r>
      <w:r>
        <w:rPr>
          <w:rFonts w:ascii="Calibri" w:cs="Calibri" w:eastAsia="Calibri" w:hAnsi="Calibri"/>
          <w:color w:val="1B2733"/>
          <w:sz w:val="21"/>
          <w:szCs w:val="21"/>
        </w:rPr>
        <w:t xml:space="preserve"> on a derived table as </w:t>
      </w:r>
      <w:r>
        <w:rPr>
          <w:rFonts w:ascii="Consolas" w:cs="Consolas" w:eastAsia="Consolas" w:hAnsi="Consolas"/>
          <w:color w:val="7A2E1D"/>
          <w:sz w:val="19"/>
          <w:szCs w:val="19"/>
          <w:shd w:fill="F3F4F6" w:color="auto" w:val="clear"/>
        </w:rPr>
        <w:t xml:space="preserve">app_user</w:t>
      </w:r>
      <w:r>
        <w:rPr>
          <w:rFonts w:ascii="Calibri" w:cs="Calibri" w:eastAsia="Calibri" w:hAnsi="Calibri"/>
          <w:color w:val="1B2733"/>
          <w:sz w:val="21"/>
          <w:szCs w:val="21"/>
        </w:rPr>
        <w:t xml:space="preserve"> is denied.</w:t>
      </w:r>
    </w:p>
    <w:p>
      <w:pPr>
        <w:pStyle w:val="Heading3"/>
        <w:keepNext/>
      </w:pPr>
      <w:bookmarkStart w:name="bm_sepolia_and_deployment_activity_137"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Configure the backend with the Sepolia chain ID and refuse requests that claim another chain.</w:t>
      </w:r>
    </w:p>
    <w:p>
      <w:pPr>
        <w:pStyle w:val="ListParagraph"/>
        <w:numPr>
          <w:ilvl w:val="0"/>
          <w:numId w:val="2"/>
        </w:numPr>
        <w:spacing w:after="60" w:line="269"/>
      </w:pPr>
      <w:r>
        <w:rPr>
          <w:rFonts w:ascii="Calibri" w:cs="Calibri" w:eastAsia="Calibri" w:hAnsi="Calibri"/>
          <w:color w:val="1B2733"/>
          <w:sz w:val="21"/>
          <w:szCs w:val="21"/>
        </w:rPr>
        <w:t xml:space="preserve">Add a cross-check that reads inspector and identity status from the deployed Sepolia registries and compares it with the database.</w:t>
      </w:r>
    </w:p>
    <w:p>
      <w:pPr>
        <w:pStyle w:val="Heading3"/>
        <w:keepNext/>
      </w:pPr>
      <w:bookmarkStart w:name="bm_deliverables_138"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Running backend with documented API, migrations and role-based database access.</w:t>
      </w:r>
    </w:p>
    <w:p>
      <w:pPr>
        <w:pStyle w:val="ListParagraph"/>
        <w:numPr>
          <w:ilvl w:val="0"/>
          <w:numId w:val="2"/>
        </w:numPr>
        <w:spacing w:after="60" w:line="269"/>
      </w:pPr>
      <w:r>
        <w:rPr>
          <w:rFonts w:ascii="Calibri" w:cs="Calibri" w:eastAsia="Calibri" w:hAnsi="Calibri"/>
          <w:color w:val="1B2733"/>
          <w:sz w:val="21"/>
          <w:szCs w:val="21"/>
        </w:rPr>
        <w:t xml:space="preserve">Mock KYC provider and wallet authentication with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A user can authenticate with a wallet signature, be bound to an identity and obtain a role.</w:t>
            </w:r>
          </w:p>
          <w:p>
            <w:pPr>
              <w:spacing w:after="70" w:line="264"/>
            </w:pPr>
            <w:r>
              <w:rPr>
                <w:rFonts w:ascii="Calibri" w:cs="Calibri" w:eastAsia="Calibri" w:hAnsi="Calibri"/>
                <w:i w:val="false"/>
                <w:iCs w:val="false"/>
                <w:color w:val="1B2733"/>
                <w:sz w:val="20"/>
                <w:szCs w:val="20"/>
              </w:rPr>
              <w:t xml:space="preserve">Inspector endpoints are jurisdiction-filtered; derived tables cannot be modified by the application user.</w:t>
            </w:r>
          </w:p>
          <w:p>
            <w:pPr>
              <w:spacing w:after="0" w:line="264"/>
            </w:pPr>
            <w:r>
              <w:rPr>
                <w:rFonts w:ascii="Calibri" w:cs="Calibri" w:eastAsia="Calibri" w:hAnsi="Calibri"/>
                <w:i w:val="false"/>
                <w:iCs w:val="false"/>
                <w:color w:val="1B2733"/>
                <w:sz w:val="20"/>
                <w:szCs w:val="20"/>
              </w:rPr>
              <w:t xml:space="preserve">All endpoints documented and tested.</w:t>
            </w:r>
          </w:p>
        </w:tc>
      </w:tr>
    </w:tbl>
    <w:p>
      <w:pPr>
        <w:spacing w:after="140" w:line="120"/>
      </w:pPr>
    </w:p>
    <w:p>
      <w:pPr>
        <w:pStyle w:val="Heading2"/>
        <w:keepNext/>
        <w:spacing w:after="0" w:before="480"/>
      </w:pPr>
      <w:bookmarkStart w:name="bm_phase_5_event_indexer_and_read_model_139" w:id="1"/>
      <w:r>
        <w:t xml:space="preserve">Phase 5 — Event indexer and read model</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5</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Event indexer and read model</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4 weeks</w:t>
            </w:r>
          </w:p>
          <w:p>
            <w:pPr>
              <w:keepNext/>
              <w:spacing w:after="0"/>
              <w:jc w:val="right"/>
            </w:pPr>
            <w:r>
              <w:rPr>
                <w:rFonts w:ascii="Calibri" w:cs="Calibri" w:eastAsia="Calibri" w:hAnsi="Calibri"/>
                <w:color w:val="5B6770"/>
                <w:sz w:val="16"/>
                <w:szCs w:val="16"/>
              </w:rPr>
              <w:t xml:space="preserve">Weeks 9–12</w:t>
            </w:r>
          </w:p>
        </w:tc>
      </w:tr>
    </w:tbl>
    <w:p>
      <w:pPr>
        <w:keepNext/>
        <w:spacing w:after="120" w:line="120"/>
      </w:pPr>
    </w:p>
    <w:p>
      <w:pPr>
        <w:pStyle w:val="Heading3"/>
        <w:keepNext/>
      </w:pPr>
      <w:bookmarkStart w:name="bm_objective_140" w:id="1"/>
      <w:r>
        <w:t xml:space="preserve">Objective</w:t>
      </w:r>
      <w:bookmarkEnd w:id="1"/>
    </w:p>
    <w:p>
      <w:pPr>
        <w:spacing w:after="120" w:line="276"/>
      </w:pPr>
      <w:r>
        <w:rPr>
          <w:rFonts w:ascii="Calibri" w:cs="Calibri" w:eastAsia="Calibri" w:hAnsi="Calibri"/>
          <w:color w:val="1B2733"/>
          <w:sz w:val="21"/>
          <w:szCs w:val="21"/>
        </w:rPr>
        <w:t xml:space="preserve">Build the service that turns blockchain events into the PostgreSQL read model, safely and repeatably, and the reconciliation that detects and repairs divergence.</w:t>
      </w:r>
    </w:p>
    <w:p>
      <w:pPr>
        <w:pStyle w:val="Heading3"/>
        <w:keepNext/>
      </w:pPr>
      <w:bookmarkStart w:name="bm_starts_from_141"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Frozen event list and finished contracts (at least Phase 2 events; Phase 3 events as they land).</w:t>
      </w:r>
    </w:p>
    <w:p>
      <w:pPr>
        <w:pStyle w:val="ListParagraph"/>
        <w:numPr>
          <w:ilvl w:val="0"/>
          <w:numId w:val="2"/>
        </w:numPr>
        <w:spacing w:after="60" w:line="269"/>
      </w:pPr>
      <w:r>
        <w:rPr>
          <w:rFonts w:ascii="Calibri" w:cs="Calibri" w:eastAsia="Calibri" w:hAnsi="Calibri"/>
          <w:color w:val="1B2733"/>
          <w:sz w:val="21"/>
          <w:szCs w:val="21"/>
        </w:rPr>
        <w:t xml:space="preserve">Schema and database roles from Phase 4.</w:t>
      </w:r>
    </w:p>
    <w:p>
      <w:pPr>
        <w:pStyle w:val="Heading3"/>
        <w:keepNext/>
      </w:pPr>
      <w:bookmarkStart w:name="bm_work_packages_142" w:id="1"/>
      <w:r>
        <w:t xml:space="preserve">Work packages</w:t>
      </w:r>
      <w:bookmarkEnd w:id="1"/>
    </w:p>
    <w:p>
      <w:pPr>
        <w:pStyle w:val="ListParagraph"/>
        <w:numPr>
          <w:ilvl w:val="0"/>
          <w:numId w:val="15"/>
        </w:numPr>
        <w:spacing w:after="70" w:line="269"/>
      </w:pPr>
      <w:r>
        <w:rPr>
          <w:rFonts w:ascii="Calibri" w:cs="Calibri" w:eastAsia="Calibri" w:hAnsi="Calibri"/>
          <w:b/>
          <w:bCs/>
          <w:color w:val="1B2733"/>
          <w:sz w:val="21"/>
          <w:szCs w:val="21"/>
        </w:rPr>
        <w:t xml:space="preserve">Indexer service</w:t>
      </w:r>
      <w:r>
        <w:rPr>
          <w:rFonts w:ascii="Calibri" w:cs="Calibri" w:eastAsia="Calibri" w:hAnsi="Calibri"/>
          <w:color w:val="1B2733"/>
          <w:sz w:val="21"/>
          <w:szCs w:val="21"/>
        </w:rPr>
        <w:t xml:space="preserve"> as its own process, using the same language as the backend for simplicity. It reads logs for the four contracts, tracks progress in </w:t>
      </w:r>
      <w:r>
        <w:rPr>
          <w:rFonts w:ascii="Consolas" w:cs="Consolas" w:eastAsia="Consolas" w:hAnsi="Consolas"/>
          <w:color w:val="7A2E1D"/>
          <w:sz w:val="19"/>
          <w:szCs w:val="19"/>
          <w:shd w:fill="F3F4F6" w:color="auto" w:val="clear"/>
        </w:rPr>
        <w:t xml:space="preserve">sync_state</w:t>
      </w:r>
      <w:r>
        <w:rPr>
          <w:rFonts w:ascii="Calibri" w:cs="Calibri" w:eastAsia="Calibri" w:hAnsi="Calibri"/>
          <w:color w:val="1B2733"/>
          <w:sz w:val="21"/>
          <w:szCs w:val="21"/>
        </w:rPr>
        <w:t xml:space="preserve">, and writes only as </w:t>
      </w:r>
      <w:r>
        <w:rPr>
          <w:rFonts w:ascii="Consolas" w:cs="Consolas" w:eastAsia="Consolas" w:hAnsi="Consolas"/>
          <w:color w:val="7A2E1D"/>
          <w:sz w:val="19"/>
          <w:szCs w:val="19"/>
          <w:shd w:fill="F3F4F6" w:color="auto" w:val="clear"/>
        </w:rPr>
        <w:t xml:space="preserve">indexer_user</w:t>
      </w:r>
      <w:r>
        <w:rPr>
          <w:rFonts w:ascii="Calibri" w:cs="Calibri" w:eastAsia="Calibri" w:hAnsi="Calibri"/>
          <w:color w:val="1B2733"/>
          <w:sz w:val="21"/>
          <w:szCs w:val="21"/>
        </w:rPr>
        <w:t xml:space="preserve">.</w:t>
      </w:r>
    </w:p>
    <w:p>
      <w:pPr>
        <w:pStyle w:val="ListParagraph"/>
        <w:numPr>
          <w:ilvl w:val="0"/>
          <w:numId w:val="15"/>
        </w:numPr>
        <w:spacing w:after="70" w:line="269"/>
      </w:pPr>
      <w:r>
        <w:rPr>
          <w:rFonts w:ascii="Calibri" w:cs="Calibri" w:eastAsia="Calibri" w:hAnsi="Calibri"/>
          <w:b/>
          <w:bCs/>
          <w:color w:val="1B2733"/>
          <w:sz w:val="21"/>
          <w:szCs w:val="21"/>
        </w:rPr>
        <w:t xml:space="preserve">Log retrieval</w:t>
      </w:r>
      <w:r>
        <w:rPr>
          <w:rFonts w:ascii="Calibri" w:cs="Calibri" w:eastAsia="Calibri" w:hAnsi="Calibri"/>
          <w:color w:val="1B2733"/>
          <w:sz w:val="21"/>
          <w:szCs w:val="21"/>
        </w:rPr>
        <w:t xml:space="preserve">: fetch logs in block ranges (respecting the provider's range limits), with retry and exponential back-off for rate limits.</w:t>
      </w:r>
    </w:p>
    <w:p>
      <w:pPr>
        <w:pStyle w:val="ListParagraph"/>
        <w:numPr>
          <w:ilvl w:val="0"/>
          <w:numId w:val="15"/>
        </w:numPr>
        <w:spacing w:after="70" w:line="269"/>
      </w:pPr>
      <w:r>
        <w:rPr>
          <w:rFonts w:ascii="Calibri" w:cs="Calibri" w:eastAsia="Calibri" w:hAnsi="Calibri"/>
          <w:b/>
          <w:bCs/>
          <w:color w:val="1B2733"/>
          <w:sz w:val="21"/>
          <w:szCs w:val="21"/>
        </w:rPr>
        <w:t xml:space="preserve">Confirmation and reorg handling</w:t>
      </w:r>
      <w:r>
        <w:rPr>
          <w:rFonts w:ascii="Calibri" w:cs="Calibri" w:eastAsia="Calibri" w:hAnsi="Calibri"/>
          <w:color w:val="1B2733"/>
          <w:sz w:val="21"/>
          <w:szCs w:val="21"/>
        </w:rPr>
        <w:t xml:space="preserve">: process a block only when it is confirmed (a fixed depth, or the </w:t>
      </w:r>
      <w:r>
        <w:rPr>
          <w:rFonts w:ascii="Consolas" w:cs="Consolas" w:eastAsia="Consolas" w:hAnsi="Consolas"/>
          <w:color w:val="7A2E1D"/>
          <w:sz w:val="19"/>
          <w:szCs w:val="19"/>
          <w:shd w:fill="F3F4F6" w:color="auto" w:val="clear"/>
        </w:rPr>
        <w:t xml:space="preserve">finalized</w:t>
      </w:r>
      <w:r>
        <w:rPr>
          <w:rFonts w:ascii="Calibri" w:cs="Calibri" w:eastAsia="Calibri" w:hAnsi="Calibri"/>
          <w:color w:val="1B2733"/>
          <w:sz w:val="21"/>
          <w:szCs w:val="21"/>
        </w:rPr>
        <w:t xml:space="preserve"> tag). Store each event's </w:t>
      </w:r>
      <w:r>
        <w:rPr>
          <w:rFonts w:ascii="Consolas" w:cs="Consolas" w:eastAsia="Consolas" w:hAnsi="Consolas"/>
          <w:color w:val="7A2E1D"/>
          <w:sz w:val="19"/>
          <w:szCs w:val="19"/>
          <w:shd w:fill="F3F4F6" w:color="auto" w:val="clear"/>
        </w:rPr>
        <w:t xml:space="preserve">block_hash</w:t>
      </w:r>
      <w:r>
        <w:rPr>
          <w:rFonts w:ascii="Calibri" w:cs="Calibri" w:eastAsia="Calibri" w:hAnsi="Calibri"/>
          <w:color w:val="1B2733"/>
          <w:sz w:val="21"/>
          <w:szCs w:val="21"/>
        </w:rPr>
        <w:t xml:space="preserve">; if the stored hash differs from the chain's, roll back affected rows and reprocess.</w:t>
      </w:r>
    </w:p>
    <w:p>
      <w:pPr>
        <w:pStyle w:val="ListParagraph"/>
        <w:numPr>
          <w:ilvl w:val="0"/>
          <w:numId w:val="15"/>
        </w:numPr>
        <w:spacing w:after="70" w:line="269"/>
      </w:pPr>
      <w:r>
        <w:rPr>
          <w:rFonts w:ascii="Calibri" w:cs="Calibri" w:eastAsia="Calibri" w:hAnsi="Calibri"/>
          <w:b/>
          <w:bCs/>
          <w:color w:val="1B2733"/>
          <w:sz w:val="21"/>
          <w:szCs w:val="21"/>
        </w:rPr>
        <w:t xml:space="preserve">Idempotency</w:t>
      </w:r>
      <w:r>
        <w:rPr>
          <w:rFonts w:ascii="Calibri" w:cs="Calibri" w:eastAsia="Calibri" w:hAnsi="Calibri"/>
          <w:color w:val="1B2733"/>
          <w:sz w:val="21"/>
          <w:szCs w:val="21"/>
        </w:rPr>
        <w:t xml:space="preserve">: insert into </w:t>
      </w:r>
      <w:r>
        <w:rPr>
          <w:rFonts w:ascii="Consolas" w:cs="Consolas" w:eastAsia="Consolas" w:hAnsi="Consolas"/>
          <w:color w:val="7A2E1D"/>
          <w:sz w:val="19"/>
          <w:szCs w:val="19"/>
          <w:shd w:fill="F3F4F6" w:color="auto" w:val="clear"/>
        </w:rPr>
        <w:t xml:space="preserve">blockchain_events</w:t>
      </w:r>
      <w:r>
        <w:rPr>
          <w:rFonts w:ascii="Calibri" w:cs="Calibri" w:eastAsia="Calibri" w:hAnsi="Calibri"/>
          <w:color w:val="1B2733"/>
          <w:sz w:val="21"/>
          <w:szCs w:val="21"/>
        </w:rPr>
        <w:t xml:space="preserve"> with the unique key </w:t>
      </w:r>
      <w:r>
        <w:rPr>
          <w:rFonts w:ascii="Consolas" w:cs="Consolas" w:eastAsia="Consolas" w:hAnsi="Consolas"/>
          <w:color w:val="7A2E1D"/>
          <w:sz w:val="19"/>
          <w:szCs w:val="19"/>
          <w:shd w:fill="F3F4F6" w:color="auto" w:val="clear"/>
        </w:rPr>
        <w:t xml:space="preserve">(transaction_hash, log_index)</w:t>
      </w:r>
      <w:r>
        <w:rPr>
          <w:rFonts w:ascii="Calibri" w:cs="Calibri" w:eastAsia="Calibri" w:hAnsi="Calibri"/>
          <w:color w:val="1B2733"/>
          <w:sz w:val="21"/>
          <w:szCs w:val="21"/>
        </w:rPr>
        <w:t xml:space="preserve">. In </w:t>
      </w:r>
      <w:r>
        <w:rPr>
          <w:rFonts w:ascii="Calibri" w:cs="Calibri" w:eastAsia="Calibri" w:hAnsi="Calibri"/>
          <w:b/>
          <w:bCs/>
          <w:color w:val="1B2733"/>
          <w:sz w:val="21"/>
          <w:szCs w:val="21"/>
        </w:rPr>
        <w:t xml:space="preserve">one database transaction</w:t>
      </w:r>
      <w:r>
        <w:rPr>
          <w:rFonts w:ascii="Calibri" w:cs="Calibri" w:eastAsia="Calibri" w:hAnsi="Calibri"/>
          <w:color w:val="1B2733"/>
          <w:sz w:val="21"/>
          <w:szCs w:val="21"/>
        </w:rPr>
        <w:t xml:space="preserve">, insert the event and apply its effect to the derived tables, so a crash can never leave half an update.</w:t>
      </w:r>
    </w:p>
    <w:p>
      <w:pPr>
        <w:pStyle w:val="ListParagraph"/>
        <w:numPr>
          <w:ilvl w:val="0"/>
          <w:numId w:val="15"/>
        </w:numPr>
        <w:spacing w:after="70" w:line="269"/>
      </w:pPr>
      <w:r>
        <w:rPr>
          <w:rFonts w:ascii="Calibri" w:cs="Calibri" w:eastAsia="Calibri" w:hAnsi="Calibri"/>
          <w:b/>
          <w:bCs/>
          <w:color w:val="1B2733"/>
          <w:sz w:val="21"/>
          <w:szCs w:val="21"/>
        </w:rPr>
        <w:t xml:space="preserve">Event handlers</w:t>
      </w:r>
      <w:r>
        <w:rPr>
          <w:rFonts w:ascii="Calibri" w:cs="Calibri" w:eastAsia="Calibri" w:hAnsi="Calibri"/>
          <w:color w:val="1B2733"/>
          <w:sz w:val="21"/>
          <w:szCs w:val="21"/>
        </w:rPr>
        <w:t xml:space="preserve"> for every event in section 12.3, each updating the right derived tables (lands, transfers, escrows, inspectors).</w:t>
      </w:r>
    </w:p>
    <w:p>
      <w:pPr>
        <w:pStyle w:val="ListParagraph"/>
        <w:numPr>
          <w:ilvl w:val="0"/>
          <w:numId w:val="15"/>
        </w:numPr>
        <w:spacing w:after="70" w:line="269"/>
      </w:pPr>
      <w:r>
        <w:rPr>
          <w:rFonts w:ascii="Calibri" w:cs="Calibri" w:eastAsia="Calibri" w:hAnsi="Calibri"/>
          <w:b/>
          <w:bCs/>
          <w:color w:val="1B2733"/>
          <w:sz w:val="21"/>
          <w:szCs w:val="21"/>
        </w:rPr>
        <w:t xml:space="preserve">Processing queue</w:t>
      </w:r>
      <w:r>
        <w:rPr>
          <w:rFonts w:ascii="Calibri" w:cs="Calibri" w:eastAsia="Calibri" w:hAnsi="Calibri"/>
          <w:color w:val="1B2733"/>
          <w:sz w:val="21"/>
          <w:szCs w:val="21"/>
        </w:rPr>
        <w:t xml:space="preserve">: start with a database-backed queue; move to Redis or a task queue only if measured throughput requires it.</w:t>
      </w:r>
    </w:p>
    <w:p>
      <w:pPr>
        <w:pStyle w:val="ListParagraph"/>
        <w:numPr>
          <w:ilvl w:val="0"/>
          <w:numId w:val="15"/>
        </w:numPr>
        <w:spacing w:after="70" w:line="269"/>
      </w:pPr>
      <w:r>
        <w:rPr>
          <w:rFonts w:ascii="Calibri" w:cs="Calibri" w:eastAsia="Calibri" w:hAnsi="Calibri"/>
          <w:b/>
          <w:bCs/>
          <w:color w:val="1B2733"/>
          <w:sz w:val="21"/>
          <w:szCs w:val="21"/>
        </w:rPr>
        <w:t xml:space="preserve">Backfill command</w:t>
      </w:r>
      <w:r>
        <w:rPr>
          <w:rFonts w:ascii="Calibri" w:cs="Calibri" w:eastAsia="Calibri" w:hAnsi="Calibri"/>
          <w:color w:val="1B2733"/>
          <w:sz w:val="21"/>
          <w:szCs w:val="21"/>
        </w:rPr>
        <w:t xml:space="preserve">: rebuild everything from the deployment block, so the entire read model can be recreated from the chain alone.</w:t>
      </w:r>
    </w:p>
    <w:p>
      <w:pPr>
        <w:pStyle w:val="ListParagraph"/>
        <w:numPr>
          <w:ilvl w:val="0"/>
          <w:numId w:val="15"/>
        </w:numPr>
        <w:spacing w:after="70" w:line="269"/>
      </w:pPr>
      <w:r>
        <w:rPr>
          <w:rFonts w:ascii="Calibri" w:cs="Calibri" w:eastAsia="Calibri" w:hAnsi="Calibri"/>
          <w:b/>
          <w:bCs/>
          <w:color w:val="1B2733"/>
          <w:sz w:val="21"/>
          <w:szCs w:val="21"/>
        </w:rPr>
        <w:t xml:space="preserve">Reconciliation job</w:t>
      </w:r>
      <w:r>
        <w:rPr>
          <w:rFonts w:ascii="Calibri" w:cs="Calibri" w:eastAsia="Calibri" w:hAnsi="Calibri"/>
          <w:color w:val="1B2733"/>
          <w:sz w:val="21"/>
          <w:szCs w:val="21"/>
        </w:rPr>
        <w:t xml:space="preserve">: on a schedule, compare owner, status and escrow state in the database with direct contract reads; on mismatch, raise </w:t>
      </w:r>
      <w:r>
        <w:rPr>
          <w:rFonts w:ascii="Consolas" w:cs="Consolas" w:eastAsia="Consolas" w:hAnsi="Consolas"/>
          <w:color w:val="7A2E1D"/>
          <w:sz w:val="19"/>
          <w:szCs w:val="19"/>
          <w:shd w:fill="F3F4F6" w:color="auto" w:val="clear"/>
        </w:rPr>
        <w:t xml:space="preserve">SYNC_ERROR</w:t>
      </w:r>
      <w:r>
        <w:rPr>
          <w:rFonts w:ascii="Calibri" w:cs="Calibri" w:eastAsia="Calibri" w:hAnsi="Calibri"/>
          <w:color w:val="1B2733"/>
          <w:sz w:val="21"/>
          <w:szCs w:val="21"/>
        </w:rPr>
        <w:t xml:space="preserve">, log it, and rebuild that record from events.</w:t>
      </w:r>
    </w:p>
    <w:p>
      <w:pPr>
        <w:pStyle w:val="ListParagraph"/>
        <w:numPr>
          <w:ilvl w:val="0"/>
          <w:numId w:val="15"/>
        </w:numPr>
        <w:spacing w:after="70" w:line="269"/>
      </w:pPr>
      <w:r>
        <w:rPr>
          <w:rFonts w:ascii="Calibri" w:cs="Calibri" w:eastAsia="Calibri" w:hAnsi="Calibri"/>
          <w:b/>
          <w:bCs/>
          <w:color w:val="1B2733"/>
          <w:sz w:val="21"/>
          <w:szCs w:val="21"/>
        </w:rPr>
        <w:t xml:space="preserve">Observability</w:t>
      </w:r>
      <w:r>
        <w:rPr>
          <w:rFonts w:ascii="Calibri" w:cs="Calibri" w:eastAsia="Calibri" w:hAnsi="Calibri"/>
          <w:color w:val="1B2733"/>
          <w:sz w:val="21"/>
          <w:szCs w:val="21"/>
        </w:rPr>
        <w:t xml:space="preserve">: structured logs, a lag metric (chain head minus last processed block) and an admin endpoint showing sync status.</w:t>
      </w:r>
    </w:p>
    <w:p>
      <w:pPr>
        <w:pStyle w:val="Heading3"/>
        <w:keepNext/>
      </w:pPr>
      <w:bookmarkStart w:name="bm_testing_143"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Replay the same event batch twice: the database ends in the same state with no duplicates.</w:t>
      </w:r>
    </w:p>
    <w:p>
      <w:pPr>
        <w:pStyle w:val="ListParagraph"/>
        <w:numPr>
          <w:ilvl w:val="0"/>
          <w:numId w:val="2"/>
        </w:numPr>
        <w:spacing w:after="60" w:line="269"/>
      </w:pPr>
      <w:r>
        <w:rPr>
          <w:rFonts w:ascii="Calibri" w:cs="Calibri" w:eastAsia="Calibri" w:hAnsi="Calibri"/>
          <w:color w:val="1B2733"/>
          <w:sz w:val="21"/>
          <w:szCs w:val="21"/>
        </w:rPr>
        <w:t xml:space="preserve">Kill the indexer mid-batch and restart: it resumes with no gap and no duplicate.</w:t>
      </w:r>
    </w:p>
    <w:p>
      <w:pPr>
        <w:pStyle w:val="ListParagraph"/>
        <w:numPr>
          <w:ilvl w:val="0"/>
          <w:numId w:val="2"/>
        </w:numPr>
        <w:spacing w:after="60" w:line="269"/>
      </w:pPr>
      <w:r>
        <w:rPr>
          <w:rFonts w:ascii="Calibri" w:cs="Calibri" w:eastAsia="Calibri" w:hAnsi="Calibri"/>
          <w:color w:val="1B2733"/>
          <w:sz w:val="21"/>
          <w:szCs w:val="21"/>
        </w:rPr>
        <w:t xml:space="preserve">Simulate a reorg on a local chain (snapshot and revert) and verify rollback and reprocessing.</w:t>
      </w:r>
    </w:p>
    <w:p>
      <w:pPr>
        <w:pStyle w:val="ListParagraph"/>
        <w:numPr>
          <w:ilvl w:val="0"/>
          <w:numId w:val="2"/>
        </w:numPr>
        <w:spacing w:after="60" w:line="269"/>
      </w:pPr>
      <w:r>
        <w:rPr>
          <w:rFonts w:ascii="Calibri" w:cs="Calibri" w:eastAsia="Calibri" w:hAnsi="Calibri"/>
          <w:color w:val="1B2733"/>
          <w:sz w:val="21"/>
          <w:szCs w:val="21"/>
        </w:rPr>
        <w:t xml:space="preserve">Tamper with a derived row by hand and run reconciliation: the mismatch is detected and the record is restored from chain events.</w:t>
      </w:r>
    </w:p>
    <w:p>
      <w:pPr>
        <w:pStyle w:val="ListParagraph"/>
        <w:numPr>
          <w:ilvl w:val="0"/>
          <w:numId w:val="2"/>
        </w:numPr>
        <w:spacing w:after="60" w:line="269"/>
      </w:pPr>
      <w:r>
        <w:rPr>
          <w:rFonts w:ascii="Calibri" w:cs="Calibri" w:eastAsia="Calibri" w:hAnsi="Calibri"/>
          <w:color w:val="1B2733"/>
          <w:sz w:val="21"/>
          <w:szCs w:val="21"/>
        </w:rPr>
        <w:t xml:space="preserve">Bulk test with 1,000 events (feeds the experiment in section 16.6).</w:t>
      </w:r>
    </w:p>
    <w:p>
      <w:pPr>
        <w:pStyle w:val="Heading3"/>
        <w:keepNext/>
      </w:pPr>
      <w:bookmarkStart w:name="bm_sepolia_and_deployment_activity_144"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Run the indexer against the live Sepolia contracts from their deployment block and confirm that the database mirrors the explorer for every registered land and transfer.</w:t>
      </w:r>
    </w:p>
    <w:p>
      <w:pPr>
        <w:pStyle w:val="ListParagraph"/>
        <w:numPr>
          <w:ilvl w:val="0"/>
          <w:numId w:val="2"/>
        </w:numPr>
        <w:spacing w:after="60" w:line="269"/>
      </w:pPr>
      <w:r>
        <w:rPr>
          <w:rFonts w:ascii="Calibri" w:cs="Calibri" w:eastAsia="Calibri" w:hAnsi="Calibri"/>
          <w:color w:val="1B2733"/>
          <w:sz w:val="21"/>
          <w:szCs w:val="21"/>
        </w:rPr>
        <w:t xml:space="preserve">Expect about 12 seconds per block and provider rate limits; tune range sizes, back-off and confirmation depth accordingly.</w:t>
      </w:r>
    </w:p>
    <w:p>
      <w:pPr>
        <w:pStyle w:val="Heading3"/>
        <w:keepNext/>
      </w:pPr>
      <w:bookmarkStart w:name="bm_deliverables_145"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Indexer service, backfill and reconciliation tools, lag metrics.</w:t>
      </w:r>
    </w:p>
    <w:p>
      <w:pPr>
        <w:pStyle w:val="ListParagraph"/>
        <w:numPr>
          <w:ilvl w:val="0"/>
          <w:numId w:val="2"/>
        </w:numPr>
        <w:spacing w:after="60" w:line="269"/>
      </w:pPr>
      <w:r>
        <w:rPr>
          <w:rFonts w:ascii="Calibri" w:cs="Calibri" w:eastAsia="Calibri" w:hAnsi="Calibri"/>
          <w:color w:val="1B2733"/>
          <w:sz w:val="21"/>
          <w:szCs w:val="21"/>
        </w:rPr>
        <w:t xml:space="preserve">Test results for idempotency, restart recovery, reorg and tamper repair.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Every event is stored exactly once and applied exactly once.</w:t>
            </w:r>
          </w:p>
          <w:p>
            <w:pPr>
              <w:spacing w:after="70" w:line="264"/>
            </w:pPr>
            <w:r>
              <w:rPr>
                <w:rFonts w:ascii="Calibri" w:cs="Calibri" w:eastAsia="Calibri" w:hAnsi="Calibri"/>
                <w:i w:val="false"/>
                <w:iCs w:val="false"/>
                <w:color w:val="1B2733"/>
                <w:sz w:val="20"/>
                <w:szCs w:val="20"/>
              </w:rPr>
              <w:t xml:space="preserve">The read model can be rebuilt from the chain from scratch.</w:t>
            </w:r>
          </w:p>
          <w:p>
            <w:pPr>
              <w:spacing w:after="0" w:line="264"/>
            </w:pPr>
            <w:r>
              <w:rPr>
                <w:rFonts w:ascii="Calibri" w:cs="Calibri" w:eastAsia="Calibri" w:hAnsi="Calibri"/>
                <w:i w:val="false"/>
                <w:iCs w:val="false"/>
                <w:color w:val="1B2733"/>
                <w:sz w:val="20"/>
                <w:szCs w:val="20"/>
              </w:rPr>
              <w:t xml:space="preserve">A manually altered derived row is detected and repaired by reconciliation.</w:t>
            </w:r>
          </w:p>
        </w:tc>
      </w:tr>
    </w:tbl>
    <w:p>
      <w:pPr>
        <w:spacing w:after="140" w:line="120"/>
      </w:pPr>
    </w:p>
    <w:p>
      <w:pPr>
        <w:pStyle w:val="Heading2"/>
        <w:keepNext/>
        <w:spacing w:after="0" w:before="480"/>
      </w:pPr>
      <w:bookmarkStart w:name="bm_phase_6_documents_and_large_file_storage_146" w:id="1"/>
      <w:r>
        <w:t xml:space="preserve">Phase 6 — Documents and large-file storage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6</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Documents and large-file storage</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4 weeks</w:t>
            </w:r>
          </w:p>
          <w:p>
            <w:pPr>
              <w:keepNext/>
              <w:spacing w:after="0"/>
              <w:jc w:val="right"/>
            </w:pPr>
            <w:r>
              <w:rPr>
                <w:rFonts w:ascii="Calibri" w:cs="Calibri" w:eastAsia="Calibri" w:hAnsi="Calibri"/>
                <w:color w:val="5B6770"/>
                <w:sz w:val="16"/>
                <w:szCs w:val="16"/>
              </w:rPr>
              <w:t xml:space="preserve">Weeks 13–16</w:t>
            </w:r>
          </w:p>
        </w:tc>
      </w:tr>
    </w:tbl>
    <w:p>
      <w:pPr>
        <w:keepNext/>
        <w:spacing w:after="120" w:line="120"/>
      </w:pPr>
    </w:p>
    <w:p>
      <w:pPr>
        <w:pStyle w:val="Heading3"/>
        <w:keepNext/>
      </w:pPr>
      <w:bookmarkStart w:name="bm_objective_147" w:id="1"/>
      <w:r>
        <w:t xml:space="preserve">Objective</w:t>
      </w:r>
      <w:bookmarkEnd w:id="1"/>
    </w:p>
    <w:p>
      <w:pPr>
        <w:spacing w:after="120" w:line="276"/>
      </w:pPr>
      <w:r>
        <w:rPr>
          <w:rFonts w:ascii="Calibri" w:cs="Calibri" w:eastAsia="Calibri" w:hAnsi="Calibri"/>
          <w:color w:val="1B2733"/>
          <w:sz w:val="21"/>
          <w:szCs w:val="21"/>
        </w:rPr>
        <w:t xml:space="preserve">Implement private, versioned, tamper-evident document handling for files of any size, and anchor the document manifest on-chain.</w:t>
      </w:r>
    </w:p>
    <w:p>
      <w:pPr>
        <w:pStyle w:val="Heading3"/>
        <w:keepNext/>
      </w:pPr>
      <w:bookmarkStart w:name="bm_starts_from_148"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Storage design from section 19.</w:t>
      </w:r>
    </w:p>
    <w:p>
      <w:pPr>
        <w:pStyle w:val="ListParagraph"/>
        <w:numPr>
          <w:ilvl w:val="0"/>
          <w:numId w:val="2"/>
        </w:numPr>
        <w:spacing w:after="60" w:line="269"/>
      </w:pPr>
      <w:r>
        <w:rPr>
          <w:rFonts w:ascii="Calibri" w:cs="Calibri" w:eastAsia="Calibri" w:hAnsi="Calibri"/>
          <w:color w:val="1B2733"/>
          <w:sz w:val="21"/>
          <w:szCs w:val="21"/>
        </w:rPr>
        <w:t xml:space="preserve">LandRegistry accepts a </w:t>
      </w:r>
      <w:r>
        <w:rPr>
          <w:rFonts w:ascii="Consolas" w:cs="Consolas" w:eastAsia="Consolas" w:hAnsi="Consolas"/>
          <w:color w:val="7A2E1D"/>
          <w:sz w:val="19"/>
          <w:szCs w:val="19"/>
          <w:shd w:fill="F3F4F6" w:color="auto" w:val="clear"/>
        </w:rPr>
        <w:t xml:space="preserve">documentManifestHash</w:t>
      </w:r>
      <w:r>
        <w:rPr>
          <w:rFonts w:ascii="Calibri" w:cs="Calibri" w:eastAsia="Calibri" w:hAnsi="Calibri"/>
          <w:color w:val="1B2733"/>
          <w:sz w:val="21"/>
          <w:szCs w:val="21"/>
        </w:rPr>
        <w:t xml:space="preserve"> (Phase 2).</w:t>
      </w:r>
    </w:p>
    <w:p>
      <w:pPr>
        <w:pStyle w:val="Heading3"/>
        <w:keepNext/>
      </w:pPr>
      <w:bookmarkStart w:name="bm_work_packages_149" w:id="1"/>
      <w:r>
        <w:t xml:space="preserve">Work packages</w:t>
      </w:r>
      <w:bookmarkEnd w:id="1"/>
    </w:p>
    <w:p>
      <w:pPr>
        <w:pStyle w:val="ListParagraph"/>
        <w:numPr>
          <w:ilvl w:val="0"/>
          <w:numId w:val="16"/>
        </w:numPr>
        <w:spacing w:after="70" w:line="269"/>
      </w:pPr>
      <w:r>
        <w:rPr>
          <w:rFonts w:ascii="Calibri" w:cs="Calibri" w:eastAsia="Calibri" w:hAnsi="Calibri"/>
          <w:b/>
          <w:bCs/>
          <w:color w:val="1B2733"/>
          <w:sz w:val="21"/>
          <w:szCs w:val="21"/>
        </w:rPr>
        <w:t xml:space="preserve">Storage abstraction</w:t>
      </w:r>
      <w:r>
        <w:rPr>
          <w:rFonts w:ascii="Calibri" w:cs="Calibri" w:eastAsia="Calibri" w:hAnsi="Calibri"/>
          <w:color w:val="1B2733"/>
          <w:sz w:val="21"/>
          <w:szCs w:val="21"/>
        </w:rPr>
        <w:t xml:space="preserve"> with </w:t>
      </w:r>
      <w:r>
        <w:rPr>
          <w:rFonts w:ascii="Consolas" w:cs="Consolas" w:eastAsia="Consolas" w:hAnsi="Consolas"/>
          <w:color w:val="7A2E1D"/>
          <w:sz w:val="19"/>
          <w:szCs w:val="19"/>
          <w:shd w:fill="F3F4F6" w:color="auto" w:val="clear"/>
        </w:rPr>
        <w:t xml:space="preserve">put</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get</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stat</w:t>
      </w:r>
      <w:r>
        <w:rPr>
          <w:rFonts w:ascii="Calibri" w:cs="Calibri" w:eastAsia="Calibri" w:hAnsi="Calibri"/>
          <w:color w:val="1B2733"/>
          <w:sz w:val="21"/>
          <w:szCs w:val="21"/>
        </w:rPr>
        <w:t xml:space="preserve">, signed URL, logical delete and </w:t>
      </w:r>
      <w:r>
        <w:rPr>
          <w:rFonts w:ascii="Consolas" w:cs="Consolas" w:eastAsia="Consolas" w:hAnsi="Consolas"/>
          <w:color w:val="7A2E1D"/>
          <w:sz w:val="19"/>
          <w:szCs w:val="19"/>
          <w:shd w:fill="F3F4F6" w:color="auto" w:val="clear"/>
        </w:rPr>
        <w:t xml:space="preserve">exists</w:t>
      </w:r>
      <w:r>
        <w:rPr>
          <w:rFonts w:ascii="Calibri" w:cs="Calibri" w:eastAsia="Calibri" w:hAnsi="Calibri"/>
          <w:color w:val="1B2733"/>
          <w:sz w:val="21"/>
          <w:szCs w:val="21"/>
        </w:rPr>
        <w:t xml:space="preserve">. Implement it first for MinIO through the S3 API, keeping it compatible with AWS S3 and Azure Blob.</w:t>
      </w:r>
    </w:p>
    <w:p>
      <w:pPr>
        <w:pStyle w:val="ListParagraph"/>
        <w:numPr>
          <w:ilvl w:val="0"/>
          <w:numId w:val="16"/>
        </w:numPr>
        <w:spacing w:after="70" w:line="269"/>
      </w:pPr>
      <w:r>
        <w:rPr>
          <w:rFonts w:ascii="Calibri" w:cs="Calibri" w:eastAsia="Calibri" w:hAnsi="Calibri"/>
          <w:b/>
          <w:bCs/>
          <w:color w:val="1B2733"/>
          <w:sz w:val="21"/>
          <w:szCs w:val="21"/>
        </w:rPr>
        <w:t xml:space="preserve">Bucket policy</w:t>
      </w:r>
      <w:r>
        <w:rPr>
          <w:rFonts w:ascii="Calibri" w:cs="Calibri" w:eastAsia="Calibri" w:hAnsi="Calibri"/>
          <w:color w:val="1B2733"/>
          <w:sz w:val="21"/>
          <w:szCs w:val="21"/>
        </w:rPr>
        <w:t xml:space="preserve">: private by default, versioning on, server-side encryption, no public access, lifecycle rules.</w:t>
      </w:r>
    </w:p>
    <w:p>
      <w:pPr>
        <w:pStyle w:val="ListParagraph"/>
        <w:numPr>
          <w:ilvl w:val="0"/>
          <w:numId w:val="16"/>
        </w:numPr>
        <w:spacing w:after="70" w:line="269"/>
      </w:pPr>
      <w:r>
        <w:rPr>
          <w:rFonts w:ascii="Calibri" w:cs="Calibri" w:eastAsia="Calibri" w:hAnsi="Calibri"/>
          <w:b/>
          <w:bCs/>
          <w:color w:val="1B2733"/>
          <w:sz w:val="21"/>
          <w:szCs w:val="21"/>
        </w:rPr>
        <w:t xml:space="preserve">Upload pipeline</w:t>
      </w:r>
      <w:r>
        <w:rPr>
          <w:rFonts w:ascii="Calibri" w:cs="Calibri" w:eastAsia="Calibri" w:hAnsi="Calibri"/>
          <w:color w:val="1B2733"/>
          <w:sz w:val="21"/>
          <w:szCs w:val="21"/>
        </w:rPr>
        <w:t xml:space="preserve"> as in section 19.3: policy checks, </w:t>
      </w:r>
      <w:r>
        <w:rPr>
          <w:rFonts w:ascii="Consolas" w:cs="Consolas" w:eastAsia="Consolas" w:hAnsi="Consolas"/>
          <w:color w:val="7A2E1D"/>
          <w:sz w:val="19"/>
          <w:szCs w:val="19"/>
          <w:shd w:fill="F3F4F6" w:color="auto" w:val="clear"/>
        </w:rPr>
        <w:t xml:space="preserve">PENDING</w:t>
      </w:r>
      <w:r>
        <w:rPr>
          <w:rFonts w:ascii="Calibri" w:cs="Calibri" w:eastAsia="Calibri" w:hAnsi="Calibri"/>
          <w:color w:val="1B2733"/>
          <w:sz w:val="21"/>
          <w:szCs w:val="21"/>
        </w:rPr>
        <w:t xml:space="preserve"> rows, presigned multipart uploads direct to storage, completion, streaming SHA-256, magic-byte type verification and a malware scan.</w:t>
      </w:r>
    </w:p>
    <w:p>
      <w:pPr>
        <w:pStyle w:val="ListParagraph"/>
        <w:numPr>
          <w:ilvl w:val="0"/>
          <w:numId w:val="16"/>
        </w:numPr>
        <w:spacing w:after="70" w:line="269"/>
      </w:pPr>
      <w:r>
        <w:rPr>
          <w:rFonts w:ascii="Calibri" w:cs="Calibri" w:eastAsia="Calibri" w:hAnsi="Calibri"/>
          <w:b/>
          <w:bCs/>
          <w:color w:val="1B2733"/>
          <w:sz w:val="21"/>
          <w:szCs w:val="21"/>
        </w:rPr>
        <w:t xml:space="preserve">Large-file hardening</w:t>
      </w:r>
      <w:r>
        <w:rPr>
          <w:rFonts w:ascii="Calibri" w:cs="Calibri" w:eastAsia="Calibri" w:hAnsi="Calibri"/>
          <w:color w:val="1B2733"/>
          <w:sz w:val="21"/>
          <w:szCs w:val="21"/>
        </w:rPr>
        <w:t xml:space="preserve">: set sensible per-class size limits, use resumable multipart uploads with per-part checksums, raise reverse-proxy body limits only where needed, and ensure hashing runs in constant memory in the background for very large files.</w:t>
      </w:r>
    </w:p>
    <w:p>
      <w:pPr>
        <w:pStyle w:val="ListParagraph"/>
        <w:numPr>
          <w:ilvl w:val="0"/>
          <w:numId w:val="16"/>
        </w:numPr>
        <w:spacing w:after="70" w:line="269"/>
      </w:pPr>
      <w:r>
        <w:rPr>
          <w:rFonts w:ascii="Calibri" w:cs="Calibri" w:eastAsia="Calibri" w:hAnsi="Calibri"/>
          <w:b/>
          <w:bCs/>
          <w:color w:val="1B2733"/>
          <w:sz w:val="21"/>
          <w:szCs w:val="21"/>
        </w:rPr>
        <w:t xml:space="preserve">Versioning</w:t>
      </w:r>
      <w:r>
        <w:rPr>
          <w:rFonts w:ascii="Calibri" w:cs="Calibri" w:eastAsia="Calibri" w:hAnsi="Calibri"/>
          <w:color w:val="1B2733"/>
          <w:sz w:val="21"/>
          <w:szCs w:val="21"/>
        </w:rPr>
        <w:t xml:space="preserve">: a new upload never overwrites; it creates a new version with its own hash. Old versions remain retrievable and are referenced by past manifests.</w:t>
      </w:r>
    </w:p>
    <w:p>
      <w:pPr>
        <w:pStyle w:val="ListParagraph"/>
        <w:numPr>
          <w:ilvl w:val="0"/>
          <w:numId w:val="16"/>
        </w:numPr>
        <w:spacing w:after="70" w:line="269"/>
      </w:pPr>
      <w:r>
        <w:rPr>
          <w:rFonts w:ascii="Calibri" w:cs="Calibri" w:eastAsia="Calibri" w:hAnsi="Calibri"/>
          <w:b/>
          <w:bCs/>
          <w:color w:val="1B2733"/>
          <w:sz w:val="21"/>
          <w:szCs w:val="21"/>
        </w:rPr>
        <w:t xml:space="preserve">Manifest builder</w:t>
      </w:r>
      <w:r>
        <w:rPr>
          <w:rFonts w:ascii="Calibri" w:cs="Calibri" w:eastAsia="Calibri" w:hAnsi="Calibri"/>
          <w:color w:val="1B2733"/>
          <w:sz w:val="21"/>
          <w:szCs w:val="21"/>
        </w:rPr>
        <w:t xml:space="preserve">: canonical JSON (sorted keys, UTF-8, no insignificant whitespace) listing each document id, version and SHA-256; hash it to produce </w:t>
      </w:r>
      <w:r>
        <w:rPr>
          <w:rFonts w:ascii="Consolas" w:cs="Consolas" w:eastAsia="Consolas" w:hAnsi="Consolas"/>
          <w:color w:val="7A2E1D"/>
          <w:sz w:val="19"/>
          <w:szCs w:val="19"/>
          <w:shd w:fill="F3F4F6" w:color="auto" w:val="clear"/>
        </w:rPr>
        <w:t xml:space="preserve">manifestHash</w:t>
      </w:r>
      <w:r>
        <w:rPr>
          <w:rFonts w:ascii="Calibri" w:cs="Calibri" w:eastAsia="Calibri" w:hAnsi="Calibri"/>
          <w:color w:val="1B2733"/>
          <w:sz w:val="21"/>
          <w:szCs w:val="21"/>
        </w:rPr>
        <w:t xml:space="preserve">; store the manifest itself alongside the application.</w:t>
      </w:r>
    </w:p>
    <w:p>
      <w:pPr>
        <w:pStyle w:val="ListParagraph"/>
        <w:numPr>
          <w:ilvl w:val="0"/>
          <w:numId w:val="16"/>
        </w:numPr>
        <w:spacing w:after="70" w:line="269"/>
      </w:pPr>
      <w:r>
        <w:rPr>
          <w:rFonts w:ascii="Calibri" w:cs="Calibri" w:eastAsia="Calibri" w:hAnsi="Calibri"/>
          <w:b/>
          <w:bCs/>
          <w:color w:val="1B2733"/>
          <w:sz w:val="21"/>
          <w:szCs w:val="21"/>
        </w:rPr>
        <w:t xml:space="preserve">Verification endpoint</w:t>
      </w:r>
      <w:r>
        <w:rPr>
          <w:rFonts w:ascii="Calibri" w:cs="Calibri" w:eastAsia="Calibri" w:hAnsi="Calibri"/>
          <w:color w:val="1B2733"/>
          <w:sz w:val="21"/>
          <w:szCs w:val="21"/>
        </w:rPr>
        <w:t xml:space="preserve">: re-hash the stored object and compare with the database hash and the on-chain </w:t>
      </w:r>
      <w:r>
        <w:rPr>
          <w:rFonts w:ascii="Consolas" w:cs="Consolas" w:eastAsia="Consolas" w:hAnsi="Consolas"/>
          <w:color w:val="7A2E1D"/>
          <w:sz w:val="19"/>
          <w:szCs w:val="19"/>
          <w:shd w:fill="F3F4F6" w:color="auto" w:val="clear"/>
        </w:rPr>
        <w:t xml:space="preserve">documentManifestHash</w:t>
      </w:r>
      <w:r>
        <w:rPr>
          <w:rFonts w:ascii="Calibri" w:cs="Calibri" w:eastAsia="Calibri" w:hAnsi="Calibri"/>
          <w:color w:val="1B2733"/>
          <w:sz w:val="21"/>
          <w:szCs w:val="21"/>
        </w:rPr>
        <w:t xml:space="preserve">; return </w:t>
      </w:r>
      <w:r>
        <w:rPr>
          <w:rFonts w:ascii="Consolas" w:cs="Consolas" w:eastAsia="Consolas" w:hAnsi="Consolas"/>
          <w:color w:val="7A2E1D"/>
          <w:sz w:val="19"/>
          <w:szCs w:val="19"/>
          <w:shd w:fill="F3F4F6" w:color="auto" w:val="clear"/>
        </w:rPr>
        <w:t xml:space="preserve">INTACT</w:t>
      </w:r>
      <w:r>
        <w:rPr>
          <w:rFonts w:ascii="Calibri" w:cs="Calibri" w:eastAsia="Calibri" w:hAnsi="Calibri"/>
          <w:color w:val="1B2733"/>
          <w:sz w:val="21"/>
          <w:szCs w:val="21"/>
        </w:rPr>
        <w:t xml:space="preserve"> or </w:t>
      </w:r>
      <w:r>
        <w:rPr>
          <w:rFonts w:ascii="Consolas" w:cs="Consolas" w:eastAsia="Consolas" w:hAnsi="Consolas"/>
          <w:color w:val="7A2E1D"/>
          <w:sz w:val="19"/>
          <w:szCs w:val="19"/>
          <w:shd w:fill="F3F4F6" w:color="auto" w:val="clear"/>
        </w:rPr>
        <w:t xml:space="preserve">MISMATCH</w:t>
      </w:r>
      <w:r>
        <w:rPr>
          <w:rFonts w:ascii="Calibri" w:cs="Calibri" w:eastAsia="Calibri" w:hAnsi="Calibri"/>
          <w:color w:val="1B2733"/>
          <w:sz w:val="21"/>
          <w:szCs w:val="21"/>
        </w:rPr>
        <w:t xml:space="preserve"> with the failing document identified.</w:t>
      </w:r>
    </w:p>
    <w:p>
      <w:pPr>
        <w:pStyle w:val="ListParagraph"/>
        <w:numPr>
          <w:ilvl w:val="0"/>
          <w:numId w:val="16"/>
        </w:numPr>
        <w:spacing w:after="70" w:line="269"/>
      </w:pPr>
      <w:r>
        <w:rPr>
          <w:rFonts w:ascii="Calibri" w:cs="Calibri" w:eastAsia="Calibri" w:hAnsi="Calibri"/>
          <w:b/>
          <w:bCs/>
          <w:color w:val="1B2733"/>
          <w:sz w:val="21"/>
          <w:szCs w:val="21"/>
        </w:rPr>
        <w:t xml:space="preserve">Secure download</w:t>
      </w:r>
      <w:r>
        <w:rPr>
          <w:rFonts w:ascii="Calibri" w:cs="Calibri" w:eastAsia="Calibri" w:hAnsi="Calibri"/>
          <w:color w:val="1B2733"/>
          <w:sz w:val="21"/>
          <w:szCs w:val="21"/>
        </w:rPr>
        <w:t xml:space="preserve">: short-lived signed URLs only after role and ownership checks; log every access in </w:t>
      </w:r>
      <w:r>
        <w:rPr>
          <w:rFonts w:ascii="Consolas" w:cs="Consolas" w:eastAsia="Consolas" w:hAnsi="Consolas"/>
          <w:color w:val="7A2E1D"/>
          <w:sz w:val="19"/>
          <w:szCs w:val="19"/>
          <w:shd w:fill="F3F4F6" w:color="auto" w:val="clear"/>
        </w:rPr>
        <w:t xml:space="preserve">audit_logs</w:t>
      </w:r>
      <w:r>
        <w:rPr>
          <w:rFonts w:ascii="Calibri" w:cs="Calibri" w:eastAsia="Calibri" w:hAnsi="Calibri"/>
          <w:color w:val="1B2733"/>
          <w:sz w:val="21"/>
          <w:szCs w:val="21"/>
        </w:rPr>
        <w:t xml:space="preserve">.</w:t>
      </w:r>
    </w:p>
    <w:p>
      <w:pPr>
        <w:pStyle w:val="ListParagraph"/>
        <w:numPr>
          <w:ilvl w:val="0"/>
          <w:numId w:val="16"/>
        </w:numPr>
        <w:spacing w:after="70" w:line="269"/>
      </w:pPr>
      <w:r>
        <w:rPr>
          <w:rFonts w:ascii="Calibri" w:cs="Calibri" w:eastAsia="Calibri" w:hAnsi="Calibri"/>
          <w:b/>
          <w:bCs/>
          <w:color w:val="1B2733"/>
          <w:sz w:val="21"/>
          <w:szCs w:val="21"/>
        </w:rPr>
        <w:t xml:space="preserve">Optional encrypted IPFS copy</w:t>
      </w:r>
      <w:r>
        <w:rPr>
          <w:rFonts w:ascii="Calibri" w:cs="Calibri" w:eastAsia="Calibri" w:hAnsi="Calibri"/>
          <w:color w:val="1B2733"/>
          <w:sz w:val="21"/>
          <w:szCs w:val="21"/>
        </w:rPr>
        <w:t xml:space="preserve"> (section 19.4): encryption with per-document keys, pinning, and CID recorded in the manifest. Implement only after the primary path is complete.</w:t>
      </w:r>
    </w:p>
    <w:p>
      <w:pPr>
        <w:pStyle w:val="Heading3"/>
        <w:keepNext/>
      </w:pPr>
      <w:bookmarkStart w:name="bm_testing_150"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Determinism: the same file always gives the same hash; changing one byte changes it.</w:t>
      </w:r>
    </w:p>
    <w:p>
      <w:pPr>
        <w:pStyle w:val="ListParagraph"/>
        <w:numPr>
          <w:ilvl w:val="0"/>
          <w:numId w:val="2"/>
        </w:numPr>
        <w:spacing w:after="60" w:line="269"/>
      </w:pPr>
      <w:r>
        <w:rPr>
          <w:rFonts w:ascii="Calibri" w:cs="Calibri" w:eastAsia="Calibri" w:hAnsi="Calibri"/>
          <w:color w:val="1B2733"/>
          <w:sz w:val="21"/>
          <w:szCs w:val="21"/>
        </w:rPr>
        <w:t xml:space="preserve">Large file: upload a file in the hundreds of megabytes (and one in the gigabyte range if infrastructure allows) while memory use stays flat; interrupt an upload and resume it.</w:t>
      </w:r>
    </w:p>
    <w:p>
      <w:pPr>
        <w:pStyle w:val="ListParagraph"/>
        <w:numPr>
          <w:ilvl w:val="0"/>
          <w:numId w:val="2"/>
        </w:numPr>
        <w:spacing w:after="60" w:line="269"/>
      </w:pPr>
      <w:r>
        <w:rPr>
          <w:rFonts w:ascii="Calibri" w:cs="Calibri" w:eastAsia="Calibri" w:hAnsi="Calibri"/>
          <w:color w:val="1B2733"/>
          <w:sz w:val="21"/>
          <w:szCs w:val="21"/>
        </w:rPr>
        <w:t xml:space="preserve">Wrong file types, oversized files and unauthorized downloads are rejected.</w:t>
      </w:r>
    </w:p>
    <w:p>
      <w:pPr>
        <w:pStyle w:val="ListParagraph"/>
        <w:numPr>
          <w:ilvl w:val="0"/>
          <w:numId w:val="2"/>
        </w:numPr>
        <w:spacing w:after="60" w:line="269"/>
      </w:pPr>
      <w:r>
        <w:rPr>
          <w:rFonts w:ascii="Calibri" w:cs="Calibri" w:eastAsia="Calibri" w:hAnsi="Calibri"/>
          <w:color w:val="1B2733"/>
          <w:sz w:val="21"/>
          <w:szCs w:val="21"/>
        </w:rPr>
        <w:t xml:space="preserve">Manifest order independence (sorted) and version history preserved.</w:t>
      </w:r>
    </w:p>
    <w:p>
      <w:pPr>
        <w:pStyle w:val="ListParagraph"/>
        <w:numPr>
          <w:ilvl w:val="0"/>
          <w:numId w:val="2"/>
        </w:numPr>
        <w:spacing w:after="60" w:line="269"/>
      </w:pPr>
      <w:r>
        <w:rPr>
          <w:rFonts w:ascii="Calibri" w:cs="Calibri" w:eastAsia="Calibri" w:hAnsi="Calibri"/>
          <w:color w:val="1B2733"/>
          <w:sz w:val="21"/>
          <w:szCs w:val="21"/>
        </w:rPr>
        <w:t xml:space="preserve">The four modification types of the integrity experiment (one character, one page, metadata, whole file) are all detected.</w:t>
      </w:r>
    </w:p>
    <w:p>
      <w:pPr>
        <w:pStyle w:val="Heading3"/>
        <w:keepNext/>
      </w:pPr>
      <w:bookmarkStart w:name="bm_sepolia_and_deployment_activity_151"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Register test parcels on Sepolia with a real </w:t>
      </w:r>
      <w:r>
        <w:rPr>
          <w:rFonts w:ascii="Consolas" w:cs="Consolas" w:eastAsia="Consolas" w:hAnsi="Consolas"/>
          <w:color w:val="7A2E1D"/>
          <w:sz w:val="19"/>
          <w:szCs w:val="19"/>
          <w:shd w:fill="F3F4F6" w:color="auto" w:val="clear"/>
        </w:rPr>
        <w:t xml:space="preserve">documentManifestHash</w:t>
      </w:r>
      <w:r>
        <w:rPr>
          <w:rFonts w:ascii="Calibri" w:cs="Calibri" w:eastAsia="Calibri" w:hAnsi="Calibri"/>
          <w:color w:val="1B2733"/>
          <w:sz w:val="21"/>
          <w:szCs w:val="21"/>
        </w:rPr>
        <w:t xml:space="preserve">.</w:t>
      </w:r>
    </w:p>
    <w:p>
      <w:pPr>
        <w:pStyle w:val="ListParagraph"/>
        <w:numPr>
          <w:ilvl w:val="0"/>
          <w:numId w:val="2"/>
        </w:numPr>
        <w:spacing w:after="60" w:line="269"/>
      </w:pPr>
      <w:r>
        <w:rPr>
          <w:rFonts w:ascii="Calibri" w:cs="Calibri" w:eastAsia="Calibri" w:hAnsi="Calibri"/>
          <w:color w:val="1B2733"/>
          <w:sz w:val="21"/>
          <w:szCs w:val="21"/>
        </w:rPr>
        <w:t xml:space="preserve">Demonstrate tamper detection: alter a stored test file in staging storage and show that verification fails against the on-chain value.</w:t>
      </w:r>
    </w:p>
    <w:p>
      <w:pPr>
        <w:pStyle w:val="Heading3"/>
        <w:keepNext/>
      </w:pPr>
      <w:bookmarkStart w:name="bm_deliverables_152"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Document service, storage abstraction, manifest builder and verification endpoint.</w:t>
      </w:r>
    </w:p>
    <w:p>
      <w:pPr>
        <w:pStyle w:val="ListParagraph"/>
        <w:numPr>
          <w:ilvl w:val="0"/>
          <w:numId w:val="2"/>
        </w:numPr>
        <w:spacing w:after="60" w:line="269"/>
      </w:pPr>
      <w:r>
        <w:rPr>
          <w:rFonts w:ascii="Calibri" w:cs="Calibri" w:eastAsia="Calibri" w:hAnsi="Calibri"/>
          <w:color w:val="1B2733"/>
          <w:sz w:val="21"/>
          <w:szCs w:val="21"/>
        </w:rPr>
        <w:t xml:space="preserve">Large-file test report and the updated </w:t>
      </w:r>
      <w:r>
        <w:rPr>
          <w:rFonts w:ascii="Consolas" w:cs="Consolas" w:eastAsia="Consolas" w:hAnsi="Consolas"/>
          <w:color w:val="7A2E1D"/>
          <w:sz w:val="19"/>
          <w:szCs w:val="19"/>
          <w:shd w:fill="F3F4F6" w:color="auto" w:val="clear"/>
        </w:rPr>
        <w:t xml:space="preserve">documents</w:t>
      </w:r>
      <w:r>
        <w:rPr>
          <w:rFonts w:ascii="Calibri" w:cs="Calibri" w:eastAsia="Calibri" w:hAnsi="Calibri"/>
          <w:color w:val="1B2733"/>
          <w:sz w:val="21"/>
          <w:szCs w:val="21"/>
        </w:rPr>
        <w:t xml:space="preserve"> schema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A modified document produces a hash mismatch against the on-chain manifest.</w:t>
            </w:r>
          </w:p>
          <w:p>
            <w:pPr>
              <w:spacing w:after="70" w:line="264"/>
            </w:pPr>
            <w:r>
              <w:rPr>
                <w:rFonts w:ascii="Calibri" w:cs="Calibri" w:eastAsia="Calibri" w:hAnsi="Calibri"/>
                <w:i w:val="false"/>
                <w:iCs w:val="false"/>
                <w:color w:val="1B2733"/>
                <w:sz w:val="20"/>
                <w:szCs w:val="20"/>
              </w:rPr>
              <w:t xml:space="preserve">Large uploads are resumable and do not load whole files into memory.</w:t>
            </w:r>
          </w:p>
          <w:p>
            <w:pPr>
              <w:spacing w:after="0" w:line="264"/>
            </w:pPr>
            <w:r>
              <w:rPr>
                <w:rFonts w:ascii="Calibri" w:cs="Calibri" w:eastAsia="Calibri" w:hAnsi="Calibri"/>
                <w:i w:val="false"/>
                <w:iCs w:val="false"/>
                <w:color w:val="1B2733"/>
                <w:sz w:val="20"/>
                <w:szCs w:val="20"/>
              </w:rPr>
              <w:t xml:space="preserve">Documents are private, versioned and access-logged.</w:t>
            </w:r>
          </w:p>
        </w:tc>
      </w:tr>
    </w:tbl>
    <w:p>
      <w:pPr>
        <w:spacing w:after="140" w:line="120"/>
      </w:pPr>
    </w:p>
    <w:p>
      <w:pPr>
        <w:pStyle w:val="Heading2"/>
        <w:keepNext/>
        <w:spacing w:after="0" w:before="480"/>
      </w:pPr>
      <w:bookmarkStart w:name="bm_phase_7_geospatial_validation_and_maps_153" w:id="1"/>
      <w:r>
        <w:t xml:space="preserve">Phase 7 — Geospatial validation and maps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7</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Geospatial validation and maps</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3 weeks</w:t>
            </w:r>
          </w:p>
          <w:p>
            <w:pPr>
              <w:keepNext/>
              <w:spacing w:after="0"/>
              <w:jc w:val="right"/>
            </w:pPr>
            <w:r>
              <w:rPr>
                <w:rFonts w:ascii="Calibri" w:cs="Calibri" w:eastAsia="Calibri" w:hAnsi="Calibri"/>
                <w:color w:val="5B6770"/>
                <w:sz w:val="16"/>
                <w:szCs w:val="16"/>
              </w:rPr>
              <w:t xml:space="preserve">Weeks 14–16</w:t>
            </w:r>
          </w:p>
        </w:tc>
      </w:tr>
    </w:tbl>
    <w:p>
      <w:pPr>
        <w:keepNext/>
        <w:spacing w:after="120" w:line="120"/>
      </w:pPr>
    </w:p>
    <w:p>
      <w:pPr>
        <w:pStyle w:val="Heading3"/>
        <w:keepNext/>
      </w:pPr>
      <w:bookmarkStart w:name="bm_objective_154" w:id="1"/>
      <w:r>
        <w:t xml:space="preserve">Objective</w:t>
      </w:r>
      <w:bookmarkEnd w:id="1"/>
    </w:p>
    <w:p>
      <w:pPr>
        <w:spacing w:after="120" w:line="276"/>
      </w:pPr>
      <w:r>
        <w:rPr>
          <w:rFonts w:ascii="Calibri" w:cs="Calibri" w:eastAsia="Calibri" w:hAnsi="Calibri"/>
          <w:color w:val="1B2733"/>
          <w:sz w:val="21"/>
          <w:szCs w:val="21"/>
        </w:rPr>
        <w:t xml:space="preserve">Store boundaries as real geometries, detect overlaps reliably, hash the geometry deterministically, and display approved boundaries on a map.</w:t>
      </w:r>
    </w:p>
    <w:p>
      <w:pPr>
        <w:pStyle w:val="Heading3"/>
        <w:keepNext/>
      </w:pPr>
      <w:bookmarkStart w:name="bm_starts_from_155"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PostGIS enabled and </w:t>
      </w:r>
      <w:r>
        <w:rPr>
          <w:rFonts w:ascii="Consolas" w:cs="Consolas" w:eastAsia="Consolas" w:hAnsi="Consolas"/>
          <w:color w:val="7A2E1D"/>
          <w:sz w:val="19"/>
          <w:szCs w:val="19"/>
          <w:shd w:fill="F3F4F6" w:color="auto" w:val="clear"/>
        </w:rPr>
        <w:t xml:space="preserve">land_boundaries</w:t>
      </w:r>
      <w:r>
        <w:rPr>
          <w:rFonts w:ascii="Calibri" w:cs="Calibri" w:eastAsia="Calibri" w:hAnsi="Calibri"/>
          <w:color w:val="1B2733"/>
          <w:sz w:val="21"/>
          <w:szCs w:val="21"/>
        </w:rPr>
        <w:t xml:space="preserve"> table (Phase 4).</w:t>
      </w:r>
    </w:p>
    <w:p>
      <w:pPr>
        <w:pStyle w:val="ListParagraph"/>
        <w:numPr>
          <w:ilvl w:val="0"/>
          <w:numId w:val="2"/>
        </w:numPr>
        <w:spacing w:after="60" w:line="269"/>
      </w:pPr>
      <w:r>
        <w:rPr>
          <w:rFonts w:ascii="Consolas" w:cs="Consolas" w:eastAsia="Consolas" w:hAnsi="Consolas"/>
          <w:color w:val="7A2E1D"/>
          <w:sz w:val="19"/>
          <w:szCs w:val="19"/>
          <w:shd w:fill="F3F4F6" w:color="auto" w:val="clear"/>
        </w:rPr>
        <w:t xml:space="preserve">geometryHash</w:t>
      </w:r>
      <w:r>
        <w:rPr>
          <w:rFonts w:ascii="Calibri" w:cs="Calibri" w:eastAsia="Calibri" w:hAnsi="Calibri"/>
          <w:color w:val="1B2733"/>
          <w:sz w:val="21"/>
          <w:szCs w:val="21"/>
        </w:rPr>
        <w:t xml:space="preserve"> field in LandRegistry (Phase 2).</w:t>
      </w:r>
    </w:p>
    <w:p>
      <w:pPr>
        <w:pStyle w:val="Heading3"/>
        <w:keepNext/>
      </w:pPr>
      <w:bookmarkStart w:name="bm_work_packages_156" w:id="1"/>
      <w:r>
        <w:t xml:space="preserve">Work packages</w:t>
      </w:r>
      <w:bookmarkEnd w:id="1"/>
    </w:p>
    <w:p>
      <w:pPr>
        <w:pStyle w:val="ListParagraph"/>
        <w:numPr>
          <w:ilvl w:val="0"/>
          <w:numId w:val="17"/>
        </w:numPr>
        <w:spacing w:after="70" w:line="269"/>
      </w:pPr>
      <w:r>
        <w:rPr>
          <w:rFonts w:ascii="Calibri" w:cs="Calibri" w:eastAsia="Calibri" w:hAnsi="Calibri"/>
          <w:b/>
          <w:bCs/>
          <w:color w:val="1B2733"/>
          <w:sz w:val="21"/>
          <w:szCs w:val="21"/>
        </w:rPr>
        <w:t xml:space="preserve">Geometry storage</w:t>
      </w:r>
      <w:r>
        <w:rPr>
          <w:rFonts w:ascii="Calibri" w:cs="Calibri" w:eastAsia="Calibri" w:hAnsi="Calibri"/>
          <w:color w:val="1B2733"/>
          <w:sz w:val="21"/>
          <w:szCs w:val="21"/>
        </w:rPr>
        <w:t xml:space="preserve">: </w:t>
      </w:r>
      <w:r>
        <w:rPr>
          <w:rFonts w:ascii="Consolas" w:cs="Consolas" w:eastAsia="Consolas" w:hAnsi="Consolas"/>
          <w:color w:val="7A2E1D"/>
          <w:sz w:val="19"/>
          <w:szCs w:val="19"/>
          <w:shd w:fill="F3F4F6" w:color="auto" w:val="clear"/>
        </w:rPr>
        <w:t xml:space="preserve">land_boundaries.geometry</w:t>
      </w:r>
      <w:r>
        <w:rPr>
          <w:rFonts w:ascii="Calibri" w:cs="Calibri" w:eastAsia="Calibri" w:hAnsi="Calibri"/>
          <w:color w:val="1B2733"/>
          <w:sz w:val="21"/>
          <w:szCs w:val="21"/>
        </w:rPr>
        <w:t xml:space="preserve"> as a polygon in the WGS 84 coordinate system, with a </w:t>
      </w:r>
      <w:r>
        <w:rPr>
          <w:rFonts w:ascii="Consolas" w:cs="Consolas" w:eastAsia="Consolas" w:hAnsi="Consolas"/>
          <w:color w:val="7A2E1D"/>
          <w:sz w:val="19"/>
          <w:szCs w:val="19"/>
          <w:shd w:fill="F3F4F6" w:color="auto" w:val="clear"/>
        </w:rPr>
        <w:t xml:space="preserve">GIST</w:t>
      </w:r>
      <w:r>
        <w:rPr>
          <w:rFonts w:ascii="Calibri" w:cs="Calibri" w:eastAsia="Calibri" w:hAnsi="Calibri"/>
          <w:color w:val="1B2733"/>
          <w:sz w:val="21"/>
          <w:szCs w:val="21"/>
        </w:rPr>
        <w:t xml:space="preserve"> spatial index.</w:t>
      </w:r>
    </w:p>
    <w:p>
      <w:pPr>
        <w:pStyle w:val="ListParagraph"/>
        <w:numPr>
          <w:ilvl w:val="0"/>
          <w:numId w:val="17"/>
        </w:numPr>
        <w:spacing w:after="70" w:line="269"/>
      </w:pPr>
      <w:r>
        <w:rPr>
          <w:rFonts w:ascii="Calibri" w:cs="Calibri" w:eastAsia="Calibri" w:hAnsi="Calibri"/>
          <w:b/>
          <w:bCs/>
          <w:color w:val="1B2733"/>
          <w:sz w:val="21"/>
          <w:szCs w:val="21"/>
        </w:rPr>
        <w:t xml:space="preserve">Input validation</w:t>
      </w:r>
      <w:r>
        <w:rPr>
          <w:rFonts w:ascii="Calibri" w:cs="Calibri" w:eastAsia="Calibri" w:hAnsi="Calibri"/>
          <w:color w:val="1B2733"/>
          <w:sz w:val="21"/>
          <w:szCs w:val="21"/>
        </w:rPr>
        <w:t xml:space="preserve"> for GeoJSON: closed ring, at least four points, coordinate ranges, no self-intersection (</w:t>
      </w:r>
      <w:r>
        <w:rPr>
          <w:rFonts w:ascii="Consolas" w:cs="Consolas" w:eastAsia="Consolas" w:hAnsi="Consolas"/>
          <w:color w:val="7A2E1D"/>
          <w:sz w:val="19"/>
          <w:szCs w:val="19"/>
          <w:shd w:fill="F3F4F6" w:color="auto" w:val="clear"/>
        </w:rPr>
        <w:t xml:space="preserve">ST_IsValid</w:t>
      </w:r>
      <w:r>
        <w:rPr>
          <w:rFonts w:ascii="Calibri" w:cs="Calibri" w:eastAsia="Calibri" w:hAnsi="Calibri"/>
          <w:color w:val="1B2733"/>
          <w:sz w:val="21"/>
          <w:szCs w:val="21"/>
        </w:rPr>
        <w:t xml:space="preserve">), a reasonable area.</w:t>
      </w:r>
    </w:p>
    <w:p>
      <w:pPr>
        <w:pStyle w:val="ListParagraph"/>
        <w:numPr>
          <w:ilvl w:val="0"/>
          <w:numId w:val="17"/>
        </w:numPr>
        <w:spacing w:after="70" w:line="269"/>
      </w:pPr>
      <w:r>
        <w:rPr>
          <w:rFonts w:ascii="Calibri" w:cs="Calibri" w:eastAsia="Calibri" w:hAnsi="Calibri"/>
          <w:b/>
          <w:bCs/>
          <w:color w:val="1B2733"/>
          <w:sz w:val="21"/>
          <w:szCs w:val="21"/>
        </w:rPr>
        <w:t xml:space="preserve">Area calculation</w:t>
      </w:r>
      <w:r>
        <w:rPr>
          <w:rFonts w:ascii="Calibri" w:cs="Calibri" w:eastAsia="Calibri" w:hAnsi="Calibri"/>
          <w:color w:val="1B2733"/>
          <w:sz w:val="21"/>
          <w:szCs w:val="21"/>
        </w:rPr>
        <w:t xml:space="preserve"> using geography-based or properly projected calculation, not planar degrees.</w:t>
      </w:r>
    </w:p>
    <w:p>
      <w:pPr>
        <w:pStyle w:val="ListParagraph"/>
        <w:numPr>
          <w:ilvl w:val="0"/>
          <w:numId w:val="17"/>
        </w:numPr>
        <w:spacing w:after="70" w:line="269"/>
      </w:pPr>
      <w:r>
        <w:rPr>
          <w:rFonts w:ascii="Calibri" w:cs="Calibri" w:eastAsia="Calibri" w:hAnsi="Calibri"/>
          <w:b/>
          <w:bCs/>
          <w:color w:val="1B2733"/>
          <w:sz w:val="21"/>
          <w:szCs w:val="21"/>
        </w:rPr>
        <w:t xml:space="preserve">Overlap detection</w:t>
      </w:r>
      <w:r>
        <w:rPr>
          <w:rFonts w:ascii="Calibri" w:cs="Calibri" w:eastAsia="Calibri" w:hAnsi="Calibri"/>
          <w:color w:val="1B2733"/>
          <w:sz w:val="21"/>
          <w:szCs w:val="21"/>
        </w:rPr>
        <w:t xml:space="preserve">: test intersection and measure the area of the intersection relative to both parcels. Define thresholds in the specification for *exact overlap*, *partial overlap* and *near-overlap* (within a few metres). Shared boundaries are not overlap.</w:t>
      </w:r>
    </w:p>
    <w:p>
      <w:pPr>
        <w:pStyle w:val="ListParagraph"/>
        <w:numPr>
          <w:ilvl w:val="0"/>
          <w:numId w:val="17"/>
        </w:numPr>
        <w:spacing w:after="70" w:line="269"/>
      </w:pPr>
      <w:r>
        <w:rPr>
          <w:rFonts w:ascii="Calibri" w:cs="Calibri" w:eastAsia="Calibri" w:hAnsi="Calibri"/>
          <w:b/>
          <w:bCs/>
          <w:color w:val="1B2733"/>
          <w:sz w:val="21"/>
          <w:szCs w:val="21"/>
        </w:rPr>
        <w:t xml:space="preserve">Result model</w:t>
      </w:r>
      <w:r>
        <w:rPr>
          <w:rFonts w:ascii="Calibri" w:cs="Calibri" w:eastAsia="Calibri" w:hAnsi="Calibri"/>
          <w:color w:val="1B2733"/>
          <w:sz w:val="21"/>
          <w:szCs w:val="21"/>
        </w:rPr>
        <w:t xml:space="preserve">: overlaps </w:t>
      </w:r>
      <w:r>
        <w:rPr>
          <w:rFonts w:ascii="Calibri" w:cs="Calibri" w:eastAsia="Calibri" w:hAnsi="Calibri"/>
          <w:b/>
          <w:bCs/>
          <w:color w:val="1B2733"/>
          <w:sz w:val="21"/>
          <w:szCs w:val="21"/>
        </w:rPr>
        <w:t xml:space="preserve">flag</w:t>
      </w:r>
      <w:r>
        <w:rPr>
          <w:rFonts w:ascii="Calibri" w:cs="Calibri" w:eastAsia="Calibri" w:hAnsi="Calibri"/>
          <w:color w:val="1B2733"/>
          <w:sz w:val="21"/>
          <w:szCs w:val="21"/>
        </w:rPr>
        <w:t xml:space="preserve"> the application with the conflicting parcels listed; the inspector decides. Nothing is auto-rejected on geometry alone.</w:t>
      </w:r>
    </w:p>
    <w:p>
      <w:pPr>
        <w:pStyle w:val="ListParagraph"/>
        <w:numPr>
          <w:ilvl w:val="0"/>
          <w:numId w:val="17"/>
        </w:numPr>
        <w:spacing w:after="70" w:line="269"/>
      </w:pPr>
      <w:r>
        <w:rPr>
          <w:rFonts w:ascii="Calibri" w:cs="Calibri" w:eastAsia="Calibri" w:hAnsi="Calibri"/>
          <w:b/>
          <w:bCs/>
          <w:color w:val="1B2733"/>
          <w:sz w:val="21"/>
          <w:szCs w:val="21"/>
        </w:rPr>
        <w:t xml:space="preserve">Canonical geometry hash</w:t>
      </w:r>
      <w:r>
        <w:rPr>
          <w:rFonts w:ascii="Calibri" w:cs="Calibri" w:eastAsia="Calibri" w:hAnsi="Calibri"/>
          <w:color w:val="1B2733"/>
          <w:sz w:val="21"/>
          <w:szCs w:val="21"/>
        </w:rPr>
        <w:t xml:space="preserve">: fix coordinate precision, ring orientation and start vertex, sort keys, serialize to canonical JSON, and compute SHA-256. The same polygon must always yield the same </w:t>
      </w:r>
      <w:r>
        <w:rPr>
          <w:rFonts w:ascii="Consolas" w:cs="Consolas" w:eastAsia="Consolas" w:hAnsi="Consolas"/>
          <w:color w:val="7A2E1D"/>
          <w:sz w:val="19"/>
          <w:szCs w:val="19"/>
          <w:shd w:fill="F3F4F6" w:color="auto" w:val="clear"/>
        </w:rPr>
        <w:t xml:space="preserve">geometryHash</w:t>
      </w:r>
      <w:r>
        <w:rPr>
          <w:rFonts w:ascii="Calibri" w:cs="Calibri" w:eastAsia="Calibri" w:hAnsi="Calibri"/>
          <w:color w:val="1B2733"/>
          <w:sz w:val="21"/>
          <w:szCs w:val="21"/>
        </w:rPr>
        <w:t xml:space="preserve">, regardless of how it was entered.</w:t>
      </w:r>
    </w:p>
    <w:p>
      <w:pPr>
        <w:pStyle w:val="ListParagraph"/>
        <w:numPr>
          <w:ilvl w:val="0"/>
          <w:numId w:val="17"/>
        </w:numPr>
        <w:spacing w:after="70" w:line="269"/>
      </w:pPr>
      <w:r>
        <w:rPr>
          <w:rFonts w:ascii="Calibri" w:cs="Calibri" w:eastAsia="Calibri" w:hAnsi="Calibri"/>
          <w:b/>
          <w:bCs/>
          <w:color w:val="1B2733"/>
          <w:sz w:val="21"/>
          <w:szCs w:val="21"/>
        </w:rPr>
        <w:t xml:space="preserve">Map interface</w:t>
      </w:r>
      <w:r>
        <w:rPr>
          <w:rFonts w:ascii="Calibri" w:cs="Calibri" w:eastAsia="Calibri" w:hAnsi="Calibri"/>
          <w:color w:val="1B2733"/>
          <w:sz w:val="21"/>
          <w:szCs w:val="21"/>
        </w:rPr>
        <w:t xml:space="preserve">: Google Maps JavaScript API for display and polygon editing. Do not use the discontinued Drawing Library; use an editable </w:t>
      </w:r>
      <w:r>
        <w:rPr>
          <w:rFonts w:ascii="Consolas" w:cs="Consolas" w:eastAsia="Consolas" w:hAnsi="Consolas"/>
          <w:color w:val="7A2E1D"/>
          <w:sz w:val="19"/>
          <w:szCs w:val="19"/>
          <w:shd w:fill="F3F4F6" w:color="auto" w:val="clear"/>
        </w:rPr>
        <w:t xml:space="preserve">google.maps.Polygon</w:t>
      </w:r>
      <w:r>
        <w:rPr>
          <w:rFonts w:ascii="Calibri" w:cs="Calibri" w:eastAsia="Calibri" w:hAnsi="Calibri"/>
          <w:color w:val="1B2733"/>
          <w:sz w:val="21"/>
          <w:szCs w:val="21"/>
        </w:rPr>
        <w:t xml:space="preserve"> or a maintained drawing library such as Terra Draw. Restrict the API key by HTTP referrer and respect attribution rules.</w:t>
      </w:r>
    </w:p>
    <w:p>
      <w:pPr>
        <w:pStyle w:val="ListParagraph"/>
        <w:numPr>
          <w:ilvl w:val="0"/>
          <w:numId w:val="17"/>
        </w:numPr>
        <w:spacing w:after="70" w:line="269"/>
      </w:pPr>
      <w:r>
        <w:rPr>
          <w:rFonts w:ascii="Calibri" w:cs="Calibri" w:eastAsia="Calibri" w:hAnsi="Calibri"/>
          <w:b/>
          <w:bCs/>
          <w:color w:val="1B2733"/>
          <w:sz w:val="21"/>
          <w:szCs w:val="21"/>
        </w:rPr>
        <w:t xml:space="preserve">Inspector map view</w:t>
      </w:r>
      <w:r>
        <w:rPr>
          <w:rFonts w:ascii="Calibri" w:cs="Calibri" w:eastAsia="Calibri" w:hAnsi="Calibri"/>
          <w:color w:val="1B2733"/>
          <w:sz w:val="21"/>
          <w:szCs w:val="21"/>
        </w:rPr>
        <w:t xml:space="preserve"> showing the applicant's polygon and any overlapping registered parcels highlighted.</w:t>
      </w:r>
    </w:p>
    <w:p>
      <w:pPr>
        <w:pStyle w:val="ListParagraph"/>
        <w:numPr>
          <w:ilvl w:val="0"/>
          <w:numId w:val="17"/>
        </w:numPr>
        <w:spacing w:after="70" w:line="269"/>
      </w:pPr>
      <w:r>
        <w:rPr>
          <w:rFonts w:ascii="Calibri" w:cs="Calibri" w:eastAsia="Calibri" w:hAnsi="Calibri"/>
          <w:b/>
          <w:bCs/>
          <w:color w:val="1B2733"/>
          <w:sz w:val="21"/>
          <w:szCs w:val="21"/>
        </w:rPr>
        <w:t xml:space="preserve">Synthetic dataset generator</w:t>
      </w:r>
      <w:r>
        <w:rPr>
          <w:rFonts w:ascii="Calibri" w:cs="Calibri" w:eastAsia="Calibri" w:hAnsi="Calibri"/>
          <w:color w:val="1B2733"/>
          <w:sz w:val="21"/>
          <w:szCs w:val="21"/>
        </w:rPr>
        <w:t xml:space="preserve"> for the duplicate experiment: 1,000 unique parcels plus injected exact duplicates, overlaps and near-overlaps (section 16.4).</w:t>
      </w:r>
    </w:p>
    <w:p>
      <w:pPr>
        <w:pStyle w:val="Heading3"/>
        <w:keepNext/>
      </w:pPr>
      <w:bookmarkStart w:name="bm_testing_157"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Fixture-based tests: identical polygons, partial overlap, near-overlap, touching edges, disjoint polygons, invalid polygons.</w:t>
      </w:r>
    </w:p>
    <w:p>
      <w:pPr>
        <w:pStyle w:val="ListParagraph"/>
        <w:numPr>
          <w:ilvl w:val="0"/>
          <w:numId w:val="2"/>
        </w:numPr>
        <w:spacing w:after="60" w:line="269"/>
      </w:pPr>
      <w:r>
        <w:rPr>
          <w:rFonts w:ascii="Calibri" w:cs="Calibri" w:eastAsia="Calibri" w:hAnsi="Calibri"/>
          <w:color w:val="1B2733"/>
          <w:sz w:val="21"/>
          <w:szCs w:val="21"/>
        </w:rPr>
        <w:t xml:space="preserve">Hash stability: re-serializing or re-ordering vertices does not change the hash; any real change does.</w:t>
      </w:r>
    </w:p>
    <w:p>
      <w:pPr>
        <w:pStyle w:val="ListParagraph"/>
        <w:numPr>
          <w:ilvl w:val="0"/>
          <w:numId w:val="2"/>
        </w:numPr>
        <w:spacing w:after="60" w:line="269"/>
      </w:pPr>
      <w:r>
        <w:rPr>
          <w:rFonts w:ascii="Calibri" w:cs="Calibri" w:eastAsia="Calibri" w:hAnsi="Calibri"/>
          <w:color w:val="1B2733"/>
          <w:sz w:val="21"/>
          <w:szCs w:val="21"/>
        </w:rPr>
        <w:t xml:space="preserve">Benchmark overlap queries with 10,000 parcels to prove the spatial index is effective.</w:t>
      </w:r>
    </w:p>
    <w:p>
      <w:pPr>
        <w:pStyle w:val="Heading3"/>
        <w:keepNext/>
      </w:pPr>
      <w:bookmarkStart w:name="bm_sepolia_and_deployment_activity_158"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Register parcels on Sepolia with the real </w:t>
      </w:r>
      <w:r>
        <w:rPr>
          <w:rFonts w:ascii="Consolas" w:cs="Consolas" w:eastAsia="Consolas" w:hAnsi="Consolas"/>
          <w:color w:val="7A2E1D"/>
          <w:sz w:val="19"/>
          <w:szCs w:val="19"/>
          <w:shd w:fill="F3F4F6" w:color="auto" w:val="clear"/>
        </w:rPr>
        <w:t xml:space="preserve">geometryHash</w:t>
      </w:r>
      <w:r>
        <w:rPr>
          <w:rFonts w:ascii="Calibri" w:cs="Calibri" w:eastAsia="Calibri" w:hAnsi="Calibri"/>
          <w:color w:val="1B2733"/>
          <w:sz w:val="21"/>
          <w:szCs w:val="21"/>
        </w:rPr>
        <w:t xml:space="preserve">.</w:t>
      </w:r>
    </w:p>
    <w:p>
      <w:pPr>
        <w:pStyle w:val="ListParagraph"/>
        <w:numPr>
          <w:ilvl w:val="0"/>
          <w:numId w:val="2"/>
        </w:numPr>
        <w:spacing w:after="60" w:line="269"/>
      </w:pPr>
      <w:r>
        <w:rPr>
          <w:rFonts w:ascii="Calibri" w:cs="Calibri" w:eastAsia="Calibri" w:hAnsi="Calibri"/>
          <w:color w:val="1B2733"/>
          <w:sz w:val="21"/>
          <w:szCs w:val="21"/>
        </w:rPr>
        <w:t xml:space="preserve">Add an integrity check: recompute the hash from the stored geometry and compare it with the on-chain value.</w:t>
      </w:r>
    </w:p>
    <w:p>
      <w:pPr>
        <w:pStyle w:val="Heading3"/>
        <w:keepNext/>
      </w:pPr>
      <w:bookmarkStart w:name="bm_deliverables_159"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Geospatial service, overlap-detection rules, canonical hashing library and map components.</w:t>
      </w:r>
    </w:p>
    <w:p>
      <w:pPr>
        <w:pStyle w:val="ListParagraph"/>
        <w:numPr>
          <w:ilvl w:val="0"/>
          <w:numId w:val="2"/>
        </w:numPr>
        <w:spacing w:after="60" w:line="269"/>
      </w:pPr>
      <w:r>
        <w:rPr>
          <w:rFonts w:ascii="Calibri" w:cs="Calibri" w:eastAsia="Calibri" w:hAnsi="Calibri"/>
          <w:color w:val="1B2733"/>
          <w:sz w:val="21"/>
          <w:szCs w:val="21"/>
        </w:rPr>
        <w:t xml:space="preserve">Synthetic dataset generator and benchmark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A user can select a location, draw or upload a polygon, see its area and submit.</w:t>
            </w:r>
          </w:p>
          <w:p>
            <w:pPr>
              <w:spacing w:after="70" w:line="264"/>
            </w:pPr>
            <w:r>
              <w:rPr>
                <w:rFonts w:ascii="Calibri" w:cs="Calibri" w:eastAsia="Calibri" w:hAnsi="Calibri"/>
                <w:i w:val="false"/>
                <w:iCs w:val="false"/>
                <w:color w:val="1B2733"/>
                <w:sz w:val="20"/>
                <w:szCs w:val="20"/>
              </w:rPr>
              <w:t xml:space="preserve">An overlapping boundary is flagged to the inspector.</w:t>
            </w:r>
          </w:p>
          <w:p>
            <w:pPr>
              <w:spacing w:after="0" w:line="264"/>
            </w:pPr>
            <w:r>
              <w:rPr>
                <w:rFonts w:ascii="Calibri" w:cs="Calibri" w:eastAsia="Calibri" w:hAnsi="Calibri"/>
                <w:i w:val="false"/>
                <w:iCs w:val="false"/>
                <w:color w:val="1B2733"/>
                <w:sz w:val="20"/>
                <w:szCs w:val="20"/>
              </w:rPr>
              <w:t xml:space="preserve">Geometry hash recomputed from the database matches the value on Sepolia.</w:t>
            </w:r>
          </w:p>
        </w:tc>
      </w:tr>
    </w:tbl>
    <w:p>
      <w:pPr>
        <w:spacing w:after="140" w:line="120"/>
      </w:pPr>
    </w:p>
    <w:p>
      <w:pPr>
        <w:pStyle w:val="Heading2"/>
        <w:keepNext/>
        <w:spacing w:after="0" w:before="480"/>
      </w:pPr>
      <w:bookmarkStart w:name="bm_phase_8_frontend_and_end_to_end_integrat_160" w:id="1"/>
      <w:r>
        <w:t xml:space="preserve">Phase 8 — Frontend and end-to-end integration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8</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Frontend and end-to-end integration</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5 weeks</w:t>
            </w:r>
          </w:p>
          <w:p>
            <w:pPr>
              <w:keepNext/>
              <w:spacing w:after="0"/>
              <w:jc w:val="right"/>
            </w:pPr>
            <w:r>
              <w:rPr>
                <w:rFonts w:ascii="Calibri" w:cs="Calibri" w:eastAsia="Calibri" w:hAnsi="Calibri"/>
                <w:color w:val="5B6770"/>
                <w:sz w:val="16"/>
                <w:szCs w:val="16"/>
              </w:rPr>
              <w:t xml:space="preserve">Weeks 15–19</w:t>
            </w:r>
          </w:p>
        </w:tc>
      </w:tr>
    </w:tbl>
    <w:p>
      <w:pPr>
        <w:keepNext/>
        <w:spacing w:after="120" w:line="120"/>
      </w:pPr>
    </w:p>
    <w:p>
      <w:pPr>
        <w:pStyle w:val="Heading3"/>
        <w:keepNext/>
      </w:pPr>
      <w:bookmarkStart w:name="bm_objective_161" w:id="1"/>
      <w:r>
        <w:t xml:space="preserve">Objective</w:t>
      </w:r>
      <w:bookmarkEnd w:id="1"/>
    </w:p>
    <w:p>
      <w:pPr>
        <w:spacing w:after="120" w:line="276"/>
      </w:pPr>
      <w:r>
        <w:rPr>
          <w:rFonts w:ascii="Calibri" w:cs="Calibri" w:eastAsia="Calibri" w:hAnsi="Calibri"/>
          <w:color w:val="1B2733"/>
          <w:sz w:val="21"/>
          <w:szCs w:val="21"/>
        </w:rPr>
        <w:t xml:space="preserve">Deliver the complete user experience for landowners, buyers, inspectors, senior inspectors and administrators, running against the backend and the Sepolia contracts.</w:t>
      </w:r>
    </w:p>
    <w:p>
      <w:pPr>
        <w:pStyle w:val="Heading3"/>
        <w:keepNext/>
      </w:pPr>
      <w:bookmarkStart w:name="bm_starts_from_162"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Backend APIs (Phase 4), indexer data (Phase 5), documents (Phase 6), maps (Phase 7), contracts on Sepolia (Phase 3).</w:t>
      </w:r>
    </w:p>
    <w:p>
      <w:pPr>
        <w:pStyle w:val="Heading3"/>
        <w:keepNext/>
      </w:pPr>
      <w:bookmarkStart w:name="bm_work_packages_163" w:id="1"/>
      <w:r>
        <w:t xml:space="preserve">Work packages</w:t>
      </w:r>
      <w:bookmarkEnd w:id="1"/>
    </w:p>
    <w:p>
      <w:pPr>
        <w:pStyle w:val="ListParagraph"/>
        <w:numPr>
          <w:ilvl w:val="0"/>
          <w:numId w:val="18"/>
        </w:numPr>
        <w:spacing w:after="70" w:line="269"/>
      </w:pPr>
      <w:r>
        <w:rPr>
          <w:rFonts w:ascii="Calibri" w:cs="Calibri" w:eastAsia="Calibri" w:hAnsi="Calibri"/>
          <w:b/>
          <w:bCs/>
          <w:color w:val="1B2733"/>
          <w:sz w:val="21"/>
          <w:szCs w:val="21"/>
        </w:rPr>
        <w:t xml:space="preserve">Application shell</w:t>
      </w:r>
      <w:r>
        <w:rPr>
          <w:rFonts w:ascii="Calibri" w:cs="Calibri" w:eastAsia="Calibri" w:hAnsi="Calibri"/>
          <w:color w:val="1B2733"/>
          <w:sz w:val="21"/>
          <w:szCs w:val="21"/>
        </w:rPr>
        <w:t xml:space="preserve">: React with Vite, ethers.js and Material UI; routing; a typed API client generated from the OpenAPI document.</w:t>
      </w:r>
    </w:p>
    <w:p>
      <w:pPr>
        <w:pStyle w:val="ListParagraph"/>
        <w:numPr>
          <w:ilvl w:val="0"/>
          <w:numId w:val="18"/>
        </w:numPr>
        <w:spacing w:after="70" w:line="269"/>
      </w:pPr>
      <w:r>
        <w:rPr>
          <w:rFonts w:ascii="Calibri" w:cs="Calibri" w:eastAsia="Calibri" w:hAnsi="Calibri"/>
          <w:b/>
          <w:bCs/>
          <w:color w:val="1B2733"/>
          <w:sz w:val="21"/>
          <w:szCs w:val="21"/>
        </w:rPr>
        <w:t xml:space="preserve">Wallet and network handling</w:t>
      </w:r>
      <w:r>
        <w:rPr>
          <w:rFonts w:ascii="Calibri" w:cs="Calibri" w:eastAsia="Calibri" w:hAnsi="Calibri"/>
          <w:color w:val="1B2733"/>
          <w:sz w:val="21"/>
          <w:szCs w:val="21"/>
        </w:rPr>
        <w:t xml:space="preserve">: connect MetaMask; verify the connected chain is Sepolia (11155111) and offer to switch or add the network; handle account change and disconnect.</w:t>
      </w:r>
    </w:p>
    <w:p>
      <w:pPr>
        <w:pStyle w:val="ListParagraph"/>
        <w:numPr>
          <w:ilvl w:val="0"/>
          <w:numId w:val="18"/>
        </w:numPr>
        <w:spacing w:after="70" w:line="269"/>
      </w:pPr>
      <w:r>
        <w:rPr>
          <w:rFonts w:ascii="Calibri" w:cs="Calibri" w:eastAsia="Calibri" w:hAnsi="Calibri"/>
          <w:b/>
          <w:bCs/>
          <w:color w:val="1B2733"/>
          <w:sz w:val="21"/>
          <w:szCs w:val="21"/>
        </w:rPr>
        <w:t xml:space="preserve">Sign-in and onboarding</w:t>
      </w:r>
      <w:r>
        <w:rPr>
          <w:rFonts w:ascii="Calibri" w:cs="Calibri" w:eastAsia="Calibri" w:hAnsi="Calibri"/>
          <w:color w:val="1B2733"/>
          <w:sz w:val="21"/>
          <w:szCs w:val="21"/>
        </w:rPr>
        <w:t xml:space="preserve"> exactly as in section 5.4, including the KYC step.</w:t>
      </w:r>
    </w:p>
    <w:p>
      <w:pPr>
        <w:pStyle w:val="ListParagraph"/>
        <w:numPr>
          <w:ilvl w:val="0"/>
          <w:numId w:val="18"/>
        </w:numPr>
        <w:spacing w:after="70" w:line="269"/>
      </w:pPr>
      <w:r>
        <w:rPr>
          <w:rFonts w:ascii="Calibri" w:cs="Calibri" w:eastAsia="Calibri" w:hAnsi="Calibri"/>
          <w:b/>
          <w:bCs/>
          <w:color w:val="1B2733"/>
          <w:sz w:val="21"/>
          <w:szCs w:val="21"/>
        </w:rPr>
        <w:t xml:space="preserve">Landowner screens</w:t>
      </w:r>
      <w:r>
        <w:rPr>
          <w:rFonts w:ascii="Calibri" w:cs="Calibri" w:eastAsia="Calibri" w:hAnsi="Calibri"/>
          <w:color w:val="1B2733"/>
          <w:sz w:val="21"/>
          <w:szCs w:val="21"/>
        </w:rPr>
        <w:t xml:space="preserve">: create application, enter parcel data, draw the boundary, upload documents (with progress and resume), track status, view registered land.</w:t>
      </w:r>
    </w:p>
    <w:p>
      <w:pPr>
        <w:pStyle w:val="ListParagraph"/>
        <w:numPr>
          <w:ilvl w:val="0"/>
          <w:numId w:val="18"/>
        </w:numPr>
        <w:spacing w:after="70" w:line="269"/>
      </w:pPr>
      <w:r>
        <w:rPr>
          <w:rFonts w:ascii="Calibri" w:cs="Calibri" w:eastAsia="Calibri" w:hAnsi="Calibri"/>
          <w:b/>
          <w:bCs/>
          <w:color w:val="1B2733"/>
          <w:sz w:val="21"/>
          <w:szCs w:val="21"/>
        </w:rPr>
        <w:t xml:space="preserve">Buyer screens</w:t>
      </w:r>
      <w:r>
        <w:rPr>
          <w:rFonts w:ascii="Calibri" w:cs="Calibri" w:eastAsia="Calibri" w:hAnsi="Calibri"/>
          <w:color w:val="1B2733"/>
          <w:sz w:val="21"/>
          <w:szCs w:val="21"/>
        </w:rPr>
        <w:t xml:space="preserve">: search and filter land, map view, property details, ownership history, request purchase, fund escrow, track transfer status, cancel.</w:t>
      </w:r>
    </w:p>
    <w:p>
      <w:pPr>
        <w:pStyle w:val="ListParagraph"/>
        <w:numPr>
          <w:ilvl w:val="0"/>
          <w:numId w:val="18"/>
        </w:numPr>
        <w:spacing w:after="70" w:line="269"/>
      </w:pPr>
      <w:r>
        <w:rPr>
          <w:rFonts w:ascii="Calibri" w:cs="Calibri" w:eastAsia="Calibri" w:hAnsi="Calibri"/>
          <w:b/>
          <w:bCs/>
          <w:color w:val="1B2733"/>
          <w:sz w:val="21"/>
          <w:szCs w:val="21"/>
        </w:rPr>
        <w:t xml:space="preserve">Inspector screens</w:t>
      </w:r>
      <w:r>
        <w:rPr>
          <w:rFonts w:ascii="Calibri" w:cs="Calibri" w:eastAsia="Calibri" w:hAnsi="Calibri"/>
          <w:color w:val="1B2733"/>
          <w:sz w:val="21"/>
          <w:szCs w:val="21"/>
        </w:rPr>
        <w:t xml:space="preserve">: jurisdiction-filtered queue, application detail with map, documents, duplicate warnings and KYC information, approve and reject, transfer approvals.</w:t>
      </w:r>
    </w:p>
    <w:p>
      <w:pPr>
        <w:pStyle w:val="ListParagraph"/>
        <w:numPr>
          <w:ilvl w:val="0"/>
          <w:numId w:val="18"/>
        </w:numPr>
        <w:spacing w:after="70" w:line="269"/>
      </w:pPr>
      <w:r>
        <w:rPr>
          <w:rFonts w:ascii="Calibri" w:cs="Calibri" w:eastAsia="Calibri" w:hAnsi="Calibri"/>
          <w:b/>
          <w:bCs/>
          <w:color w:val="1B2733"/>
          <w:sz w:val="21"/>
          <w:szCs w:val="21"/>
        </w:rPr>
        <w:t xml:space="preserve">Senior inspector screens</w:t>
      </w:r>
      <w:r>
        <w:rPr>
          <w:rFonts w:ascii="Calibri" w:cs="Calibri" w:eastAsia="Calibri" w:hAnsi="Calibri"/>
          <w:color w:val="1B2733"/>
          <w:sz w:val="21"/>
          <w:szCs w:val="21"/>
        </w:rPr>
        <w:t xml:space="preserve">: second-level approvals and appeals.</w:t>
      </w:r>
    </w:p>
    <w:p>
      <w:pPr>
        <w:pStyle w:val="ListParagraph"/>
        <w:numPr>
          <w:ilvl w:val="0"/>
          <w:numId w:val="18"/>
        </w:numPr>
        <w:spacing w:after="70" w:line="269"/>
      </w:pPr>
      <w:r>
        <w:rPr>
          <w:rFonts w:ascii="Calibri" w:cs="Calibri" w:eastAsia="Calibri" w:hAnsi="Calibri"/>
          <w:b/>
          <w:bCs/>
          <w:color w:val="1B2733"/>
          <w:sz w:val="21"/>
          <w:szCs w:val="21"/>
        </w:rPr>
        <w:t xml:space="preserve">Administrator screens</w:t>
      </w:r>
      <w:r>
        <w:rPr>
          <w:rFonts w:ascii="Calibri" w:cs="Calibri" w:eastAsia="Calibri" w:hAnsi="Calibri"/>
          <w:color w:val="1B2733"/>
          <w:sz w:val="21"/>
          <w:szCs w:val="21"/>
        </w:rPr>
        <w:t xml:space="preserve">: create inspector, assign region and level, revoke, view sync status and audit log.</w:t>
      </w:r>
    </w:p>
    <w:p>
      <w:pPr>
        <w:pStyle w:val="ListParagraph"/>
        <w:numPr>
          <w:ilvl w:val="0"/>
          <w:numId w:val="18"/>
        </w:numPr>
        <w:spacing w:after="70" w:line="269"/>
      </w:pPr>
      <w:r>
        <w:rPr>
          <w:rFonts w:ascii="Calibri" w:cs="Calibri" w:eastAsia="Calibri" w:hAnsi="Calibri"/>
          <w:b/>
          <w:bCs/>
          <w:color w:val="1B2733"/>
          <w:sz w:val="21"/>
          <w:szCs w:val="21"/>
        </w:rPr>
        <w:t xml:space="preserve">Search and dashboards</w:t>
      </w:r>
      <w:r>
        <w:rPr>
          <w:rFonts w:ascii="Calibri" w:cs="Calibri" w:eastAsia="Calibri" w:hAnsi="Calibri"/>
          <w:color w:val="1B2733"/>
          <w:sz w:val="21"/>
          <w:szCs w:val="21"/>
        </w:rPr>
        <w:t xml:space="preserve"> served from PostgreSQL through the API: pagination, filters (jurisdiction, status, owner, parcel number), debounced search and cached queries. No dashboard loops over blockchain reads.</w:t>
      </w:r>
    </w:p>
    <w:p>
      <w:pPr>
        <w:pStyle w:val="ListParagraph"/>
        <w:numPr>
          <w:ilvl w:val="0"/>
          <w:numId w:val="18"/>
        </w:numPr>
        <w:spacing w:after="70" w:line="269"/>
      </w:pPr>
      <w:r>
        <w:rPr>
          <w:rFonts w:ascii="Calibri" w:cs="Calibri" w:eastAsia="Calibri" w:hAnsi="Calibri"/>
          <w:b/>
          <w:bCs/>
          <w:color w:val="1B2733"/>
          <w:sz w:val="21"/>
          <w:szCs w:val="21"/>
        </w:rPr>
        <w:t xml:space="preserve">Transaction experience</w:t>
      </w:r>
      <w:r>
        <w:rPr>
          <w:rFonts w:ascii="Calibri" w:cs="Calibri" w:eastAsia="Calibri" w:hAnsi="Calibri"/>
          <w:color w:val="1B2733"/>
          <w:sz w:val="21"/>
          <w:szCs w:val="21"/>
        </w:rPr>
        <w:t xml:space="preserve">: clear pending, confirmed and failed states with links to the Sepolia explorer; readable messages for rejected signatures, wrong network and insufficient test ETH; a visible indicator of indexer lag.</w:t>
      </w:r>
    </w:p>
    <w:p>
      <w:pPr>
        <w:pStyle w:val="ListParagraph"/>
        <w:numPr>
          <w:ilvl w:val="0"/>
          <w:numId w:val="18"/>
        </w:numPr>
        <w:spacing w:after="70" w:line="269"/>
      </w:pPr>
      <w:r>
        <w:rPr>
          <w:rFonts w:ascii="Calibri" w:cs="Calibri" w:eastAsia="Calibri" w:hAnsi="Calibri"/>
          <w:b/>
          <w:bCs/>
          <w:color w:val="1B2733"/>
          <w:sz w:val="21"/>
          <w:szCs w:val="21"/>
        </w:rPr>
        <w:t xml:space="preserve">Staging deployment</w:t>
      </w:r>
      <w:r>
        <w:rPr>
          <w:rFonts w:ascii="Calibri" w:cs="Calibri" w:eastAsia="Calibri" w:hAnsi="Calibri"/>
          <w:color w:val="1B2733"/>
          <w:sz w:val="21"/>
          <w:szCs w:val="21"/>
        </w:rPr>
        <w:t xml:space="preserve">: static hosting for the frontend, a container platform for the backend and indexer, managed PostgreSQL with PostGIS, and an S3-compatible bucket, all pointing at the Sepolia contracts.</w:t>
      </w:r>
    </w:p>
    <w:p>
      <w:pPr>
        <w:pStyle w:val="Heading3"/>
        <w:keepNext/>
      </w:pPr>
      <w:bookmarkStart w:name="bm_testing_164"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End-to-end browser tests (for example with Playwright) using a scripted test wallet in CI, and manual runs with real MetaMask on Sepolia for demonstrations.</w:t>
      </w:r>
    </w:p>
    <w:p>
      <w:pPr>
        <w:pStyle w:val="ListParagraph"/>
        <w:numPr>
          <w:ilvl w:val="0"/>
          <w:numId w:val="2"/>
        </w:numPr>
        <w:spacing w:after="60" w:line="269"/>
      </w:pPr>
      <w:r>
        <w:rPr>
          <w:rFonts w:ascii="Calibri" w:cs="Calibri" w:eastAsia="Calibri" w:hAnsi="Calibri"/>
          <w:color w:val="1B2733"/>
          <w:sz w:val="21"/>
          <w:szCs w:val="21"/>
        </w:rPr>
        <w:t xml:space="preserve">Role-based UI tests: each role sees only the actions it may perform; forbidden actions are also rejected by the API and contracts.</w:t>
      </w:r>
    </w:p>
    <w:p>
      <w:pPr>
        <w:pStyle w:val="ListParagraph"/>
        <w:numPr>
          <w:ilvl w:val="0"/>
          <w:numId w:val="2"/>
        </w:numPr>
        <w:spacing w:after="60" w:line="269"/>
      </w:pPr>
      <w:r>
        <w:rPr>
          <w:rFonts w:ascii="Calibri" w:cs="Calibri" w:eastAsia="Calibri" w:hAnsi="Calibri"/>
          <w:color w:val="1B2733"/>
          <w:sz w:val="21"/>
          <w:szCs w:val="21"/>
        </w:rPr>
        <w:t xml:space="preserve">Accessibility and responsive checks on the main screens.</w:t>
      </w:r>
    </w:p>
    <w:p>
      <w:pPr>
        <w:pStyle w:val="Heading3"/>
        <w:keepNext/>
      </w:pPr>
      <w:bookmarkStart w:name="bm_sepolia_and_deployment_activity_165"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Run complete flows on Sepolia with real wallets: register land with inspector and senior approvals; purchase with escrow; cancel and expire a request; show a tamper-detection result.</w:t>
      </w:r>
    </w:p>
    <w:p>
      <w:pPr>
        <w:pStyle w:val="ListParagraph"/>
        <w:numPr>
          <w:ilvl w:val="0"/>
          <w:numId w:val="2"/>
        </w:numPr>
        <w:spacing w:after="60" w:line="269"/>
      </w:pPr>
      <w:r>
        <w:rPr>
          <w:rFonts w:ascii="Calibri" w:cs="Calibri" w:eastAsia="Calibri" w:hAnsi="Calibri"/>
          <w:color w:val="1B2733"/>
          <w:sz w:val="21"/>
          <w:szCs w:val="21"/>
        </w:rPr>
        <w:t xml:space="preserve">Prepare a scripted three-scenario demonstration: register land, transfer with escrow, detect a modified document.</w:t>
      </w:r>
    </w:p>
    <w:p>
      <w:pPr>
        <w:pStyle w:val="Heading3"/>
        <w:keepNext/>
      </w:pPr>
      <w:bookmarkStart w:name="bm_deliverables_166"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Complete web application and staging environment.</w:t>
      </w:r>
    </w:p>
    <w:p>
      <w:pPr>
        <w:pStyle w:val="ListParagraph"/>
        <w:numPr>
          <w:ilvl w:val="0"/>
          <w:numId w:val="2"/>
        </w:numPr>
        <w:spacing w:after="60" w:line="269"/>
      </w:pPr>
      <w:r>
        <w:rPr>
          <w:rFonts w:ascii="Calibri" w:cs="Calibri" w:eastAsia="Calibri" w:hAnsi="Calibri"/>
          <w:color w:val="1B2733"/>
          <w:sz w:val="21"/>
          <w:szCs w:val="21"/>
        </w:rPr>
        <w:t xml:space="preserve">End-to-end test suite and a written demonstration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All user journeys work end to end against Sepolia (milestone M4).</w:t>
            </w:r>
          </w:p>
          <w:p>
            <w:pPr>
              <w:spacing w:after="70" w:line="264"/>
            </w:pPr>
            <w:r>
              <w:rPr>
                <w:rFonts w:ascii="Calibri" w:cs="Calibri" w:eastAsia="Calibri" w:hAnsi="Calibri"/>
                <w:i w:val="false"/>
                <w:iCs w:val="false"/>
                <w:color w:val="1B2733"/>
                <w:sz w:val="20"/>
                <w:szCs w:val="20"/>
              </w:rPr>
              <w:t xml:space="preserve">No normal screen performs per-record blockchain reads.</w:t>
            </w:r>
          </w:p>
          <w:p>
            <w:pPr>
              <w:spacing w:after="0" w:line="264"/>
            </w:pPr>
            <w:r>
              <w:rPr>
                <w:rFonts w:ascii="Calibri" w:cs="Calibri" w:eastAsia="Calibri" w:hAnsi="Calibri"/>
                <w:i w:val="false"/>
                <w:iCs w:val="false"/>
                <w:color w:val="1B2733"/>
                <w:sz w:val="20"/>
                <w:szCs w:val="20"/>
              </w:rPr>
              <w:t xml:space="preserve">The three demonstration scenarios run reliably.</w:t>
            </w:r>
          </w:p>
        </w:tc>
      </w:tr>
    </w:tbl>
    <w:p>
      <w:pPr>
        <w:spacing w:after="140" w:line="120"/>
      </w:pPr>
    </w:p>
    <w:p>
      <w:pPr>
        <w:pStyle w:val="Heading2"/>
        <w:keepNext/>
        <w:spacing w:after="0" w:before="480"/>
      </w:pPr>
      <w:bookmarkStart w:name="bm_phase_9_security_hardening_and_verificat_167" w:id="1"/>
      <w:r>
        <w:t xml:space="preserve">Phase 9 — Security hardening and verification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9</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Security hardening and verification</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4 weeks</w:t>
            </w:r>
          </w:p>
          <w:p>
            <w:pPr>
              <w:keepNext/>
              <w:spacing w:after="0"/>
              <w:jc w:val="right"/>
            </w:pPr>
            <w:r>
              <w:rPr>
                <w:rFonts w:ascii="Calibri" w:cs="Calibri" w:eastAsia="Calibri" w:hAnsi="Calibri"/>
                <w:color w:val="5B6770"/>
                <w:sz w:val="16"/>
                <w:szCs w:val="16"/>
              </w:rPr>
              <w:t xml:space="preserve">Weeks 19–22</w:t>
            </w:r>
          </w:p>
        </w:tc>
      </w:tr>
    </w:tbl>
    <w:p>
      <w:pPr>
        <w:keepNext/>
        <w:spacing w:after="120" w:line="120"/>
      </w:pPr>
    </w:p>
    <w:p>
      <w:pPr>
        <w:pStyle w:val="Heading3"/>
        <w:keepNext/>
      </w:pPr>
      <w:bookmarkStart w:name="bm_objective_168" w:id="1"/>
      <w:r>
        <w:t xml:space="preserve">Objective</w:t>
      </w:r>
      <w:bookmarkEnd w:id="1"/>
    </w:p>
    <w:p>
      <w:pPr>
        <w:spacing w:after="120" w:line="276"/>
      </w:pPr>
      <w:r>
        <w:rPr>
          <w:rFonts w:ascii="Calibri" w:cs="Calibri" w:eastAsia="Calibri" w:hAnsi="Calibri"/>
          <w:color w:val="1B2733"/>
          <w:sz w:val="21"/>
          <w:szCs w:val="21"/>
        </w:rPr>
        <w:t xml:space="preserve">Systematically attack and review every layer, fix what is found, and produce a hardened release candidate deployed on Sepolia.</w:t>
      </w:r>
    </w:p>
    <w:p>
      <w:pPr>
        <w:pStyle w:val="Heading3"/>
        <w:keepNext/>
      </w:pPr>
      <w:bookmarkStart w:name="bm_starts_from_169"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Feature-complete system from Phase 8.</w:t>
      </w:r>
    </w:p>
    <w:p>
      <w:pPr>
        <w:pStyle w:val="Heading3"/>
        <w:keepNext/>
      </w:pPr>
      <w:bookmarkStart w:name="bm_work_packages_170" w:id="1"/>
      <w:r>
        <w:t xml:space="preserve">Work packages</w:t>
      </w:r>
      <w:bookmarkEnd w:id="1"/>
    </w:p>
    <w:p>
      <w:pPr>
        <w:pStyle w:val="ListParagraph"/>
        <w:numPr>
          <w:ilvl w:val="0"/>
          <w:numId w:val="19"/>
        </w:numPr>
        <w:spacing w:after="70" w:line="269"/>
      </w:pPr>
      <w:r>
        <w:rPr>
          <w:rFonts w:ascii="Calibri" w:cs="Calibri" w:eastAsia="Calibri" w:hAnsi="Calibri"/>
          <w:b/>
          <w:bCs/>
          <w:color w:val="1B2733"/>
          <w:sz w:val="21"/>
          <w:szCs w:val="21"/>
        </w:rPr>
        <w:t xml:space="preserve">Threat model refresh</w:t>
      </w:r>
      <w:r>
        <w:rPr>
          <w:rFonts w:ascii="Calibri" w:cs="Calibri" w:eastAsia="Calibri" w:hAnsi="Calibri"/>
          <w:color w:val="1B2733"/>
          <w:sz w:val="21"/>
          <w:szCs w:val="21"/>
        </w:rPr>
        <w:t xml:space="preserve">: update </w:t>
      </w:r>
      <w:r>
        <w:rPr>
          <w:rFonts w:ascii="Consolas" w:cs="Consolas" w:eastAsia="Consolas" w:hAnsi="Consolas"/>
          <w:color w:val="7A2E1D"/>
          <w:sz w:val="19"/>
          <w:szCs w:val="19"/>
          <w:shd w:fill="F3F4F6" w:color="auto" w:val="clear"/>
        </w:rPr>
        <w:t xml:space="preserve">security-model.md</w:t>
      </w:r>
      <w:r>
        <w:rPr>
          <w:rFonts w:ascii="Calibri" w:cs="Calibri" w:eastAsia="Calibri" w:hAnsi="Calibri"/>
          <w:color w:val="1B2733"/>
          <w:sz w:val="21"/>
          <w:szCs w:val="21"/>
        </w:rPr>
        <w:t xml:space="preserve"> using a structured method (for example STRIDE) across contracts, backend, indexer, storage, database and frontend.</w:t>
      </w:r>
    </w:p>
    <w:p>
      <w:pPr>
        <w:pStyle w:val="ListParagraph"/>
        <w:numPr>
          <w:ilvl w:val="0"/>
          <w:numId w:val="19"/>
        </w:numPr>
        <w:spacing w:after="70" w:line="269"/>
      </w:pPr>
      <w:r>
        <w:rPr>
          <w:rFonts w:ascii="Calibri" w:cs="Calibri" w:eastAsia="Calibri" w:hAnsi="Calibri"/>
          <w:b/>
          <w:bCs/>
          <w:color w:val="1B2733"/>
          <w:sz w:val="21"/>
          <w:szCs w:val="21"/>
        </w:rPr>
        <w:t xml:space="preserve">Contract review</w:t>
      </w:r>
      <w:r>
        <w:rPr>
          <w:rFonts w:ascii="Calibri" w:cs="Calibri" w:eastAsia="Calibri" w:hAnsi="Calibri"/>
          <w:color w:val="1B2733"/>
          <w:sz w:val="21"/>
          <w:szCs w:val="21"/>
        </w:rPr>
        <w:t xml:space="preserve">: run Slither on the final code; manually review each finding; extend fuzz and invariant tests; build an </w:t>
      </w:r>
      <w:r>
        <w:rPr>
          <w:rFonts w:ascii="Calibri" w:cs="Calibri" w:eastAsia="Calibri" w:hAnsi="Calibri"/>
          <w:b/>
          <w:bCs/>
          <w:color w:val="1B2733"/>
          <w:sz w:val="21"/>
          <w:szCs w:val="21"/>
        </w:rPr>
        <w:t xml:space="preserve">access-control matrix test</w:t>
      </w:r>
      <w:r>
        <w:rPr>
          <w:rFonts w:ascii="Calibri" w:cs="Calibri" w:eastAsia="Calibri" w:hAnsi="Calibri"/>
          <w:color w:val="1B2733"/>
          <w:sz w:val="21"/>
          <w:szCs w:val="21"/>
        </w:rPr>
        <w:t xml:space="preserve"> (role × function × state); review for unbounded loops and denial-of-service risks; document the upgrade policy (for this prototype, contracts are immutable and redeployed on change).</w:t>
      </w:r>
    </w:p>
    <w:p>
      <w:pPr>
        <w:pStyle w:val="ListParagraph"/>
        <w:numPr>
          <w:ilvl w:val="0"/>
          <w:numId w:val="19"/>
        </w:numPr>
        <w:spacing w:after="70" w:line="269"/>
      </w:pPr>
      <w:r>
        <w:rPr>
          <w:rFonts w:ascii="Calibri" w:cs="Calibri" w:eastAsia="Calibri" w:hAnsi="Calibri"/>
          <w:b/>
          <w:bCs/>
          <w:color w:val="1B2733"/>
          <w:sz w:val="21"/>
          <w:szCs w:val="21"/>
        </w:rPr>
        <w:t xml:space="preserve">Negative testing</w:t>
      </w:r>
      <w:r>
        <w:rPr>
          <w:rFonts w:ascii="Calibri" w:cs="Calibri" w:eastAsia="Calibri" w:hAnsi="Calibri"/>
          <w:color w:val="1B2733"/>
          <w:sz w:val="21"/>
          <w:szCs w:val="21"/>
        </w:rPr>
        <w:t xml:space="preserve">: confirm that every revert condition in every contract has a test.</w:t>
      </w:r>
    </w:p>
    <w:p>
      <w:pPr>
        <w:pStyle w:val="ListParagraph"/>
        <w:numPr>
          <w:ilvl w:val="0"/>
          <w:numId w:val="19"/>
        </w:numPr>
        <w:spacing w:after="70" w:line="269"/>
      </w:pPr>
      <w:r>
        <w:rPr>
          <w:rFonts w:ascii="Calibri" w:cs="Calibri" w:eastAsia="Calibri" w:hAnsi="Calibri"/>
          <w:b/>
          <w:bCs/>
          <w:color w:val="1B2733"/>
          <w:sz w:val="21"/>
          <w:szCs w:val="21"/>
        </w:rPr>
        <w:t xml:space="preserve">Backend review</w:t>
      </w:r>
      <w:r>
        <w:rPr>
          <w:rFonts w:ascii="Calibri" w:cs="Calibri" w:eastAsia="Calibri" w:hAnsi="Calibri"/>
          <w:color w:val="1B2733"/>
          <w:sz w:val="21"/>
          <w:szCs w:val="21"/>
        </w:rPr>
        <w:t xml:space="preserve">: check the API against the OWASP API Security Top 10; add rate limiting; verify input validation and ORM use against injection; test file-upload abuse (oversized files, wrong types, malicious archives); review session expiry and CORS.</w:t>
      </w:r>
    </w:p>
    <w:p>
      <w:pPr>
        <w:pStyle w:val="ListParagraph"/>
        <w:numPr>
          <w:ilvl w:val="0"/>
          <w:numId w:val="19"/>
        </w:numPr>
        <w:spacing w:after="70" w:line="269"/>
      </w:pPr>
      <w:r>
        <w:rPr>
          <w:rFonts w:ascii="Calibri" w:cs="Calibri" w:eastAsia="Calibri" w:hAnsi="Calibri"/>
          <w:b/>
          <w:bCs/>
          <w:color w:val="1B2733"/>
          <w:sz w:val="21"/>
          <w:szCs w:val="21"/>
        </w:rPr>
        <w:t xml:space="preserve">Database and storage review</w:t>
      </w:r>
      <w:r>
        <w:rPr>
          <w:rFonts w:ascii="Calibri" w:cs="Calibri" w:eastAsia="Calibri" w:hAnsi="Calibri"/>
          <w:color w:val="1B2733"/>
          <w:sz w:val="21"/>
          <w:szCs w:val="21"/>
        </w:rPr>
        <w:t xml:space="preserve">: attempt manual writes to derived tables as every non-indexer role and confirm denial; verify that administrative actions are audited, buckets are not public, signed URLs expire and encryption at rest is on.</w:t>
      </w:r>
    </w:p>
    <w:p>
      <w:pPr>
        <w:pStyle w:val="ListParagraph"/>
        <w:numPr>
          <w:ilvl w:val="0"/>
          <w:numId w:val="19"/>
        </w:numPr>
        <w:spacing w:after="70" w:line="269"/>
      </w:pPr>
      <w:r>
        <w:rPr>
          <w:rFonts w:ascii="Calibri" w:cs="Calibri" w:eastAsia="Calibri" w:hAnsi="Calibri"/>
          <w:b/>
          <w:bCs/>
          <w:color w:val="1B2733"/>
          <w:sz w:val="21"/>
          <w:szCs w:val="21"/>
        </w:rPr>
        <w:t xml:space="preserve">Privacy, secrets and dependencies</w:t>
      </w:r>
      <w:r>
        <w:rPr>
          <w:rFonts w:ascii="Calibri" w:cs="Calibri" w:eastAsia="Calibri" w:hAnsi="Calibri"/>
          <w:color w:val="1B2733"/>
          <w:sz w:val="21"/>
          <w:szCs w:val="21"/>
        </w:rPr>
        <w:t xml:space="preserve">: confirm that no Aadhaar number, image or XML (or any hash of one) is stored anywhere and that logs are scrubbed; scan for secrets; audit dependencies; rotate the testnet keys used during development.</w:t>
      </w:r>
    </w:p>
    <w:p>
      <w:pPr>
        <w:pStyle w:val="ListParagraph"/>
        <w:numPr>
          <w:ilvl w:val="0"/>
          <w:numId w:val="19"/>
        </w:numPr>
        <w:spacing w:after="70" w:line="269"/>
      </w:pPr>
      <w:r>
        <w:rPr>
          <w:rFonts w:ascii="Calibri" w:cs="Calibri" w:eastAsia="Calibri" w:hAnsi="Calibri"/>
          <w:b/>
          <w:bCs/>
          <w:color w:val="1B2733"/>
          <w:sz w:val="21"/>
          <w:szCs w:val="21"/>
        </w:rPr>
        <w:t xml:space="preserve">Fix, retest, document</w:t>
      </w:r>
      <w:r>
        <w:rPr>
          <w:rFonts w:ascii="Calibri" w:cs="Calibri" w:eastAsia="Calibri" w:hAnsi="Calibri"/>
          <w:color w:val="1B2733"/>
          <w:sz w:val="21"/>
          <w:szCs w:val="21"/>
        </w:rPr>
        <w:t xml:space="preserve">: every finding gets an issue, a fix, a regression test and an entry in the security report.</w:t>
      </w:r>
    </w:p>
    <w:p>
      <w:pPr>
        <w:pStyle w:val="Heading3"/>
        <w:keepNext/>
      </w:pPr>
      <w:bookmarkStart w:name="bm_testing_171"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Re-run the whole suite (contracts, backend, indexer, end-to-end) after every fix.</w:t>
      </w:r>
    </w:p>
    <w:p>
      <w:pPr>
        <w:pStyle w:val="ListParagraph"/>
        <w:numPr>
          <w:ilvl w:val="0"/>
          <w:numId w:val="2"/>
        </w:numPr>
        <w:spacing w:after="60" w:line="269"/>
      </w:pPr>
      <w:r>
        <w:rPr>
          <w:rFonts w:ascii="Calibri" w:cs="Calibri" w:eastAsia="Calibri" w:hAnsi="Calibri"/>
          <w:color w:val="1B2733"/>
          <w:sz w:val="21"/>
          <w:szCs w:val="21"/>
        </w:rPr>
        <w:t xml:space="preserve">Run attack scenarios from section 16 again against the release candidate, including escrow cases TC01–TC10.</w:t>
      </w:r>
    </w:p>
    <w:p>
      <w:pPr>
        <w:pStyle w:val="Heading3"/>
        <w:keepNext/>
      </w:pPr>
      <w:bookmarkStart w:name="bm_sepolia_and_deployment_activity_172"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Redeploy the audited contract suite to Sepolia as the </w:t>
      </w:r>
      <w:r>
        <w:rPr>
          <w:rFonts w:ascii="Calibri" w:cs="Calibri" w:eastAsia="Calibri" w:hAnsi="Calibri"/>
          <w:b/>
          <w:bCs/>
          <w:color w:val="1B2733"/>
          <w:sz w:val="21"/>
          <w:szCs w:val="21"/>
        </w:rPr>
        <w:t xml:space="preserve">release candidate</w:t>
      </w:r>
      <w:r>
        <w:rPr>
          <w:rFonts w:ascii="Calibri" w:cs="Calibri" w:eastAsia="Calibri" w:hAnsi="Calibri"/>
          <w:color w:val="1B2733"/>
          <w:sz w:val="21"/>
          <w:szCs w:val="21"/>
        </w:rPr>
        <w:t xml:space="preserve">, verify it, freeze the addresses in </w:t>
      </w:r>
      <w:r>
        <w:rPr>
          <w:rFonts w:ascii="Consolas" w:cs="Consolas" w:eastAsia="Consolas" w:hAnsi="Consolas"/>
          <w:color w:val="7A2E1D"/>
          <w:sz w:val="19"/>
          <w:szCs w:val="19"/>
          <w:shd w:fill="F3F4F6" w:color="auto" w:val="clear"/>
        </w:rPr>
        <w:t xml:space="preserve">deployments/sepolia.json</w:t>
      </w:r>
      <w:r>
        <w:rPr>
          <w:rFonts w:ascii="Calibri" w:cs="Calibri" w:eastAsia="Calibri" w:hAnsi="Calibri"/>
          <w:color w:val="1B2733"/>
          <w:sz w:val="21"/>
          <w:szCs w:val="21"/>
        </w:rPr>
        <w:t xml:space="preserve">, and point staging at it.</w:t>
      </w:r>
    </w:p>
    <w:p>
      <w:pPr>
        <w:pStyle w:val="ListParagraph"/>
        <w:numPr>
          <w:ilvl w:val="0"/>
          <w:numId w:val="2"/>
        </w:numPr>
        <w:spacing w:after="60" w:line="269"/>
      </w:pPr>
      <w:r>
        <w:rPr>
          <w:rFonts w:ascii="Calibri" w:cs="Calibri" w:eastAsia="Calibri" w:hAnsi="Calibri"/>
          <w:color w:val="1B2733"/>
          <w:sz w:val="21"/>
          <w:szCs w:val="21"/>
        </w:rPr>
        <w:t xml:space="preserve">Run the full end-to-end scenarios once more against the frozen deployment.</w:t>
      </w:r>
    </w:p>
    <w:p>
      <w:pPr>
        <w:pStyle w:val="Heading3"/>
        <w:keepNext/>
      </w:pPr>
      <w:bookmarkStart w:name="bm_deliverables_173"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Security report (threat model, findings, fixes, residual risks), coverage and Slither reports.</w:t>
      </w:r>
    </w:p>
    <w:p>
      <w:pPr>
        <w:pStyle w:val="ListParagraph"/>
        <w:numPr>
          <w:ilvl w:val="0"/>
          <w:numId w:val="2"/>
        </w:numPr>
        <w:spacing w:after="60" w:line="269"/>
      </w:pPr>
      <w:r>
        <w:rPr>
          <w:rFonts w:ascii="Calibri" w:cs="Calibri" w:eastAsia="Calibri" w:hAnsi="Calibri"/>
          <w:color w:val="1B2733"/>
          <w:sz w:val="21"/>
          <w:szCs w:val="21"/>
        </w:rPr>
        <w:t xml:space="preserve">Frozen release-candidate deployment on Sepolia.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No open high or medium findings; every revert condition tested.</w:t>
            </w:r>
          </w:p>
          <w:p>
            <w:pPr>
              <w:spacing w:after="70" w:line="264"/>
            </w:pPr>
            <w:r>
              <w:rPr>
                <w:rFonts w:ascii="Calibri" w:cs="Calibri" w:eastAsia="Calibri" w:hAnsi="Calibri"/>
                <w:i w:val="false"/>
                <w:iCs w:val="false"/>
                <w:color w:val="1B2733"/>
                <w:sz w:val="20"/>
                <w:szCs w:val="20"/>
              </w:rPr>
              <w:t xml:space="preserve">Derived tables cannot be altered outside the indexer; no sensitive identity data stored.</w:t>
            </w:r>
          </w:p>
          <w:p>
            <w:pPr>
              <w:spacing w:after="0" w:line="264"/>
            </w:pPr>
            <w:r>
              <w:rPr>
                <w:rFonts w:ascii="Calibri" w:cs="Calibri" w:eastAsia="Calibri" w:hAnsi="Calibri"/>
                <w:i w:val="false"/>
                <w:iCs w:val="false"/>
                <w:color w:val="1B2733"/>
                <w:sz w:val="20"/>
                <w:szCs w:val="20"/>
              </w:rPr>
              <w:t xml:space="preserve">Release-candidate contracts frozen and verified on Sepolia (milestone M5).</w:t>
            </w:r>
          </w:p>
        </w:tc>
      </w:tr>
    </w:tbl>
    <w:p>
      <w:pPr>
        <w:spacing w:after="140" w:line="120"/>
      </w:pPr>
    </w:p>
    <w:p>
      <w:pPr>
        <w:pStyle w:val="Heading2"/>
        <w:keepNext/>
        <w:spacing w:after="0" w:before="480"/>
      </w:pPr>
      <w:bookmarkStart w:name="bm_phase_10_performance_measurement_and_res_174" w:id="1"/>
      <w:r>
        <w:t xml:space="preserve">Phase 10 — Performance measurement and research experiments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10</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Performance measurement and research experiments</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4 weeks</w:t>
            </w:r>
          </w:p>
          <w:p>
            <w:pPr>
              <w:keepNext/>
              <w:spacing w:after="0"/>
              <w:jc w:val="right"/>
            </w:pPr>
            <w:r>
              <w:rPr>
                <w:rFonts w:ascii="Calibri" w:cs="Calibri" w:eastAsia="Calibri" w:hAnsi="Calibri"/>
                <w:color w:val="5B6770"/>
                <w:sz w:val="16"/>
                <w:szCs w:val="16"/>
              </w:rPr>
              <w:t xml:space="preserve">Weeks 22–25</w:t>
            </w:r>
          </w:p>
        </w:tc>
      </w:tr>
    </w:tbl>
    <w:p>
      <w:pPr>
        <w:keepNext/>
        <w:spacing w:after="120" w:line="120"/>
      </w:pPr>
    </w:p>
    <w:p>
      <w:pPr>
        <w:pStyle w:val="Heading3"/>
        <w:keepNext/>
      </w:pPr>
      <w:bookmarkStart w:name="bm_objective_175" w:id="1"/>
      <w:r>
        <w:t xml:space="preserve">Objective</w:t>
      </w:r>
      <w:bookmarkEnd w:id="1"/>
    </w:p>
    <w:p>
      <w:pPr>
        <w:spacing w:after="120" w:line="276"/>
      </w:pPr>
      <w:r>
        <w:rPr>
          <w:rFonts w:ascii="Calibri" w:cs="Calibri" w:eastAsia="Calibri" w:hAnsi="Calibri"/>
          <w:color w:val="1B2733"/>
          <w:sz w:val="21"/>
          <w:szCs w:val="21"/>
        </w:rPr>
        <w:t xml:space="preserve">Produce the measured evidence that answers the research questions, reproducibly, on the frozen release candidate.</w:t>
      </w:r>
    </w:p>
    <w:p>
      <w:pPr>
        <w:pStyle w:val="Heading3"/>
        <w:keepNext/>
      </w:pPr>
      <w:bookmarkStart w:name="bm_starts_from_176"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Frozen release candidate (Phase 9).</w:t>
      </w:r>
    </w:p>
    <w:p>
      <w:pPr>
        <w:pStyle w:val="ListParagraph"/>
        <w:numPr>
          <w:ilvl w:val="0"/>
          <w:numId w:val="2"/>
        </w:numPr>
        <w:spacing w:after="60" w:line="269"/>
      </w:pPr>
      <w:r>
        <w:rPr>
          <w:rFonts w:ascii="Calibri" w:cs="Calibri" w:eastAsia="Calibri" w:hAnsi="Calibri"/>
          <w:color w:val="1B2733"/>
          <w:sz w:val="21"/>
          <w:szCs w:val="21"/>
        </w:rPr>
        <w:t xml:space="preserve">Synthetic dataset generator (Phase 7) and test plan (Phase 0).</w:t>
      </w:r>
    </w:p>
    <w:p>
      <w:pPr>
        <w:pStyle w:val="Heading3"/>
        <w:keepNext/>
      </w:pPr>
      <w:bookmarkStart w:name="bm_work_packages_177" w:id="1"/>
      <w:r>
        <w:t xml:space="preserve">Work packages</w:t>
      </w:r>
      <w:bookmarkEnd w:id="1"/>
    </w:p>
    <w:p>
      <w:pPr>
        <w:pStyle w:val="ListParagraph"/>
        <w:numPr>
          <w:ilvl w:val="0"/>
          <w:numId w:val="20"/>
        </w:numPr>
        <w:spacing w:after="70" w:line="269"/>
      </w:pPr>
      <w:r>
        <w:rPr>
          <w:rFonts w:ascii="Calibri" w:cs="Calibri" w:eastAsia="Calibri" w:hAnsi="Calibri"/>
          <w:b/>
          <w:bCs/>
          <w:color w:val="1B2733"/>
          <w:sz w:val="21"/>
          <w:szCs w:val="21"/>
        </w:rPr>
        <w:t xml:space="preserve">Experiment harness</w:t>
      </w:r>
      <w:r>
        <w:rPr>
          <w:rFonts w:ascii="Calibri" w:cs="Calibri" w:eastAsia="Calibri" w:hAnsi="Calibri"/>
          <w:color w:val="1B2733"/>
          <w:sz w:val="21"/>
          <w:szCs w:val="21"/>
        </w:rPr>
        <w:t xml:space="preserve">: scripts that set up data, run each experiment, collect raw results as CSV and generate plots. Everything is committed so a reviewer can re-run it.</w:t>
      </w:r>
    </w:p>
    <w:p>
      <w:pPr>
        <w:pStyle w:val="ListParagraph"/>
        <w:numPr>
          <w:ilvl w:val="0"/>
          <w:numId w:val="20"/>
        </w:numPr>
        <w:spacing w:after="70" w:line="269"/>
      </w:pPr>
      <w:r>
        <w:rPr>
          <w:rFonts w:ascii="Calibri" w:cs="Calibri" w:eastAsia="Calibri" w:hAnsi="Calibri"/>
          <w:b/>
          <w:bCs/>
          <w:color w:val="1B2733"/>
          <w:sz w:val="21"/>
          <w:szCs w:val="21"/>
        </w:rPr>
        <w:t xml:space="preserve">Gas analysis</w:t>
      </w:r>
      <w:r>
        <w:rPr>
          <w:rFonts w:ascii="Calibri" w:cs="Calibri" w:eastAsia="Calibri" w:hAnsi="Calibri"/>
          <w:color w:val="1B2733"/>
          <w:sz w:val="21"/>
          <w:szCs w:val="21"/>
        </w:rPr>
        <w:t xml:space="preserve">: gas units per operation (register, verify, approve, escrow fund, settlement, refund, inspector management).</w:t>
      </w:r>
    </w:p>
    <w:p>
      <w:pPr>
        <w:pStyle w:val="ListParagraph"/>
        <w:numPr>
          <w:ilvl w:val="0"/>
          <w:numId w:val="20"/>
        </w:numPr>
        <w:spacing w:after="70" w:line="269"/>
      </w:pPr>
      <w:r>
        <w:rPr>
          <w:rFonts w:ascii="Calibri" w:cs="Calibri" w:eastAsia="Calibri" w:hAnsi="Calibri"/>
          <w:b/>
          <w:bCs/>
          <w:color w:val="1B2733"/>
          <w:sz w:val="21"/>
          <w:szCs w:val="21"/>
        </w:rPr>
        <w:t xml:space="preserve">Backend measurements</w:t>
      </w:r>
      <w:r>
        <w:rPr>
          <w:rFonts w:ascii="Calibri" w:cs="Calibri" w:eastAsia="Calibri" w:hAnsi="Calibri"/>
          <w:color w:val="1B2733"/>
          <w:sz w:val="21"/>
          <w:szCs w:val="21"/>
        </w:rPr>
        <w:t xml:space="preserve">: API latency under load (for example with k6 or Locust), event-processing latency, database query time.</w:t>
      </w:r>
    </w:p>
    <w:p>
      <w:pPr>
        <w:pStyle w:val="ListParagraph"/>
        <w:numPr>
          <w:ilvl w:val="0"/>
          <w:numId w:val="20"/>
        </w:numPr>
        <w:spacing w:after="70" w:line="269"/>
      </w:pPr>
      <w:r>
        <w:rPr>
          <w:rFonts w:ascii="Calibri" w:cs="Calibri" w:eastAsia="Calibri" w:hAnsi="Calibri"/>
          <w:b/>
          <w:bCs/>
          <w:color w:val="1B2733"/>
          <w:sz w:val="21"/>
          <w:szCs w:val="21"/>
        </w:rPr>
        <w:t xml:space="preserve">Read-scaling experiment (RQ6)</w:t>
      </w:r>
      <w:r>
        <w:rPr>
          <w:rFonts w:ascii="Calibri" w:cs="Calibri" w:eastAsia="Calibri" w:hAnsi="Calibri"/>
          <w:color w:val="1B2733"/>
          <w:sz w:val="21"/>
          <w:szCs w:val="21"/>
        </w:rPr>
        <w:t xml:space="preserve">: direct blockchain reads versus indexed PostgreSQL at 10, 50, 100, 500, 1,000 and 5,000 records, measuring latency, RPC calls, query time and total dashboard load time.</w:t>
      </w:r>
    </w:p>
    <w:p>
      <w:pPr>
        <w:pStyle w:val="ListParagraph"/>
        <w:numPr>
          <w:ilvl w:val="0"/>
          <w:numId w:val="20"/>
        </w:numPr>
        <w:spacing w:after="70" w:line="269"/>
      </w:pPr>
      <w:r>
        <w:rPr>
          <w:rFonts w:ascii="Calibri" w:cs="Calibri" w:eastAsia="Calibri" w:hAnsi="Calibri"/>
          <w:b/>
          <w:bCs/>
          <w:color w:val="1B2733"/>
          <w:sz w:val="21"/>
          <w:szCs w:val="21"/>
        </w:rPr>
        <w:t xml:space="preserve">Authorization experiment (RQ1)</w:t>
      </w:r>
      <w:r>
        <w:rPr>
          <w:rFonts w:ascii="Calibri" w:cs="Calibri" w:eastAsia="Calibri" w:hAnsi="Calibri"/>
          <w:color w:val="1B2733"/>
          <w:sz w:val="21"/>
          <w:szCs w:val="21"/>
        </w:rPr>
        <w:t xml:space="preserve">, </w:t>
      </w:r>
      <w:r>
        <w:rPr>
          <w:rFonts w:ascii="Calibri" w:cs="Calibri" w:eastAsia="Calibri" w:hAnsi="Calibri"/>
          <w:b/>
          <w:bCs/>
          <w:color w:val="1B2733"/>
          <w:sz w:val="21"/>
          <w:szCs w:val="21"/>
        </w:rPr>
        <w:t xml:space="preserve">escrow experiment (RQ3)</w:t>
      </w:r>
      <w:r>
        <w:rPr>
          <w:rFonts w:ascii="Calibri" w:cs="Calibri" w:eastAsia="Calibri" w:hAnsi="Calibri"/>
          <w:color w:val="1B2733"/>
          <w:sz w:val="21"/>
          <w:szCs w:val="21"/>
        </w:rPr>
        <w:t xml:space="preserve">, </w:t>
      </w:r>
      <w:r>
        <w:rPr>
          <w:rFonts w:ascii="Calibri" w:cs="Calibri" w:eastAsia="Calibri" w:hAnsi="Calibri"/>
          <w:b/>
          <w:bCs/>
          <w:color w:val="1B2733"/>
          <w:sz w:val="21"/>
          <w:szCs w:val="21"/>
        </w:rPr>
        <w:t xml:space="preserve">duplicate and overlap experiment (RQ2)</w:t>
      </w:r>
      <w:r>
        <w:rPr>
          <w:rFonts w:ascii="Calibri" w:cs="Calibri" w:eastAsia="Calibri" w:hAnsi="Calibri"/>
          <w:color w:val="1B2733"/>
          <w:sz w:val="21"/>
          <w:szCs w:val="21"/>
        </w:rPr>
        <w:t xml:space="preserve">, </w:t>
      </w:r>
      <w:r>
        <w:rPr>
          <w:rFonts w:ascii="Calibri" w:cs="Calibri" w:eastAsia="Calibri" w:hAnsi="Calibri"/>
          <w:b/>
          <w:bCs/>
          <w:color w:val="1B2733"/>
          <w:sz w:val="21"/>
          <w:szCs w:val="21"/>
        </w:rPr>
        <w:t xml:space="preserve">document-integrity experiment (RQ5)</w:t>
      </w:r>
      <w:r>
        <w:rPr>
          <w:rFonts w:ascii="Calibri" w:cs="Calibri" w:eastAsia="Calibri" w:hAnsi="Calibri"/>
          <w:color w:val="1B2733"/>
          <w:sz w:val="21"/>
          <w:szCs w:val="21"/>
        </w:rPr>
        <w:t xml:space="preserve"> and </w:t>
      </w:r>
      <w:r>
        <w:rPr>
          <w:rFonts w:ascii="Calibri" w:cs="Calibri" w:eastAsia="Calibri" w:hAnsi="Calibri"/>
          <w:b/>
          <w:bCs/>
          <w:color w:val="1B2733"/>
          <w:sz w:val="21"/>
          <w:szCs w:val="21"/>
        </w:rPr>
        <w:t xml:space="preserve">synchronization experiment (RQ4)</w:t>
      </w:r>
      <w:r>
        <w:rPr>
          <w:rFonts w:ascii="Calibri" w:cs="Calibri" w:eastAsia="Calibri" w:hAnsi="Calibri"/>
          <w:color w:val="1B2733"/>
          <w:sz w:val="21"/>
          <w:szCs w:val="21"/>
        </w:rPr>
        <w:t xml:space="preserve">, each as designed in section 16.</w:t>
      </w:r>
    </w:p>
    <w:p>
      <w:pPr>
        <w:pStyle w:val="ListParagraph"/>
        <w:numPr>
          <w:ilvl w:val="0"/>
          <w:numId w:val="20"/>
        </w:numPr>
        <w:spacing w:after="70" w:line="269"/>
      </w:pPr>
      <w:r>
        <w:rPr>
          <w:rFonts w:ascii="Calibri" w:cs="Calibri" w:eastAsia="Calibri" w:hAnsi="Calibri"/>
          <w:b/>
          <w:bCs/>
          <w:color w:val="1B2733"/>
          <w:sz w:val="21"/>
          <w:szCs w:val="21"/>
        </w:rPr>
        <w:t xml:space="preserve">Statistical practice</w:t>
      </w:r>
      <w:r>
        <w:rPr>
          <w:rFonts w:ascii="Calibri" w:cs="Calibri" w:eastAsia="Calibri" w:hAnsi="Calibri"/>
          <w:color w:val="1B2733"/>
          <w:sz w:val="21"/>
          <w:szCs w:val="21"/>
        </w:rPr>
        <w:t xml:space="preserve">: repeat timing measurements many times (for example 30 or more), report medians and 95th percentiles, describe the hardware and software used, and keep warm-up runs separate.</w:t>
      </w:r>
    </w:p>
    <w:p>
      <w:pPr>
        <w:pStyle w:val="ListParagraph"/>
        <w:numPr>
          <w:ilvl w:val="0"/>
          <w:numId w:val="20"/>
        </w:numPr>
        <w:spacing w:after="70" w:line="269"/>
      </w:pPr>
      <w:r>
        <w:rPr>
          <w:rFonts w:ascii="Calibri" w:cs="Calibri" w:eastAsia="Calibri" w:hAnsi="Calibri"/>
          <w:b/>
          <w:bCs/>
          <w:color w:val="1B2733"/>
          <w:sz w:val="21"/>
          <w:szCs w:val="21"/>
        </w:rPr>
        <w:t xml:space="preserve">Reproducibility record</w:t>
      </w:r>
      <w:r>
        <w:rPr>
          <w:rFonts w:ascii="Calibri" w:cs="Calibri" w:eastAsia="Calibri" w:hAnsi="Calibri"/>
          <w:color w:val="1B2733"/>
          <w:sz w:val="21"/>
          <w:szCs w:val="21"/>
        </w:rPr>
        <w:t xml:space="preserve">: fill in contract addresses, deployment hashes, compiler, OpenZeppelin, Node, Hardhat and Python versions, chain ID and RPC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0" w:sz="24"/>
              <w:bottom w:val="none" w:color="FFFFFF" w:sz="0"/>
              <w:right w:val="none" w:color="FFFFFF" w:sz="0"/>
            </w:tcBorders>
            <w:shd w:fill="FFF4DD" w:color="auto" w:val="clear"/>
            <w:tcMar>
              <w:top w:type="dxa" w:w="110"/>
              <w:left w:type="dxa" w:w="200"/>
              <w:bottom w:type="dxa" w:w="110"/>
              <w:right w:type="dxa" w:w="160"/>
            </w:tcMar>
          </w:tcPr>
          <w:p>
            <w:pPr>
              <w:spacing w:after="50"/>
            </w:pPr>
            <w:r>
              <w:rPr>
                <w:rFonts w:ascii="Calibri" w:cs="Calibri" w:eastAsia="Calibri" w:hAnsi="Calibri"/>
                <w:b/>
                <w:bCs/>
                <w:color w:val="C77D00"/>
                <w:spacing w:val="20"/>
                <w:sz w:val="17"/>
                <w:szCs w:val="17"/>
              </w:rPr>
              <w:t xml:space="preserve">PRACTICAL NOTE</w:t>
            </w:r>
          </w:p>
          <w:p>
            <w:pPr>
              <w:spacing w:after="70" w:line="264"/>
            </w:pPr>
            <w:r>
              <w:rPr>
                <w:rFonts w:ascii="Calibri" w:cs="Calibri" w:eastAsia="Calibri" w:hAnsi="Calibri"/>
                <w:i w:val="false"/>
                <w:iCs w:val="false"/>
                <w:color w:val="1B2733"/>
                <w:sz w:val="20"/>
                <w:szCs w:val="20"/>
              </w:rPr>
              <w:t xml:space="preserve">Seeding thousands of records on Sepolia would need thousands of transactions, a lot of faucet funds and a lot of time. Run the large-scale scaling experiments (for example the 5,000-record case) on a </w:t>
            </w:r>
            <w:r>
              <w:rPr>
                <w:rFonts w:ascii="Calibri" w:cs="Calibri" w:eastAsia="Calibri" w:hAnsi="Calibri"/>
                <w:b/>
                <w:bCs/>
                <w:i w:val="false"/>
                <w:iCs w:val="false"/>
                <w:color w:val="1B2733"/>
                <w:sz w:val="20"/>
                <w:szCs w:val="20"/>
              </w:rPr>
              <w:t xml:space="preserve">local fork of Sepolia or a local Hardhat node</w:t>
            </w:r>
            <w:r>
              <w:rPr>
                <w:rFonts w:ascii="Calibri" w:cs="Calibri" w:eastAsia="Calibri" w:hAnsi="Calibri"/>
                <w:i w:val="false"/>
                <w:iCs w:val="false"/>
                <w:color w:val="1B2733"/>
                <w:sz w:val="20"/>
                <w:szCs w:val="20"/>
              </w:rPr>
              <w:t xml:space="preserve">, and run a smaller sample (for example 50 to 100 records) on live Sepolia to confirm the results are consistent.</w:t>
            </w:r>
          </w:p>
          <w:p>
            <w:pPr>
              <w:spacing w:after="0" w:line="264"/>
            </w:pPr>
            <w:r>
              <w:rPr>
                <w:rFonts w:ascii="Calibri" w:cs="Calibri" w:eastAsia="Calibri" w:hAnsi="Calibri"/>
                <w:i w:val="false"/>
                <w:iCs w:val="false"/>
                <w:color w:val="1B2733"/>
                <w:sz w:val="20"/>
                <w:szCs w:val="20"/>
              </w:rPr>
              <w:t xml:space="preserve">Sepolia gas prices and congestion are not representative of mainnet, so report </w:t>
            </w:r>
            <w:r>
              <w:rPr>
                <w:rFonts w:ascii="Calibri" w:cs="Calibri" w:eastAsia="Calibri" w:hAnsi="Calibri"/>
                <w:b/>
                <w:bCs/>
                <w:i w:val="false"/>
                <w:iCs w:val="false"/>
                <w:color w:val="1B2733"/>
                <w:sz w:val="20"/>
                <w:szCs w:val="20"/>
              </w:rPr>
              <w:t xml:space="preserve">gas units</w:t>
            </w:r>
            <w:r>
              <w:rPr>
                <w:rFonts w:ascii="Calibri" w:cs="Calibri" w:eastAsia="Calibri" w:hAnsi="Calibri"/>
                <w:i w:val="false"/>
                <w:iCs w:val="false"/>
                <w:color w:val="1B2733"/>
                <w:sz w:val="20"/>
                <w:szCs w:val="20"/>
              </w:rPr>
              <w:t xml:space="preserve">, not currency.</w:t>
            </w:r>
          </w:p>
        </w:tc>
      </w:tr>
    </w:tbl>
    <w:p>
      <w:pPr>
        <w:spacing w:after="140" w:line="120"/>
      </w:pPr>
    </w:p>
    <w:p>
      <w:pPr>
        <w:pStyle w:val="Heading3"/>
        <w:keepNext/>
      </w:pPr>
      <w:bookmarkStart w:name="bm_testing_178"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Each experiment has a pass/fail or measured outcome defined in advance in </w:t>
      </w:r>
      <w:r>
        <w:rPr>
          <w:rFonts w:ascii="Consolas" w:cs="Consolas" w:eastAsia="Consolas" w:hAnsi="Consolas"/>
          <w:color w:val="7A2E1D"/>
          <w:sz w:val="19"/>
          <w:szCs w:val="19"/>
          <w:shd w:fill="F3F4F6" w:color="auto" w:val="clear"/>
        </w:rPr>
        <w:t xml:space="preserve">test-plan.md</w:t>
      </w:r>
      <w:r>
        <w:rPr>
          <w:rFonts w:ascii="Calibri" w:cs="Calibri" w:eastAsia="Calibri" w:hAnsi="Calibri"/>
          <w:color w:val="1B2733"/>
          <w:sz w:val="21"/>
          <w:szCs w:val="21"/>
        </w:rPr>
        <w:t xml:space="preserve">.</w:t>
      </w:r>
    </w:p>
    <w:p>
      <w:pPr>
        <w:pStyle w:val="ListParagraph"/>
        <w:numPr>
          <w:ilvl w:val="0"/>
          <w:numId w:val="2"/>
        </w:numPr>
        <w:spacing w:after="60" w:line="269"/>
      </w:pPr>
      <w:r>
        <w:rPr>
          <w:rFonts w:ascii="Calibri" w:cs="Calibri" w:eastAsia="Calibri" w:hAnsi="Calibri"/>
          <w:color w:val="1B2733"/>
          <w:sz w:val="21"/>
          <w:szCs w:val="21"/>
        </w:rPr>
        <w:t xml:space="preserve">Re-run each experiment at least once to confirm results are stable.</w:t>
      </w:r>
    </w:p>
    <w:p>
      <w:pPr>
        <w:pStyle w:val="Heading3"/>
        <w:keepNext/>
      </w:pPr>
      <w:bookmarkStart w:name="bm_sepolia_and_deployment_activity_179"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Run the live validation sample on Sepolia, including real transactions for gas measurement, and record transaction hashes so results can be checked on the explorer.</w:t>
      </w:r>
    </w:p>
    <w:p>
      <w:pPr>
        <w:pStyle w:val="Heading3"/>
        <w:keepNext/>
      </w:pPr>
      <w:bookmarkStart w:name="bm_deliverables_180"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Raw data, plots and a results document for every research question.</w:t>
      </w:r>
    </w:p>
    <w:p>
      <w:pPr>
        <w:pStyle w:val="ListParagraph"/>
        <w:numPr>
          <w:ilvl w:val="0"/>
          <w:numId w:val="2"/>
        </w:numPr>
        <w:spacing w:after="60" w:line="269"/>
      </w:pPr>
      <w:r>
        <w:rPr>
          <w:rFonts w:ascii="Calibri" w:cs="Calibri" w:eastAsia="Calibri" w:hAnsi="Calibri"/>
          <w:color w:val="1B2733"/>
          <w:sz w:val="21"/>
          <w:szCs w:val="21"/>
        </w:rPr>
        <w:t xml:space="preserve">Completed reproducibility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All eight experiment groups completed and reproducible from committed scripts.</w:t>
            </w:r>
          </w:p>
          <w:p>
            <w:pPr>
              <w:spacing w:after="0" w:line="264"/>
            </w:pPr>
            <w:r>
              <w:rPr>
                <w:rFonts w:ascii="Calibri" w:cs="Calibri" w:eastAsia="Calibri" w:hAnsi="Calibri"/>
                <w:i w:val="false"/>
                <w:iCs w:val="false"/>
                <w:color w:val="1B2733"/>
                <w:sz w:val="20"/>
                <w:szCs w:val="20"/>
              </w:rPr>
              <w:t xml:space="preserve">Results are documented against the research questions RQ1–RQ6 (milestone M5 evidence).</w:t>
            </w:r>
          </w:p>
        </w:tc>
      </w:tr>
    </w:tbl>
    <w:p>
      <w:pPr>
        <w:spacing w:after="140" w:line="120"/>
      </w:pPr>
    </w:p>
    <w:p>
      <w:pPr>
        <w:pStyle w:val="Heading2"/>
        <w:keepNext/>
        <w:spacing w:after="0" w:before="480"/>
      </w:pPr>
      <w:bookmarkStart w:name="bm_phase_11_release_documentation_and_paper_181" w:id="1"/>
      <w:r>
        <w:t xml:space="preserve">Phase 11 — Release, documentation and paper</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rPr>
        <w:tc>
          <w:tcPr>
            <w:tcW w:type="dxa" w:w="1500"/>
            <w:tcBorders>
              <w:top w:val="none" w:color="FFFFFF" w:sz="0"/>
              <w:left w:val="none" w:color="FFFFFF" w:sz="0"/>
              <w:bottom w:val="none" w:color="FFFFFF" w:sz="0"/>
              <w:right w:val="none" w:color="FFFFFF" w:sz="0"/>
            </w:tcBorders>
            <w:shd w:fill="1F3A5F" w:color="auto" w:val="clear"/>
            <w:tcMar>
              <w:top w:type="dxa" w:w="120"/>
              <w:left w:type="dxa" w:w="140"/>
              <w:bottom w:type="dxa" w:w="120"/>
              <w:right w:type="dxa" w:w="100"/>
            </w:tcMar>
            <w:vAlign w:val="center"/>
          </w:tcPr>
          <w:p>
            <w:pPr>
              <w:keepNext/>
              <w:spacing w:after="0"/>
            </w:pPr>
            <w:r>
              <w:rPr>
                <w:rFonts w:ascii="Calibri" w:cs="Calibri" w:eastAsia="Calibri" w:hAnsi="Calibri"/>
                <w:b/>
                <w:bCs/>
                <w:color w:val="BFD0E6"/>
                <w:spacing w:val="30"/>
                <w:sz w:val="16"/>
                <w:szCs w:val="16"/>
              </w:rPr>
              <w:t xml:space="preserve">PHASE</w:t>
            </w:r>
          </w:p>
          <w:p>
            <w:pPr>
              <w:keepNext/>
              <w:spacing w:after="0"/>
            </w:pPr>
            <w:r>
              <w:rPr>
                <w:rFonts w:ascii="Calibri" w:cs="Calibri" w:eastAsia="Calibri" w:hAnsi="Calibri"/>
                <w:b/>
                <w:bCs/>
                <w:color w:val="FFFFFF"/>
                <w:sz w:val="52"/>
                <w:szCs w:val="52"/>
              </w:rPr>
              <w:t xml:space="preserve">11</w:t>
            </w:r>
          </w:p>
        </w:tc>
        <w:tc>
          <w:tcPr>
            <w:tcW w:type="dxa" w:w="5226"/>
            <w:tcBorders>
              <w:top w:val="none" w:color="FFFFFF" w:sz="0"/>
              <w:left w:val="none" w:color="FFFFFF" w:sz="0"/>
              <w:bottom w:val="none" w:color="FFFFFF" w:sz="0"/>
              <w:right w:val="none" w:color="FFFFFF" w:sz="0"/>
            </w:tcBorders>
            <w:shd w:fill="E8F0FA" w:color="auto" w:val="clear"/>
            <w:tcMar>
              <w:top w:type="dxa" w:w="120"/>
              <w:left w:type="dxa" w:w="200"/>
              <w:bottom w:type="dxa" w:w="120"/>
              <w:right w:type="dxa" w:w="120"/>
            </w:tcMar>
            <w:vAlign w:val="center"/>
          </w:tcPr>
          <w:p>
            <w:pPr>
              <w:keepNext/>
              <w:spacing w:after="0"/>
            </w:pPr>
            <w:r>
              <w:rPr>
                <w:rFonts w:ascii="Calibri" w:cs="Calibri" w:eastAsia="Calibri" w:hAnsi="Calibri"/>
                <w:b/>
                <w:bCs/>
                <w:color w:val="1F3A5F"/>
                <w:sz w:val="26"/>
                <w:szCs w:val="26"/>
              </w:rPr>
              <w:t xml:space="preserve">Release, documentation and paper</w:t>
            </w:r>
          </w:p>
        </w:tc>
        <w:tc>
          <w:tcPr>
            <w:tcW w:type="dxa" w:w="2300"/>
            <w:tcBorders>
              <w:top w:val="none" w:color="FFFFFF" w:sz="0"/>
              <w:left w:val="none" w:color="FFFFFF" w:sz="0"/>
              <w:bottom w:val="none" w:color="FFFFFF" w:sz="0"/>
              <w:right w:val="none" w:color="FFFFFF" w:sz="0"/>
            </w:tcBorders>
            <w:shd w:fill="E8F0FA" w:color="auto" w:val="clear"/>
            <w:tcMar>
              <w:top w:type="dxa" w:w="120"/>
              <w:left w:type="dxa" w:w="120"/>
              <w:bottom w:type="dxa" w:w="120"/>
              <w:right w:type="dxa" w:w="160"/>
            </w:tcMar>
            <w:vAlign w:val="center"/>
          </w:tcPr>
          <w:p>
            <w:pPr>
              <w:keepNext/>
              <w:spacing w:after="0"/>
              <w:jc w:val="right"/>
            </w:pPr>
            <w:r>
              <w:rPr>
                <w:rFonts w:ascii="Calibri" w:cs="Calibri" w:eastAsia="Calibri" w:hAnsi="Calibri"/>
                <w:color w:val="5B6770"/>
                <w:sz w:val="16"/>
                <w:szCs w:val="16"/>
              </w:rPr>
              <w:t xml:space="preserve">Indicative duration</w:t>
            </w:r>
          </w:p>
          <w:p>
            <w:pPr>
              <w:keepNext/>
              <w:spacing w:after="0"/>
              <w:jc w:val="right"/>
            </w:pPr>
            <w:r>
              <w:rPr>
                <w:rFonts w:ascii="Calibri" w:cs="Calibri" w:eastAsia="Calibri" w:hAnsi="Calibri"/>
                <w:b/>
                <w:bCs/>
                <w:color w:val="1F3A5F"/>
                <w:sz w:val="22"/>
                <w:szCs w:val="22"/>
              </w:rPr>
              <w:t xml:space="preserve">3 weeks</w:t>
            </w:r>
          </w:p>
          <w:p>
            <w:pPr>
              <w:keepNext/>
              <w:spacing w:after="0"/>
              <w:jc w:val="right"/>
            </w:pPr>
            <w:r>
              <w:rPr>
                <w:rFonts w:ascii="Calibri" w:cs="Calibri" w:eastAsia="Calibri" w:hAnsi="Calibri"/>
                <w:color w:val="5B6770"/>
                <w:sz w:val="16"/>
                <w:szCs w:val="16"/>
              </w:rPr>
              <w:t xml:space="preserve">Weeks 25–27</w:t>
            </w:r>
          </w:p>
        </w:tc>
      </w:tr>
    </w:tbl>
    <w:p>
      <w:pPr>
        <w:keepNext/>
        <w:spacing w:after="120" w:line="120"/>
      </w:pPr>
    </w:p>
    <w:p>
      <w:pPr>
        <w:pStyle w:val="Heading3"/>
        <w:keepNext/>
      </w:pPr>
      <w:bookmarkStart w:name="bm_objective_182" w:id="1"/>
      <w:r>
        <w:t xml:space="preserve">Objective</w:t>
      </w:r>
      <w:bookmarkEnd w:id="1"/>
    </w:p>
    <w:p>
      <w:pPr>
        <w:spacing w:after="120" w:line="276"/>
      </w:pPr>
      <w:r>
        <w:rPr>
          <w:rFonts w:ascii="Calibri" w:cs="Calibri" w:eastAsia="Calibri" w:hAnsi="Calibri"/>
          <w:color w:val="1B2733"/>
          <w:sz w:val="21"/>
          <w:szCs w:val="21"/>
        </w:rPr>
        <w:t xml:space="preserve">Package the project so someone else can run, understand and evaluate it, and write the paper from the completed evidence.</w:t>
      </w:r>
    </w:p>
    <w:p>
      <w:pPr>
        <w:pStyle w:val="Heading3"/>
        <w:keepNext/>
      </w:pPr>
      <w:bookmarkStart w:name="bm_starts_from_183" w:id="1"/>
      <w:r>
        <w:t xml:space="preserve">Starts from</w:t>
      </w:r>
      <w:bookmarkEnd w:id="1"/>
    </w:p>
    <w:p>
      <w:pPr>
        <w:pStyle w:val="ListParagraph"/>
        <w:numPr>
          <w:ilvl w:val="0"/>
          <w:numId w:val="2"/>
        </w:numPr>
        <w:spacing w:after="60" w:line="269"/>
      </w:pPr>
      <w:r>
        <w:rPr>
          <w:rFonts w:ascii="Calibri" w:cs="Calibri" w:eastAsia="Calibri" w:hAnsi="Calibri"/>
          <w:color w:val="1B2733"/>
          <w:sz w:val="21"/>
          <w:szCs w:val="21"/>
        </w:rPr>
        <w:t xml:space="preserve">All previous phases complete.</w:t>
      </w:r>
    </w:p>
    <w:p>
      <w:pPr>
        <w:pStyle w:val="Heading3"/>
        <w:keepNext/>
      </w:pPr>
      <w:bookmarkStart w:name="bm_work_packages_184" w:id="1"/>
      <w:r>
        <w:t xml:space="preserve">Work packages</w:t>
      </w:r>
      <w:bookmarkEnd w:id="1"/>
    </w:p>
    <w:p>
      <w:pPr>
        <w:pStyle w:val="ListParagraph"/>
        <w:numPr>
          <w:ilvl w:val="0"/>
          <w:numId w:val="21"/>
        </w:numPr>
        <w:spacing w:after="70" w:line="269"/>
      </w:pPr>
      <w:r>
        <w:rPr>
          <w:rFonts w:ascii="Calibri" w:cs="Calibri" w:eastAsia="Calibri" w:hAnsi="Calibri"/>
          <w:b/>
          <w:bCs/>
          <w:color w:val="1B2733"/>
          <w:sz w:val="21"/>
          <w:szCs w:val="21"/>
        </w:rPr>
        <w:t xml:space="preserve">Release candidate to release</w:t>
      </w:r>
      <w:r>
        <w:rPr>
          <w:rFonts w:ascii="Calibri" w:cs="Calibri" w:eastAsia="Calibri" w:hAnsi="Calibri"/>
          <w:color w:val="1B2733"/>
          <w:sz w:val="21"/>
          <w:szCs w:val="21"/>
        </w:rPr>
        <w:t xml:space="preserve">: tag the repository, freeze dependency versions, and archive the final deployment record.</w:t>
      </w:r>
    </w:p>
    <w:p>
      <w:pPr>
        <w:pStyle w:val="ListParagraph"/>
        <w:numPr>
          <w:ilvl w:val="0"/>
          <w:numId w:val="21"/>
        </w:numPr>
        <w:spacing w:after="70" w:line="269"/>
      </w:pPr>
      <w:r>
        <w:rPr>
          <w:rFonts w:ascii="Calibri" w:cs="Calibri" w:eastAsia="Calibri" w:hAnsi="Calibri"/>
          <w:b/>
          <w:bCs/>
          <w:color w:val="1B2733"/>
          <w:sz w:val="21"/>
          <w:szCs w:val="21"/>
        </w:rPr>
        <w:t xml:space="preserve">Reproducible setup guide</w:t>
      </w:r>
      <w:r>
        <w:rPr>
          <w:rFonts w:ascii="Calibri" w:cs="Calibri" w:eastAsia="Calibri" w:hAnsi="Calibri"/>
          <w:color w:val="1B2733"/>
          <w:sz w:val="21"/>
          <w:szCs w:val="21"/>
        </w:rPr>
        <w:t xml:space="preserve">: a README that takes a new engineer from a clean machine to a running local stack, then to a Sepolia deployment, using only documented commands.</w:t>
      </w:r>
    </w:p>
    <w:p>
      <w:pPr>
        <w:pStyle w:val="ListParagraph"/>
        <w:numPr>
          <w:ilvl w:val="0"/>
          <w:numId w:val="21"/>
        </w:numPr>
        <w:spacing w:after="70" w:line="269"/>
      </w:pPr>
      <w:r>
        <w:rPr>
          <w:rFonts w:ascii="Calibri" w:cs="Calibri" w:eastAsia="Calibri" w:hAnsi="Calibri"/>
          <w:b/>
          <w:bCs/>
          <w:color w:val="1B2733"/>
          <w:sz w:val="21"/>
          <w:szCs w:val="21"/>
        </w:rPr>
        <w:t xml:space="preserve">Documentation set</w:t>
      </w:r>
      <w:r>
        <w:rPr>
          <w:rFonts w:ascii="Calibri" w:cs="Calibri" w:eastAsia="Calibri" w:hAnsi="Calibri"/>
          <w:color w:val="1B2733"/>
          <w:sz w:val="21"/>
          <w:szCs w:val="21"/>
        </w:rPr>
        <w:t xml:space="preserve">: final architecture, API, contract, database and security documents; a user manual for each role; an administrator manual.</w:t>
      </w:r>
    </w:p>
    <w:p>
      <w:pPr>
        <w:pStyle w:val="ListParagraph"/>
        <w:numPr>
          <w:ilvl w:val="0"/>
          <w:numId w:val="21"/>
        </w:numPr>
        <w:spacing w:after="70" w:line="269"/>
      </w:pPr>
      <w:r>
        <w:rPr>
          <w:rFonts w:ascii="Calibri" w:cs="Calibri" w:eastAsia="Calibri" w:hAnsi="Calibri"/>
          <w:b/>
          <w:bCs/>
          <w:color w:val="1B2733"/>
          <w:sz w:val="21"/>
          <w:szCs w:val="21"/>
        </w:rPr>
        <w:t xml:space="preserve">Final test report</w:t>
      </w:r>
      <w:r>
        <w:rPr>
          <w:rFonts w:ascii="Calibri" w:cs="Calibri" w:eastAsia="Calibri" w:hAnsi="Calibri"/>
          <w:color w:val="1B2733"/>
          <w:sz w:val="21"/>
          <w:szCs w:val="21"/>
        </w:rPr>
        <w:t xml:space="preserve">: unit, integration, end-to-end, security and performance results in one place.</w:t>
      </w:r>
    </w:p>
    <w:p>
      <w:pPr>
        <w:pStyle w:val="ListParagraph"/>
        <w:numPr>
          <w:ilvl w:val="0"/>
          <w:numId w:val="21"/>
        </w:numPr>
        <w:spacing w:after="70" w:line="269"/>
      </w:pPr>
      <w:r>
        <w:rPr>
          <w:rFonts w:ascii="Calibri" w:cs="Calibri" w:eastAsia="Calibri" w:hAnsi="Calibri"/>
          <w:b/>
          <w:bCs/>
          <w:color w:val="1B2733"/>
          <w:sz w:val="21"/>
          <w:szCs w:val="21"/>
        </w:rPr>
        <w:t xml:space="preserve">Demonstration</w:t>
      </w:r>
      <w:r>
        <w:rPr>
          <w:rFonts w:ascii="Calibri" w:cs="Calibri" w:eastAsia="Calibri" w:hAnsi="Calibri"/>
          <w:color w:val="1B2733"/>
          <w:sz w:val="21"/>
          <w:szCs w:val="21"/>
        </w:rPr>
        <w:t xml:space="preserve">: the three-scenario demonstration script and, if useful, a recorded walkthrough.</w:t>
      </w:r>
    </w:p>
    <w:p>
      <w:pPr>
        <w:pStyle w:val="ListParagraph"/>
        <w:numPr>
          <w:ilvl w:val="0"/>
          <w:numId w:val="21"/>
        </w:numPr>
        <w:spacing w:after="70" w:line="269"/>
      </w:pPr>
      <w:r>
        <w:rPr>
          <w:rFonts w:ascii="Calibri" w:cs="Calibri" w:eastAsia="Calibri" w:hAnsi="Calibri"/>
          <w:b/>
          <w:bCs/>
          <w:color w:val="1B2733"/>
          <w:sz w:val="21"/>
          <w:szCs w:val="21"/>
        </w:rPr>
        <w:t xml:space="preserve">Paper</w:t>
      </w:r>
      <w:r>
        <w:rPr>
          <w:rFonts w:ascii="Calibri" w:cs="Calibri" w:eastAsia="Calibri" w:hAnsi="Calibri"/>
          <w:color w:val="1B2733"/>
          <w:sz w:val="21"/>
          <w:szCs w:val="21"/>
        </w:rPr>
        <w:t xml:space="preserve">: write following the sixteen-section structure in section 16.8, drawing every claim from measured results; include the threat model, limitations and the reproducibility record.</w:t>
      </w:r>
    </w:p>
    <w:p>
      <w:pPr>
        <w:pStyle w:val="ListParagraph"/>
        <w:numPr>
          <w:ilvl w:val="0"/>
          <w:numId w:val="21"/>
        </w:numPr>
        <w:spacing w:after="70" w:line="269"/>
      </w:pPr>
      <w:r>
        <w:rPr>
          <w:rFonts w:ascii="Calibri" w:cs="Calibri" w:eastAsia="Calibri" w:hAnsi="Calibri"/>
          <w:b/>
          <w:bCs/>
          <w:color w:val="1B2733"/>
          <w:sz w:val="21"/>
          <w:szCs w:val="21"/>
        </w:rPr>
        <w:t xml:space="preserve">Limitations and future work</w:t>
      </w:r>
      <w:r>
        <w:rPr>
          <w:rFonts w:ascii="Calibri" w:cs="Calibri" w:eastAsia="Calibri" w:hAnsi="Calibri"/>
          <w:color w:val="1B2733"/>
          <w:sz w:val="21"/>
          <w:szCs w:val="21"/>
        </w:rPr>
        <w:t xml:space="preserve">: real KYC through an authorized provider, legal and regulatory review, governance of the administrator key, privacy beyond pseudonymous identifiers, and what moving beyond a testnet would require (independent audit, operations, legal framework). Mainnet deployment is explicitly out of scope.</w:t>
      </w:r>
    </w:p>
    <w:p>
      <w:pPr>
        <w:pStyle w:val="ListParagraph"/>
        <w:numPr>
          <w:ilvl w:val="0"/>
          <w:numId w:val="21"/>
        </w:numPr>
        <w:spacing w:after="70" w:line="269"/>
      </w:pPr>
      <w:r>
        <w:rPr>
          <w:rFonts w:ascii="Calibri" w:cs="Calibri" w:eastAsia="Calibri" w:hAnsi="Calibri"/>
          <w:b/>
          <w:bCs/>
          <w:color w:val="1B2733"/>
          <w:sz w:val="21"/>
          <w:szCs w:val="21"/>
        </w:rPr>
        <w:t xml:space="preserve">Project retrospective</w:t>
      </w:r>
      <w:r>
        <w:rPr>
          <w:rFonts w:ascii="Calibri" w:cs="Calibri" w:eastAsia="Calibri" w:hAnsi="Calibri"/>
          <w:color w:val="1B2733"/>
          <w:sz w:val="21"/>
          <w:szCs w:val="21"/>
        </w:rPr>
        <w:t xml:space="preserve">: what went well, what changed from the plan, and the backlog.</w:t>
      </w:r>
    </w:p>
    <w:p>
      <w:pPr>
        <w:pStyle w:val="Heading3"/>
        <w:keepNext/>
      </w:pPr>
      <w:bookmarkStart w:name="bm_testing_185" w:id="1"/>
      <w:r>
        <w:t xml:space="preserve">Testing</w:t>
      </w:r>
      <w:bookmarkEnd w:id="1"/>
    </w:p>
    <w:p>
      <w:pPr>
        <w:pStyle w:val="ListParagraph"/>
        <w:numPr>
          <w:ilvl w:val="0"/>
          <w:numId w:val="2"/>
        </w:numPr>
        <w:spacing w:after="60" w:line="269"/>
      </w:pPr>
      <w:r>
        <w:rPr>
          <w:rFonts w:ascii="Calibri" w:cs="Calibri" w:eastAsia="Calibri" w:hAnsi="Calibri"/>
          <w:color w:val="1B2733"/>
          <w:sz w:val="21"/>
          <w:szCs w:val="21"/>
        </w:rPr>
        <w:t xml:space="preserve">A fresh-machine run-through of the setup guide by someone who did not write it.</w:t>
      </w:r>
    </w:p>
    <w:p>
      <w:pPr>
        <w:pStyle w:val="ListParagraph"/>
        <w:numPr>
          <w:ilvl w:val="0"/>
          <w:numId w:val="2"/>
        </w:numPr>
        <w:spacing w:after="60" w:line="269"/>
      </w:pPr>
      <w:r>
        <w:rPr>
          <w:rFonts w:ascii="Calibri" w:cs="Calibri" w:eastAsia="Calibri" w:hAnsi="Calibri"/>
          <w:color w:val="1B2733"/>
          <w:sz w:val="21"/>
          <w:szCs w:val="21"/>
        </w:rPr>
        <w:t xml:space="preserve">A final regression run of the full suite against the tagged release.</w:t>
      </w:r>
    </w:p>
    <w:p>
      <w:pPr>
        <w:pStyle w:val="Heading3"/>
        <w:keepNext/>
      </w:pPr>
      <w:bookmarkStart w:name="bm_sepolia_and_deployment_activity_186" w:id="1"/>
      <w:r>
        <w:t xml:space="preserve">Sepolia and deployment activity</w:t>
      </w:r>
      <w:bookmarkEnd w:id="1"/>
    </w:p>
    <w:p>
      <w:pPr>
        <w:pStyle w:val="ListParagraph"/>
        <w:numPr>
          <w:ilvl w:val="0"/>
          <w:numId w:val="2"/>
        </w:numPr>
        <w:spacing w:after="60" w:line="269"/>
      </w:pPr>
      <w:r>
        <w:rPr>
          <w:rFonts w:ascii="Calibri" w:cs="Calibri" w:eastAsia="Calibri" w:hAnsi="Calibri"/>
          <w:color w:val="1B2733"/>
          <w:sz w:val="21"/>
          <w:szCs w:val="21"/>
        </w:rPr>
        <w:t xml:space="preserve">Confirm that the Sepolia network and every verified contract link in the documentation still work, and that the demonstration runs against the frozen deployment.</w:t>
      </w:r>
    </w:p>
    <w:p>
      <w:pPr>
        <w:pStyle w:val="Heading3"/>
        <w:keepNext/>
      </w:pPr>
      <w:bookmarkStart w:name="bm_deliverables_187" w:id="1"/>
      <w:r>
        <w:t xml:space="preserve">Deliverables</w:t>
      </w:r>
      <w:bookmarkEnd w:id="1"/>
    </w:p>
    <w:p>
      <w:pPr>
        <w:pStyle w:val="ListParagraph"/>
        <w:numPr>
          <w:ilvl w:val="0"/>
          <w:numId w:val="2"/>
        </w:numPr>
        <w:spacing w:after="60" w:line="269"/>
      </w:pPr>
      <w:r>
        <w:rPr>
          <w:rFonts w:ascii="Calibri" w:cs="Calibri" w:eastAsia="Calibri" w:hAnsi="Calibri"/>
          <w:color w:val="1B2733"/>
          <w:sz w:val="21"/>
          <w:szCs w:val="21"/>
        </w:rPr>
        <w:t xml:space="preserve">Tagged release, setup guide, manuals and final test report.</w:t>
      </w:r>
    </w:p>
    <w:p>
      <w:pPr>
        <w:pStyle w:val="ListParagraph"/>
        <w:numPr>
          <w:ilvl w:val="0"/>
          <w:numId w:val="2"/>
        </w:numPr>
        <w:spacing w:after="60" w:line="269"/>
      </w:pPr>
      <w:r>
        <w:rPr>
          <w:rFonts w:ascii="Calibri" w:cs="Calibri" w:eastAsia="Calibri" w:hAnsi="Calibri"/>
          <w:color w:val="1B2733"/>
          <w:sz w:val="21"/>
          <w:szCs w:val="21"/>
        </w:rPr>
        <w:t xml:space="preserve">Paper draft, demonstration script and retrospective.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EXIT CRITERIA</w:t>
            </w:r>
          </w:p>
          <w:p>
            <w:pPr>
              <w:spacing w:after="70" w:line="264"/>
            </w:pPr>
            <w:r>
              <w:rPr>
                <w:rFonts w:ascii="Calibri" w:cs="Calibri" w:eastAsia="Calibri" w:hAnsi="Calibri"/>
                <w:i w:val="false"/>
                <w:iCs w:val="false"/>
                <w:color w:val="1B2733"/>
                <w:sz w:val="20"/>
                <w:szCs w:val="20"/>
              </w:rPr>
              <w:t xml:space="preserve">An independent person can reproduce the setup and the headline results from the documentation.</w:t>
            </w:r>
          </w:p>
          <w:p>
            <w:pPr>
              <w:spacing w:after="0" w:line="264"/>
            </w:pPr>
            <w:r>
              <w:rPr>
                <w:rFonts w:ascii="Calibri" w:cs="Calibri" w:eastAsia="Calibri" w:hAnsi="Calibri"/>
                <w:i w:val="false"/>
                <w:iCs w:val="false"/>
                <w:color w:val="1B2733"/>
                <w:sz w:val="20"/>
                <w:szCs w:val="20"/>
              </w:rPr>
              <w:t xml:space="preserve">The paper's claims each point to a measured result (milestone M6).</w:t>
            </w:r>
          </w:p>
        </w:tc>
      </w:tr>
    </w:tbl>
    <w:p>
      <w:pPr>
        <w:spacing w:after="140" w:line="120"/>
      </w:pPr>
    </w:p>
    <w:p>
      <w:pPr>
        <w:pStyle w:val="Heading2"/>
        <w:keepNext/>
        <w:pageBreakBefore/>
      </w:pPr>
      <w:bookmarkStart w:name="bm_21_cross_cutting_practices_188" w:id="1"/>
      <w:r>
        <w:t xml:space="preserve">21. Cross-cutting practices</w:t>
      </w:r>
      <w:bookmarkEnd w:id="1"/>
    </w:p>
    <w:p>
      <w:pPr>
        <w:pStyle w:val="Heading3"/>
        <w:keepNext/>
      </w:pPr>
      <w:bookmarkStart w:name="bm_21_1_testing_strategy_189" w:id="1"/>
      <w:r>
        <w:t xml:space="preserve">21.1 Testing strategy</w:t>
      </w:r>
      <w:bookmarkEnd w:id="1"/>
    </w:p>
    <w:p>
      <w:pPr>
        <w:keepNext/>
        <w:spacing w:after="80" w:before="120"/>
      </w:pPr>
      <w:r>
        <w:rPr>
          <w:rFonts w:ascii="Calibri" w:cs="Calibri" w:eastAsia="Calibri" w:hAnsi="Calibri"/>
          <w:b/>
          <w:bCs/>
          <w:color w:val="1F3A5F"/>
          <w:sz w:val="19"/>
          <w:szCs w:val="19"/>
        </w:rPr>
        <w:t xml:space="preserve">Table 34. </w:t>
      </w:r>
      <w:r>
        <w:rPr>
          <w:rFonts w:ascii="Calibri" w:cs="Calibri" w:eastAsia="Calibri" w:hAnsi="Calibri"/>
          <w:i/>
          <w:iCs/>
          <w:color w:val="5B6770"/>
          <w:sz w:val="19"/>
          <w:szCs w:val="19"/>
        </w:rPr>
        <w:t xml:space="preserve">Test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026"/>
      </w:tblGrid>
      <w:tr>
        <w:trPr>
          <w:cantSplit/>
          <w:tblHeader/>
        </w:trPr>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Test level</w:t>
            </w:r>
          </w:p>
        </w:tc>
        <w:tc>
          <w:tcPr>
            <w:tcW w:type="dxa" w:w="26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Tools</w:t>
            </w:r>
          </w:p>
        </w:tc>
        <w:tc>
          <w:tcPr>
            <w:tcW w:type="dxa" w:w="20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Runs where</w:t>
            </w:r>
          </w:p>
        </w:tc>
        <w:tc>
          <w:tcPr>
            <w:tcW w:type="dxa" w:w="20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When</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Contract unit and negative tests</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Hardhat tests</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Local network</w:t>
            </w:r>
          </w:p>
        </w:tc>
        <w:tc>
          <w:tcPr>
            <w:tcW w:type="dxa" w:w="2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Every commit</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Contract fuzz and invariant tests</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Hardhat property tests; Echidna or Foundry fuzzing if adopted</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Local network</w:t>
            </w:r>
          </w:p>
        </w:tc>
        <w:tc>
          <w:tcPr>
            <w:tcW w:type="dxa" w:w="2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Every pull request</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Static analysis</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Slither</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CI</w:t>
            </w:r>
          </w:p>
        </w:tc>
        <w:tc>
          <w:tcPr>
            <w:tcW w:type="dxa" w:w="2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Every pull request</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Backend unit and API tests</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pytest with an HTTP test client</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CI with service containers</w:t>
            </w:r>
          </w:p>
        </w:tc>
        <w:tc>
          <w:tcPr>
            <w:tcW w:type="dxa" w:w="2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Every commit</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Database migration and permission tests</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Alembic, SQL tests</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CI</w:t>
            </w:r>
          </w:p>
        </w:tc>
        <w:tc>
          <w:tcPr>
            <w:tcW w:type="dxa" w:w="2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Every pull request</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Indexer replay, restart and reorg tests</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Local chain snapshots</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CI / local</w:t>
            </w:r>
          </w:p>
        </w:tc>
        <w:tc>
          <w:tcPr>
            <w:tcW w:type="dxa" w:w="2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Every pull request touching the indexer</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Integration tests</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Docker Compose with local chain</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CI / local</w:t>
            </w:r>
          </w:p>
        </w:tc>
        <w:tc>
          <w:tcPr>
            <w:tcW w:type="dxa" w:w="2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Daily and before merge to main</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Sepolia smoke tests</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Scripted scenarios</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Sepolia</w:t>
            </w:r>
          </w:p>
        </w:tc>
        <w:tc>
          <w:tcPr>
            <w:tcW w:type="dxa" w:w="2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After each contract deployment and nightly during integration</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End-to-end UI tests</w:t>
            </w:r>
          </w:p>
        </w:tc>
        <w:tc>
          <w:tcPr>
            <w:tcW w:type="dxa" w:w="26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Playwright with scripted wallet</w:t>
            </w:r>
          </w:p>
        </w:tc>
        <w:tc>
          <w:tcPr>
            <w:tcW w:type="dxa" w:w="20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Staging</w:t>
            </w:r>
          </w:p>
        </w:tc>
        <w:tc>
          <w:tcPr>
            <w:tcW w:type="dxa" w:w="20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Before each milestone</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Performance and experiments</w:t>
            </w:r>
          </w:p>
        </w:tc>
        <w:tc>
          <w:tcPr>
            <w:tcW w:type="dxa" w:w="26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Harness scripts, k6 or Locust</w:t>
            </w:r>
          </w:p>
        </w:tc>
        <w:tc>
          <w:tcPr>
            <w:tcW w:type="dxa" w:w="20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Local fork and Sepolia</w:t>
            </w:r>
          </w:p>
        </w:tc>
        <w:tc>
          <w:tcPr>
            <w:tcW w:type="dxa" w:w="20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Phase 10</w:t>
            </w:r>
          </w:p>
        </w:tc>
      </w:tr>
    </w:tbl>
    <w:p>
      <w:pPr>
        <w:spacing w:after="160" w:line="120"/>
      </w:pPr>
    </w:p>
    <w:p>
      <w:pPr>
        <w:pStyle w:val="Heading3"/>
        <w:keepNext/>
      </w:pPr>
      <w:bookmarkStart w:name="bm_21_2_continuous_integration_and_delivery_190" w:id="1"/>
      <w:r>
        <w:t xml:space="preserve">21.2 Continuous integration and delivery</w:t>
      </w:r>
      <w:bookmarkEnd w:id="1"/>
    </w:p>
    <w:p>
      <w:pPr>
        <w:pStyle w:val="ListParagraph"/>
        <w:numPr>
          <w:ilvl w:val="0"/>
          <w:numId w:val="22"/>
        </w:numPr>
        <w:spacing w:after="70" w:line="269"/>
      </w:pPr>
      <w:r>
        <w:rPr>
          <w:rFonts w:ascii="Calibri" w:cs="Calibri" w:eastAsia="Calibri" w:hAnsi="Calibri"/>
          <w:color w:val="1B2733"/>
          <w:sz w:val="21"/>
          <w:szCs w:val="21"/>
        </w:rPr>
        <w:t xml:space="preserve">On every pull request: lint, compile, run contract tests, run Slither, run backend tests, build the frontend.</w:t>
      </w:r>
    </w:p>
    <w:p>
      <w:pPr>
        <w:pStyle w:val="ListParagraph"/>
        <w:numPr>
          <w:ilvl w:val="0"/>
          <w:numId w:val="22"/>
        </w:numPr>
        <w:spacing w:after="70" w:line="269"/>
      </w:pPr>
      <w:r>
        <w:rPr>
          <w:rFonts w:ascii="Calibri" w:cs="Calibri" w:eastAsia="Calibri" w:hAnsi="Calibri"/>
          <w:color w:val="1B2733"/>
          <w:sz w:val="21"/>
          <w:szCs w:val="21"/>
        </w:rPr>
        <w:t xml:space="preserve">On merge to the main branch: run integration tests with the Docker Compose stack and publish build artifacts.</w:t>
      </w:r>
    </w:p>
    <w:p>
      <w:pPr>
        <w:pStyle w:val="ListParagraph"/>
        <w:numPr>
          <w:ilvl w:val="0"/>
          <w:numId w:val="22"/>
        </w:numPr>
        <w:spacing w:after="70" w:line="269"/>
      </w:pPr>
      <w:r>
        <w:rPr>
          <w:rFonts w:ascii="Calibri" w:cs="Calibri" w:eastAsia="Calibri" w:hAnsi="Calibri"/>
          <w:color w:val="1B2733"/>
          <w:sz w:val="21"/>
          <w:szCs w:val="21"/>
        </w:rPr>
        <w:t xml:space="preserve">On a release tag: deploy to staging, run Sepolia smoke tests, and produce the deployment record.</w:t>
      </w:r>
    </w:p>
    <w:p>
      <w:pPr>
        <w:pStyle w:val="ListParagraph"/>
        <w:numPr>
          <w:ilvl w:val="0"/>
          <w:numId w:val="22"/>
        </w:numPr>
        <w:spacing w:after="70" w:line="269"/>
      </w:pPr>
      <w:r>
        <w:rPr>
          <w:rFonts w:ascii="Calibri" w:cs="Calibri" w:eastAsia="Calibri" w:hAnsi="Calibri"/>
          <w:color w:val="1B2733"/>
          <w:sz w:val="21"/>
          <w:szCs w:val="21"/>
        </w:rPr>
        <w:t xml:space="preserve">Contract deployments to Sepolia are always manual, reviewed steps run from a script, never an automatic side effect of a merge.</w:t>
      </w:r>
    </w:p>
    <w:p>
      <w:pPr>
        <w:pStyle w:val="Heading3"/>
        <w:keepNext/>
      </w:pPr>
      <w:bookmarkStart w:name="bm_21_3_working_agreements_191" w:id="1"/>
      <w:r>
        <w:t xml:space="preserve">21.3 Working agreements</w:t>
      </w:r>
      <w:bookmarkEnd w:id="1"/>
    </w:p>
    <w:p>
      <w:pPr>
        <w:pStyle w:val="ListParagraph"/>
        <w:numPr>
          <w:ilvl w:val="0"/>
          <w:numId w:val="2"/>
        </w:numPr>
        <w:spacing w:after="60" w:line="269"/>
      </w:pPr>
      <w:r>
        <w:rPr>
          <w:rFonts w:ascii="Calibri" w:cs="Calibri" w:eastAsia="Calibri" w:hAnsi="Calibri"/>
          <w:color w:val="1B2733"/>
          <w:sz w:val="21"/>
          <w:szCs w:val="21"/>
        </w:rPr>
        <w:t xml:space="preserve">Trunk-based development with short-lived branches; every change reviewed; contract changes need a second reviewer.</w:t>
      </w:r>
    </w:p>
    <w:p>
      <w:pPr>
        <w:pStyle w:val="ListParagraph"/>
        <w:numPr>
          <w:ilvl w:val="0"/>
          <w:numId w:val="2"/>
        </w:numPr>
        <w:spacing w:after="60" w:line="269"/>
      </w:pPr>
      <w:r>
        <w:rPr>
          <w:rFonts w:ascii="Calibri" w:cs="Calibri" w:eastAsia="Calibri" w:hAnsi="Calibri"/>
          <w:color w:val="1B2733"/>
          <w:sz w:val="21"/>
          <w:szCs w:val="21"/>
        </w:rPr>
        <w:t xml:space="preserve">Every bug fix includes a regression test.</w:t>
      </w:r>
    </w:p>
    <w:p>
      <w:pPr>
        <w:pStyle w:val="ListParagraph"/>
        <w:numPr>
          <w:ilvl w:val="0"/>
          <w:numId w:val="2"/>
        </w:numPr>
        <w:spacing w:after="60" w:line="269"/>
      </w:pPr>
      <w:r>
        <w:rPr>
          <w:rFonts w:ascii="Calibri" w:cs="Calibri" w:eastAsia="Calibri" w:hAnsi="Calibri"/>
          <w:color w:val="1B2733"/>
          <w:sz w:val="21"/>
          <w:szCs w:val="21"/>
        </w:rPr>
        <w:t xml:space="preserve">Every change to behaviour updates the matching specification document in the same pull request.</w:t>
      </w:r>
    </w:p>
    <w:p>
      <w:pPr>
        <w:pStyle w:val="ListParagraph"/>
        <w:numPr>
          <w:ilvl w:val="0"/>
          <w:numId w:val="2"/>
        </w:numPr>
        <w:spacing w:after="60" w:line="269"/>
      </w:pPr>
      <w:r>
        <w:rPr>
          <w:rFonts w:ascii="Calibri" w:cs="Calibri" w:eastAsia="Calibri" w:hAnsi="Calibri"/>
          <w:color w:val="1B2733"/>
          <w:sz w:val="21"/>
          <w:szCs w:val="21"/>
        </w:rPr>
        <w:t xml:space="preserve">Keep a decision log of design choices and the reasoning behind them.</w:t>
      </w:r>
    </w:p>
    <w:p>
      <w:pPr>
        <w:pStyle w:val="Heading2"/>
        <w:keepNext/>
      </w:pPr>
      <w:bookmarkStart w:name="bm_22_risk_register_192" w:id="1"/>
      <w:r>
        <w:t xml:space="preserve">22. Risk register</w:t>
      </w:r>
      <w:bookmarkEnd w:id="1"/>
    </w:p>
    <w:p>
      <w:pPr>
        <w:keepNext/>
        <w:spacing w:after="80" w:before="120"/>
      </w:pPr>
      <w:r>
        <w:rPr>
          <w:rFonts w:ascii="Calibri" w:cs="Calibri" w:eastAsia="Calibri" w:hAnsi="Calibri"/>
          <w:b/>
          <w:bCs/>
          <w:color w:val="1F3A5F"/>
          <w:sz w:val="19"/>
          <w:szCs w:val="19"/>
        </w:rPr>
        <w:t xml:space="preserve">Table 35. </w:t>
      </w:r>
      <w:r>
        <w:rPr>
          <w:rFonts w:ascii="Calibri" w:cs="Calibri" w:eastAsia="Calibri" w:hAnsi="Calibri"/>
          <w:i/>
          <w:iCs/>
          <w:color w:val="5B6770"/>
          <w:sz w:val="19"/>
          <w:szCs w:val="19"/>
        </w:rPr>
        <w:t xml:space="preserve">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Risk</w:t>
            </w:r>
          </w:p>
        </w:tc>
        <w:tc>
          <w:tcPr>
            <w:tcW w:type="dxa" w:w="33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Effect</w:t>
            </w:r>
          </w:p>
        </w:tc>
        <w:tc>
          <w:tcPr>
            <w:tcW w:type="dxa" w:w="33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Mitigation</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Faucet limits or low testnet funds</w:t>
            </w:r>
          </w:p>
        </w:tc>
        <w:tc>
          <w:tcPr>
            <w:tcW w:type="dxa" w:w="3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Deployments and experiments stall.</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Request funds early from several faucets; use small prices in tests; run heavy workloads on a local fork.</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RPC provider rate limits or outages</w:t>
            </w:r>
          </w:p>
        </w:tc>
        <w:tc>
          <w:tcPr>
            <w:tcW w:type="dxa" w:w="3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Indexer falls behind; scripts fail.</w:t>
            </w:r>
          </w:p>
        </w:tc>
        <w:tc>
          <w:tcPr>
            <w:tcW w:type="dxa" w:w="3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Back-off and retry; range-limited log queries; a second provider configured as a fallback.</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Testnet reorganizations or retirement</w:t>
            </w:r>
          </w:p>
        </w:tc>
        <w:tc>
          <w:tcPr>
            <w:tcW w:type="dxa" w:w="3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Derived data becomes wrong, or the network disappears.</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Confirmation depth or finalized tag; hash-checked events; network is configuration-only.</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Contract size or gas limits</w:t>
            </w:r>
          </w:p>
        </w:tc>
        <w:tc>
          <w:tcPr>
            <w:tcW w:type="dxa" w:w="3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contract cannot be deployed.</w:t>
            </w:r>
          </w:p>
        </w:tc>
        <w:tc>
          <w:tcPr>
            <w:tcW w:type="dxa" w:w="3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Keep contracts focused (four-contract split); enable the optimizer; measure size in CI.</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Inconsistent parcel-key normalization</w:t>
            </w:r>
          </w:p>
        </w:tc>
        <w:tc>
          <w:tcPr>
            <w:tcW w:type="dxa" w:w="3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same parcel yields different keys, defeating uniqueness.</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Shared test vectors used by contracts and backend; a single normalization library.</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Geometry hash instability</w:t>
            </w:r>
          </w:p>
        </w:tc>
        <w:tc>
          <w:tcPr>
            <w:tcW w:type="dxa" w:w="3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Integrity checks fail spuriously.</w:t>
            </w:r>
          </w:p>
        </w:tc>
        <w:tc>
          <w:tcPr>
            <w:tcW w:type="dxa" w:w="3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Canonical serialization with fixed precision; property tests.</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Large uploads fail or exhaust memory</w:t>
            </w:r>
          </w:p>
        </w:tc>
        <w:tc>
          <w:tcPr>
            <w:tcW w:type="dxa" w:w="3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Poor user experience; server crashes.</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Direct-to-storage multipart uploads; streaming hashing; per-class limits; resume support.</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Key or secret leakage</w:t>
            </w:r>
          </w:p>
        </w:tc>
        <w:tc>
          <w:tcPr>
            <w:tcW w:type="dxa" w:w="3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Compromised deployer or provider account.</w:t>
            </w:r>
          </w:p>
        </w:tc>
        <w:tc>
          <w:tcPr>
            <w:tcW w:type="dxa" w:w="3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Environment-only secrets, secret scanning, testnet-only keys, rotation.</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Misuse of identity data</w:t>
            </w:r>
          </w:p>
        </w:tc>
        <w:tc>
          <w:tcPr>
            <w:tcW w:type="dxa" w:w="3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Privacy harm and legal exposure.</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Mock KYC for the prototype; never store identity numbers, images or hashes of them; privacy review in Phase 9.</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Scope creep</w:t>
            </w:r>
          </w:p>
        </w:tc>
        <w:tc>
          <w:tcPr>
            <w:tcW w:type="dxa" w:w="33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Schedule slips; architecture blurs.</w:t>
            </w:r>
          </w:p>
        </w:tc>
        <w:tc>
          <w:tcPr>
            <w:tcW w:type="dxa" w:w="33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Specification freeze; every new idea must name its single responsibility and its test.</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Third-party API changes</w:t>
            </w:r>
          </w:p>
        </w:tc>
        <w:tc>
          <w:tcPr>
            <w:tcW w:type="dxa" w:w="33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feature stops working (for example a deprecated map feature).</w:t>
            </w:r>
          </w:p>
        </w:tc>
        <w:tc>
          <w:tcPr>
            <w:tcW w:type="dxa" w:w="33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Check vendor deprecation pages before building; isolate third-party code behind small modules.</w:t>
            </w:r>
          </w:p>
        </w:tc>
      </w:tr>
    </w:tbl>
    <w:p>
      <w:pPr>
        <w:spacing w:after="160" w:line="120"/>
      </w:pPr>
    </w:p>
    <w:p>
      <w:pPr>
        <w:pStyle w:val="Heading2"/>
        <w:keepNext/>
      </w:pPr>
      <w:bookmarkStart w:name="bm_23_final_definition_of_done_193" w:id="1"/>
      <w:r>
        <w:t xml:space="preserve">23. Final definition of done</w:t>
      </w:r>
      <w:bookmarkEnd w:id="1"/>
    </w:p>
    <w:p>
      <w:pPr>
        <w:spacing w:after="120" w:line="276"/>
      </w:pPr>
      <w:r>
        <w:rPr>
          <w:rFonts w:ascii="Calibri" w:cs="Calibri" w:eastAsia="Calibri" w:hAnsi="Calibri"/>
          <w:color w:val="1B2733"/>
          <w:sz w:val="21"/>
          <w:szCs w:val="21"/>
        </w:rPr>
        <w:t xml:space="preserve">The project is complete when all of the following are true:</w:t>
      </w:r>
    </w:p>
    <w:p>
      <w:pPr>
        <w:pStyle w:val="ListParagraph"/>
        <w:numPr>
          <w:ilvl w:val="0"/>
          <w:numId w:val="2"/>
        </w:numPr>
        <w:spacing w:after="60" w:line="269"/>
      </w:pPr>
      <w:r>
        <w:rPr>
          <w:rFonts w:ascii="Calibri" w:cs="Calibri" w:eastAsia="Calibri" w:hAnsi="Calibri"/>
          <w:color w:val="1B2733"/>
          <w:sz w:val="21"/>
          <w:szCs w:val="21"/>
        </w:rPr>
        <w:t xml:space="preserve">All four contracts are implemented, fully tested, statically analysed and verified on the Ethereum Sepolia explorer.</w:t>
      </w:r>
    </w:p>
    <w:p>
      <w:pPr>
        <w:pStyle w:val="ListParagraph"/>
        <w:numPr>
          <w:ilvl w:val="0"/>
          <w:numId w:val="2"/>
        </w:numPr>
        <w:spacing w:after="60" w:line="269"/>
      </w:pPr>
      <w:r>
        <w:rPr>
          <w:rFonts w:ascii="Calibri" w:cs="Calibri" w:eastAsia="Calibri" w:hAnsi="Calibri"/>
          <w:color w:val="1B2733"/>
          <w:sz w:val="21"/>
          <w:szCs w:val="21"/>
        </w:rPr>
        <w:t xml:space="preserve">Identity binding, hierarchical inspector governance, escrow, duplicate prevention, document integrity and event synchronization each have passing tests that match the original acceptance criteria.</w:t>
      </w:r>
    </w:p>
    <w:p>
      <w:pPr>
        <w:pStyle w:val="ListParagraph"/>
        <w:numPr>
          <w:ilvl w:val="0"/>
          <w:numId w:val="2"/>
        </w:numPr>
        <w:spacing w:after="60" w:line="269"/>
      </w:pPr>
      <w:r>
        <w:rPr>
          <w:rFonts w:ascii="Calibri" w:cs="Calibri" w:eastAsia="Calibri" w:hAnsi="Calibri"/>
          <w:color w:val="1B2733"/>
          <w:sz w:val="21"/>
          <w:szCs w:val="21"/>
        </w:rPr>
        <w:t xml:space="preserve">The database can be rebuilt from blockchain events, and manual edits to derived data are detected and repaired.</w:t>
      </w:r>
    </w:p>
    <w:p>
      <w:pPr>
        <w:pStyle w:val="ListParagraph"/>
        <w:numPr>
          <w:ilvl w:val="0"/>
          <w:numId w:val="2"/>
        </w:numPr>
        <w:spacing w:after="60" w:line="269"/>
      </w:pPr>
      <w:r>
        <w:rPr>
          <w:rFonts w:ascii="Calibri" w:cs="Calibri" w:eastAsia="Calibri" w:hAnsi="Calibri"/>
          <w:color w:val="1B2733"/>
          <w:sz w:val="21"/>
          <w:szCs w:val="21"/>
        </w:rPr>
        <w:t xml:space="preserve">Documents of any supported size can be uploaded, versioned, verified and downloaded privately.</w:t>
      </w:r>
    </w:p>
    <w:p>
      <w:pPr>
        <w:pStyle w:val="ListParagraph"/>
        <w:numPr>
          <w:ilvl w:val="0"/>
          <w:numId w:val="2"/>
        </w:numPr>
        <w:spacing w:after="60" w:line="269"/>
      </w:pPr>
      <w:r>
        <w:rPr>
          <w:rFonts w:ascii="Calibri" w:cs="Calibri" w:eastAsia="Calibri" w:hAnsi="Calibri"/>
          <w:color w:val="1B2733"/>
          <w:sz w:val="21"/>
          <w:szCs w:val="21"/>
        </w:rPr>
        <w:t xml:space="preserve">The web application supports every role end to end against Sepolia.</w:t>
      </w:r>
    </w:p>
    <w:p>
      <w:pPr>
        <w:pStyle w:val="ListParagraph"/>
        <w:numPr>
          <w:ilvl w:val="0"/>
          <w:numId w:val="2"/>
        </w:numPr>
        <w:spacing w:after="60" w:line="269"/>
      </w:pPr>
      <w:r>
        <w:rPr>
          <w:rFonts w:ascii="Calibri" w:cs="Calibri" w:eastAsia="Calibri" w:hAnsi="Calibri"/>
          <w:color w:val="1B2733"/>
          <w:sz w:val="21"/>
          <w:szCs w:val="21"/>
        </w:rPr>
        <w:t xml:space="preserve">No sensitive identity data is stored on-chain or hashed on-chain; the KYC adapter is the only identity boundary.</w:t>
      </w:r>
    </w:p>
    <w:p>
      <w:pPr>
        <w:pStyle w:val="ListParagraph"/>
        <w:numPr>
          <w:ilvl w:val="0"/>
          <w:numId w:val="2"/>
        </w:numPr>
        <w:spacing w:after="60" w:line="269"/>
      </w:pPr>
      <w:r>
        <w:rPr>
          <w:rFonts w:ascii="Calibri" w:cs="Calibri" w:eastAsia="Calibri" w:hAnsi="Calibri"/>
          <w:color w:val="1B2733"/>
          <w:sz w:val="21"/>
          <w:szCs w:val="21"/>
        </w:rPr>
        <w:t xml:space="preserve">All experiments for RQ1–RQ6 have been run, are reproducible and are documented.</w:t>
      </w:r>
    </w:p>
    <w:p>
      <w:pPr>
        <w:pStyle w:val="ListParagraph"/>
        <w:numPr>
          <w:ilvl w:val="0"/>
          <w:numId w:val="2"/>
        </w:numPr>
        <w:spacing w:after="60" w:line="269"/>
      </w:pPr>
      <w:r>
        <w:rPr>
          <w:rFonts w:ascii="Calibri" w:cs="Calibri" w:eastAsia="Calibri" w:hAnsi="Calibri"/>
          <w:color w:val="1B2733"/>
          <w:sz w:val="21"/>
          <w:szCs w:val="21"/>
        </w:rPr>
        <w:t xml:space="preserve">A new engineer can set up and run the system from the documentation alone.</w:t>
      </w:r>
    </w:p>
    <w:p>
      <w:pPr>
        <w:pStyle w:val="ListParagraph"/>
        <w:numPr>
          <w:ilvl w:val="0"/>
          <w:numId w:val="2"/>
        </w:numPr>
        <w:spacing w:after="60" w:line="269"/>
      </w:pPr>
      <w:r>
        <w:rPr>
          <w:rFonts w:ascii="Calibri" w:cs="Calibri" w:eastAsia="Calibri" w:hAnsi="Calibri"/>
          <w:color w:val="1B2733"/>
          <w:sz w:val="21"/>
          <w:szCs w:val="21"/>
        </w:rPr>
        <w:t xml:space="preserve">The paper has been written from the measured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4F" w:sz="24"/>
              <w:bottom w:val="none" w:color="FFFFFF" w:sz="0"/>
              <w:right w:val="none" w:color="FFFFFF" w:sz="0"/>
            </w:tcBorders>
            <w:shd w:fill="E6F4EA" w:color="auto" w:val="clear"/>
            <w:tcMar>
              <w:top w:type="dxa" w:w="110"/>
              <w:left w:type="dxa" w:w="200"/>
              <w:bottom w:type="dxa" w:w="110"/>
              <w:right w:type="dxa" w:w="160"/>
            </w:tcMar>
          </w:tcPr>
          <w:p>
            <w:pPr>
              <w:spacing w:after="50"/>
            </w:pPr>
            <w:r>
              <w:rPr>
                <w:rFonts w:ascii="Calibri" w:cs="Calibri" w:eastAsia="Calibri" w:hAnsi="Calibri"/>
                <w:b/>
                <w:bCs/>
                <w:color w:val="2E7D4F"/>
                <w:spacing w:val="20"/>
                <w:sz w:val="17"/>
                <w:szCs w:val="17"/>
              </w:rPr>
              <w:t xml:space="preserve">THE MAIN IDEA</w:t>
            </w:r>
          </w:p>
          <w:p>
            <w:pPr>
              <w:spacing w:after="0" w:line="264"/>
            </w:pPr>
            <w:r>
              <w:rPr>
                <w:rFonts w:ascii="Calibri" w:cs="Calibri" w:eastAsia="Calibri" w:hAnsi="Calibri"/>
                <w:i w:val="false"/>
                <w:iCs w:val="false"/>
                <w:color w:val="1B2733"/>
                <w:sz w:val="20"/>
                <w:szCs w:val="20"/>
              </w:rPr>
              <w:t xml:space="preserve">A system in which every component has a defined purpose, every security rule is tested, and every major architectural claim has measured evidence is stronger than a bigger system built for its own sake.</w:t>
            </w:r>
          </w:p>
        </w:tc>
      </w:tr>
    </w:tbl>
    <w:p>
      <w:pPr>
        <w:spacing w:after="140" w:line="120"/>
      </w:pPr>
    </w:p>
    <w:p>
      <w:pPr>
        <w:pStyle w:val="Heading1"/>
        <w:keepNext/>
        <w:pageBreakBefore/>
      </w:pPr>
      <w:bookmarkStart w:name="bm_appendix_glossary_194" w:id="1"/>
      <w:r>
        <w:t xml:space="preserve">Appendix — Glossary</w:t>
      </w:r>
      <w:bookmarkEnd w:id="1"/>
    </w:p>
    <w:p>
      <w:pPr>
        <w:keepNext/>
        <w:spacing w:after="80" w:before="120"/>
      </w:pPr>
      <w:r>
        <w:rPr>
          <w:rFonts w:ascii="Calibri" w:cs="Calibri" w:eastAsia="Calibri" w:hAnsi="Calibri"/>
          <w:b/>
          <w:bCs/>
          <w:color w:val="1F3A5F"/>
          <w:sz w:val="19"/>
          <w:szCs w:val="19"/>
        </w:rPr>
        <w:t xml:space="preserve">Table 36. </w:t>
      </w:r>
      <w:r>
        <w:rPr>
          <w:rFonts w:ascii="Calibri" w:cs="Calibri" w:eastAsia="Calibri" w:hAnsi="Calibri"/>
          <w:i/>
          <w:iCs/>
          <w:color w:val="5B6770"/>
          <w:sz w:val="19"/>
          <w:szCs w:val="19"/>
        </w:rP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Term</w:t>
            </w:r>
          </w:p>
        </w:tc>
        <w:tc>
          <w:tcPr>
            <w:tcW w:type="dxa" w:w="6626"/>
            <w:tcBorders>
              <w:top w:val="single" w:color="C9D1D9" w:sz="4"/>
              <w:left w:val="single" w:color="C9D1D9" w:sz="4"/>
              <w:bottom w:val="single" w:color="C9D1D9" w:sz="4"/>
              <w:right w:val="single" w:color="C9D1D9" w:sz="4"/>
            </w:tcBorders>
            <w:shd w:fill="1F3A5F" w:color="auto" w:val="clear"/>
            <w:tcMar>
              <w:top w:type="dxa" w:w="70"/>
              <w:left w:type="dxa" w:w="110"/>
              <w:bottom w:type="dxa" w:w="70"/>
              <w:right w:type="dxa" w:w="110"/>
            </w:tcMar>
            <w:vAlign w:val="top"/>
          </w:tcPr>
          <w:p>
            <w:pPr>
              <w:spacing w:after="0" w:line="250"/>
            </w:pPr>
            <w:r>
              <w:rPr>
                <w:rFonts w:ascii="Calibri" w:cs="Calibri" w:eastAsia="Calibri" w:hAnsi="Calibri"/>
                <w:b/>
                <w:bCs/>
                <w:color w:val="FFFFFF"/>
                <w:sz w:val="19"/>
                <w:szCs w:val="19"/>
              </w:rPr>
              <w:t xml:space="preserve">Meaning</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Blockchain / chain</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shared, append-only ledger. Here: the Ethereum Sepolia test network.</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Smart contract</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Program stored on the chain that enforces rules automatically.</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Wallet</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key pair that signs transactions. MetaMask is the wallet used by the project.</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Testnet</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public network with valueless coins for testing. Sepolia is the project's testnet.</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Faucet</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service that gives free test coins to developers.</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Chain ID</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number identifying a network; Sepolia's is 11155111.</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RPC provider</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service giving applications access to a blockchain node.</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Gas</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unit of computation cost on Ethereum networks.</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Escrow</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neutral holder of funds, released only when conditions are met.</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Inspector registry</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Contract recording inspectors, their levels and jurisdictions.</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Jurisdiction</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The region within which an inspector may act.</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KYC</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Know Your Customer: verifying who a user is.</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Parcel key</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hash of the canonical parcel identifier, used to enforce uniqueness on-chain.</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PostGIS</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PostgreSQL extension for geographic data and spatial queries.</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GeoJSON</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standard text format for geographic shapes such as polygons.</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GIST index</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database index structure that makes spatial queries fast.</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SHA-256</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hash function producing a fixed fingerprint of any file.</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Manifest</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list of documents and their hashes, itself hashed to one value.</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Event</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log entry emitted by a contract when something happens.</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Indexer</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service that reads events and updates the database.</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Read model</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database view of data derived from another source of truth.</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Idempotent</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Safe to apply more than once with the same result.</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Reorg</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change in the recent chain history that can invalidate recent blocks.</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Finalized block</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block that can no longer be reverted under normal conditions.</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Reconciliation</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Comparing two data sources and repairing differences.</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Pinning</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Keeping content available on the IPFS network.</w:t>
            </w:r>
          </w:p>
        </w:tc>
      </w:tr>
      <w:tr>
        <w:trPr>
          <w:cantSplit/>
        </w:trPr>
        <w:tc>
          <w:tcPr>
            <w:tcW w:type="dxa" w:w="2400"/>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CID</w:t>
            </w:r>
          </w:p>
        </w:tc>
        <w:tc>
          <w:tcPr>
            <w:tcW w:type="dxa" w:w="6626"/>
            <w:tcBorders>
              <w:top w:val="single" w:color="C9D1D9" w:sz="4"/>
              <w:left w:val="single" w:color="C9D1D9" w:sz="4"/>
              <w:bottom w:val="single" w:color="C9D1D9" w:sz="4"/>
              <w:right w:val="single" w:color="C9D1D9" w:sz="4"/>
            </w:tcBorders>
            <w:shd w:fill="FFFFFF"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Content identifier on IPFS, derived from the content itself.</w:t>
            </w:r>
          </w:p>
        </w:tc>
      </w:tr>
      <w:tr>
        <w:trPr>
          <w:cantSplit/>
        </w:trPr>
        <w:tc>
          <w:tcPr>
            <w:tcW w:type="dxa" w:w="2400"/>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bCs/>
                <w:color w:val="1B2733"/>
                <w:sz w:val="19"/>
                <w:szCs w:val="19"/>
              </w:rPr>
              <w:t xml:space="preserve">Presigned URL</w:t>
            </w:r>
          </w:p>
        </w:tc>
        <w:tc>
          <w:tcPr>
            <w:tcW w:type="dxa" w:w="6626"/>
            <w:tcBorders>
              <w:top w:val="single" w:color="C9D1D9" w:sz="4"/>
              <w:left w:val="single" w:color="C9D1D9" w:sz="4"/>
              <w:bottom w:val="single" w:color="C9D1D9" w:sz="4"/>
              <w:right w:val="single" w:color="C9D1D9" w:sz="4"/>
            </w:tcBorders>
            <w:shd w:fill="F7F9FB" w:color="auto" w:val="clear"/>
            <w:tcMar>
              <w:top w:type="dxa" w:w="70"/>
              <w:left w:type="dxa" w:w="110"/>
              <w:bottom w:type="dxa" w:w="70"/>
              <w:right w:type="dxa" w:w="110"/>
            </w:tcMar>
            <w:vAlign w:val="top"/>
          </w:tcPr>
          <w:p>
            <w:pPr>
              <w:spacing w:after="0" w:line="250"/>
            </w:pPr>
            <w:r>
              <w:rPr>
                <w:rFonts w:ascii="Calibri" w:cs="Calibri" w:eastAsia="Calibri" w:hAnsi="Calibri"/>
                <w:b w:val="false"/>
                <w:bCs w:val="false"/>
                <w:color w:val="1B2733"/>
                <w:sz w:val="19"/>
                <w:szCs w:val="19"/>
              </w:rPr>
              <w:t xml:space="preserve">A temporary link that grants limited access to a stored object.</w:t>
            </w:r>
          </w:p>
        </w:tc>
      </w:tr>
    </w:tbl>
    <w:p>
      <w:pPr>
        <w:spacing w:after="160" w:line="120"/>
      </w:pPr>
    </w:p>
    <w:sectPr>
      <w:headerReference w:type="default" r:id="rId7"/>
      <w:headerReference w:type="first" r:id="rId8"/>
      <w:footerReference w:type="default" r:id="rId9"/>
      <w:footerReference w:type="first" r:id="rId10"/>
      <w:pgSz w:w="11906" w:h="16838" w:orient="portrait"/>
      <w:pgMar w:top="1304" w:right="1440" w:bottom="1247" w:left="144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7"/>
        <w:szCs w:val="17"/>
      </w:rPr>
      <w:t xml:space="preserve">Page </w:t>
    </w:r>
    <w:r>
      <w:rPr>
        <w:rFonts w:ascii="Calibri" w:cs="Calibri" w:eastAsia="Calibri" w:hAnsi="Calibri"/>
        <w:color w:val="5B6770"/>
        <w:sz w:val="17"/>
        <w:szCs w:val="17"/>
      </w:rPr>
      <w:fldChar w:fldCharType="begin"/>
      <w:instrText xml:space="preserve">PAGE</w:instrText>
      <w:fldChar w:fldCharType="separate"/>
      <w:fldChar w:fldCharType="end"/>
    </w:r>
    <w:r>
      <w:rPr>
        <w:rFonts w:ascii="Calibri" w:cs="Calibri" w:eastAsia="Calibri" w:hAnsi="Calibri"/>
        <w:color w:val="5B6770"/>
        <w:sz w:val="17"/>
        <w:szCs w:val="17"/>
      </w:rPr>
      <w:t xml:space="preserve"> of </w:t>
    </w:r>
    <w:r>
      <w:rPr>
        <w:rFonts w:ascii="Calibri" w:cs="Calibri" w:eastAsia="Calibri" w:hAnsi="Calibri"/>
        <w:color w:val="5B677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rFonts w:ascii="Calibri" w:cs="Calibri" w:eastAsia="Calibri" w:hAnsi="Calibri"/>
        <w:color w:val="5B6770"/>
        <w:sz w:val="16"/>
        <w:szCs w:val="16"/>
      </w:rPr>
      <w:t xml:space="preserve">Blockchain Land Registry — Project Plan, Architecture and Development Workflow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A7F8E"/>
      </w:rPr>
    </w:lvl>
    <w:lvl w:ilvl="1" w15:tentative="1">
      <w:start w:val="1"/>
      <w:numFmt w:val="bullet"/>
      <w:lvlText w:val="–"/>
      <w:lvlJc w:val="left"/>
      <w:pPr>
        <w:ind w:left="1000" w:hanging="270"/>
      </w:pPr>
      <w:rPr>
        <w:color w:val="2A7F8E"/>
      </w:rPr>
    </w:lvl>
  </w:abstractNum>
  <w:abstractNum w:abstractNumId="3"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4"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5"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6"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7"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8"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9"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0"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1"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2"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3"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4"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5"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6"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7"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8"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19"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20"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21"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abstractNum w:abstractNumId="22" w15:restartNumberingAfterBreak="0">
    <w:multiLevelType w:val="hybridMultilevel"/>
    <w:lvl w:ilvl="0" w15:tentative="1">
      <w:start w:val="1"/>
      <w:numFmt w:val="decimal"/>
      <w:lvlText w:val="%1."/>
      <w:lvlJc w:val="left"/>
      <w:pPr>
        <w:ind w:left="540" w:hanging="360"/>
      </w:pPr>
      <w:rPr>
        <w:b/>
        <w:bCs/>
        <w:color w:val="1F3A5F"/>
      </w:rPr>
    </w:lvl>
    <w:lvl w:ilvl="1" w15:tentative="1">
      <w:start w:val="1"/>
      <w:numFmt w:val="lowerLetter"/>
      <w:lvlText w:val="%2."/>
      <w:lvlJc w:val="left"/>
      <w:pPr>
        <w:ind w:left="10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F8E" w:sz="12" w:space="6"/>
      </w:pBdr>
      <w:spacing w:after="240" w:before="0"/>
      <w:outlineLvl w:val="0"/>
    </w:pPr>
    <w:rPr>
      <w:rFonts w:ascii="Calibri" w:cs="Calibri" w:eastAsia="Calibri" w:hAnsi="Calibri"/>
      <w:b/>
      <w:bCs/>
      <w:color w:val="1F3A5F"/>
      <w:sz w:val="46"/>
      <w:szCs w:val="46"/>
    </w:rPr>
  </w:style>
  <w:style w:type="paragraph" w:styleId="Heading2">
    <w:name w:val="Heading 2"/>
    <w:basedOn w:val="Normal"/>
    <w:next w:val="Normal"/>
    <w:qFormat/>
    <w:pPr>
      <w:spacing w:after="140" w:before="360"/>
      <w:outlineLvl w:val="1"/>
    </w:pPr>
    <w:rPr>
      <w:rFonts w:ascii="Calibri" w:cs="Calibri" w:eastAsia="Calibri" w:hAnsi="Calibri"/>
      <w:b/>
      <w:bCs/>
      <w:color w:val="1F3A5F"/>
      <w:sz w:val="31"/>
      <w:szCs w:val="31"/>
    </w:rPr>
  </w:style>
  <w:style w:type="paragraph" w:styleId="Heading3">
    <w:name w:val="Heading 3"/>
    <w:basedOn w:val="Normal"/>
    <w:next w:val="Normal"/>
    <w:qFormat/>
    <w:pPr>
      <w:spacing w:after="90" w:before="240"/>
      <w:outlineLvl w:val="2"/>
    </w:pPr>
    <w:rPr>
      <w:rFonts w:ascii="Calibri" w:cs="Calibri" w:eastAsia="Calibri" w:hAnsi="Calibri"/>
      <w:b/>
      <w:bCs/>
      <w:color w:val="2A7F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55ea9ec7150789ad313c07d7b349503810c3a19.png"/><Relationship Id="rId12" Type="http://schemas.openxmlformats.org/officeDocument/2006/relationships/image" Target="media/f648ff0ee2f4ea5e47cf71b2a9719c4c4fad044a.png"/><Relationship Id="rId13" Type="http://schemas.openxmlformats.org/officeDocument/2006/relationships/image" Target="media/80abf7652f5568bfda436ddcd4f4515eb5f8fd6d.png"/><Relationship Id="rId14" Type="http://schemas.openxmlformats.org/officeDocument/2006/relationships/image" Target="media/5fa7d1929c78de59e3f8e46993d2dd5dc7308fa3.png"/><Relationship Id="rId15" Type="http://schemas.openxmlformats.org/officeDocument/2006/relationships/image" Target="media/931f34f2efdba98b137ce2f65717131df5cdb1ac.png"/><Relationship Id="rId16" Type="http://schemas.openxmlformats.org/officeDocument/2006/relationships/image" Target="media/d5e94a7479327555e89b9e2c9d02ae1566635e83.png"/><Relationship Id="rId17" Type="http://schemas.openxmlformats.org/officeDocument/2006/relationships/image" Target="media/bad15a5b31066176ab37750839ad3d21829cfefc.png"/><Relationship Id="rId18" Type="http://schemas.openxmlformats.org/officeDocument/2006/relationships/image" Target="media/1501127b7208bae5752eca26f67e15c14239a07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Land Registry — Project Plan, Architecture and Development Workflow</dc:title>
  <dc:creator>Project documentation</dc:creator>
  <dc:description>Consolidated project plan, architecture explanation and development workflow</dc:description>
  <cp:lastModifiedBy>Un-named</cp:lastModifiedBy>
  <cp:revision>1</cp:revision>
  <dcterms:created xsi:type="dcterms:W3CDTF">2026-10-02T10:46:10.050Z</dcterms:created>
  <dcterms:modified xsi:type="dcterms:W3CDTF">2026-10-02T10:46:10.050Z</dcterms:modified>
</cp:coreProperties>
</file>

<file path=docProps/custom.xml><?xml version="1.0" encoding="utf-8"?>
<Properties xmlns="http://schemas.openxmlformats.org/officeDocument/2006/custom-properties" xmlns:vt="http://schemas.openxmlformats.org/officeDocument/2006/docPropsVTypes"/>
</file>