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DCCA" w14:textId="77777777" w:rsidR="00FD27F5" w:rsidRPr="00D92C1A" w:rsidRDefault="00000000">
      <w:pPr>
        <w:pStyle w:val="Heading1"/>
        <w:rPr>
          <w:sz w:val="36"/>
          <w:szCs w:val="36"/>
          <w:lang w:val="nl-NL"/>
        </w:rPr>
      </w:pPr>
      <w:bookmarkStart w:id="0" w:name="lux-en-het-energy-transition-model-etm"/>
      <w:r w:rsidRPr="00D92C1A">
        <w:rPr>
          <w:sz w:val="36"/>
          <w:szCs w:val="36"/>
          <w:lang w:val="nl-NL"/>
        </w:rPr>
        <w:t xml:space="preserve">LUX en het Energy </w:t>
      </w:r>
      <w:proofErr w:type="spellStart"/>
      <w:r w:rsidRPr="00D92C1A">
        <w:rPr>
          <w:sz w:val="36"/>
          <w:szCs w:val="36"/>
          <w:lang w:val="nl-NL"/>
        </w:rPr>
        <w:t>Transition</w:t>
      </w:r>
      <w:proofErr w:type="spellEnd"/>
      <w:r w:rsidRPr="00D92C1A">
        <w:rPr>
          <w:sz w:val="36"/>
          <w:szCs w:val="36"/>
          <w:lang w:val="nl-NL"/>
        </w:rPr>
        <w:t xml:space="preserve"> Model (ETM)</w:t>
      </w:r>
    </w:p>
    <w:p w14:paraId="796A27D8" w14:textId="77777777" w:rsidR="00FD27F5" w:rsidRPr="00D92C1A" w:rsidRDefault="00000000">
      <w:pPr>
        <w:pStyle w:val="FirstParagraph"/>
        <w:rPr>
          <w:sz w:val="22"/>
          <w:szCs w:val="22"/>
          <w:lang w:val="nl-NL"/>
        </w:rPr>
      </w:pPr>
      <w:r w:rsidRPr="00D92C1A">
        <w:rPr>
          <w:sz w:val="22"/>
          <w:szCs w:val="22"/>
          <w:lang w:val="nl-NL"/>
        </w:rPr>
        <w:t xml:space="preserve">LUX Energy </w:t>
      </w:r>
      <w:proofErr w:type="spellStart"/>
      <w:r w:rsidRPr="00D92C1A">
        <w:rPr>
          <w:sz w:val="22"/>
          <w:szCs w:val="22"/>
          <w:lang w:val="nl-NL"/>
        </w:rPr>
        <w:t>Twin</w:t>
      </w:r>
      <w:proofErr w:type="spellEnd"/>
      <w:r w:rsidRPr="00D92C1A">
        <w:rPr>
          <w:sz w:val="22"/>
          <w:szCs w:val="22"/>
          <w:lang w:val="nl-NL"/>
        </w:rPr>
        <w:t xml:space="preserve"> en het </w:t>
      </w:r>
      <w:hyperlink r:id="rId5">
        <w:r w:rsidRPr="00D92C1A">
          <w:rPr>
            <w:rStyle w:val="Hyperlink"/>
            <w:sz w:val="22"/>
            <w:szCs w:val="22"/>
            <w:lang w:val="nl-NL"/>
          </w:rPr>
          <w:t xml:space="preserve">Energy </w:t>
        </w:r>
        <w:proofErr w:type="spellStart"/>
        <w:r w:rsidRPr="00D92C1A">
          <w:rPr>
            <w:rStyle w:val="Hyperlink"/>
            <w:sz w:val="22"/>
            <w:szCs w:val="22"/>
            <w:lang w:val="nl-NL"/>
          </w:rPr>
          <w:t>Transition</w:t>
        </w:r>
        <w:proofErr w:type="spellEnd"/>
        <w:r w:rsidRPr="00D92C1A">
          <w:rPr>
            <w:rStyle w:val="Hyperlink"/>
            <w:sz w:val="22"/>
            <w:szCs w:val="22"/>
            <w:lang w:val="nl-NL"/>
          </w:rPr>
          <w:t xml:space="preserve"> Model</w:t>
        </w:r>
      </w:hyperlink>
      <w:r w:rsidRPr="00D92C1A">
        <w:rPr>
          <w:sz w:val="22"/>
          <w:szCs w:val="22"/>
          <w:lang w:val="nl-NL"/>
        </w:rPr>
        <w:t xml:space="preserve"> (ETM) worden beide veel gebruikt voor beleid in de energietransitie, maar beantwoorden verschillende vragen.</w:t>
      </w:r>
    </w:p>
    <w:p w14:paraId="78877596" w14:textId="055B869F" w:rsidR="00FD27F5" w:rsidRPr="00D92C1A" w:rsidRDefault="00000000">
      <w:pPr>
        <w:pStyle w:val="BodyText"/>
        <w:rPr>
          <w:sz w:val="22"/>
          <w:szCs w:val="22"/>
          <w:lang w:val="nl-NL"/>
        </w:rPr>
      </w:pPr>
      <w:r w:rsidRPr="00D92C1A">
        <w:rPr>
          <w:sz w:val="22"/>
          <w:szCs w:val="22"/>
          <w:lang w:val="nl-NL"/>
        </w:rPr>
        <w:t xml:space="preserve">Het ETM kan worden gezien als een boekhouder van energie transitie scenario’s, </w:t>
      </w:r>
      <w:r w:rsidR="00D92C1A" w:rsidRPr="00D92C1A">
        <w:rPr>
          <w:sz w:val="22"/>
          <w:szCs w:val="22"/>
          <w:lang w:val="nl-NL"/>
        </w:rPr>
        <w:t>variërend</w:t>
      </w:r>
      <w:r w:rsidRPr="00D92C1A">
        <w:rPr>
          <w:sz w:val="22"/>
          <w:szCs w:val="22"/>
          <w:lang w:val="nl-NL"/>
        </w:rPr>
        <w:t xml:space="preserve"> van scenario’s per gemeente tot heel Nederland. Het ETM is belangrijk aangezien hierin de nationale scenario’s door Netbeheer Nederland </w:t>
      </w:r>
      <w:r w:rsidR="00D92C1A" w:rsidRPr="00D92C1A">
        <w:rPr>
          <w:sz w:val="22"/>
          <w:szCs w:val="22"/>
          <w:lang w:val="nl-NL"/>
        </w:rPr>
        <w:t>gedefinieerd</w:t>
      </w:r>
      <w:r w:rsidRPr="00D92C1A">
        <w:rPr>
          <w:sz w:val="22"/>
          <w:szCs w:val="22"/>
          <w:lang w:val="nl-NL"/>
        </w:rPr>
        <w:t xml:space="preserve"> staan. LUX voegt daar een aantal lagen aan toe. LUX zoomt in op individuele buurten en bedrijventerreinen, opschalend tot gemeente, regio of provincies. LUX heeft hierin drie toevoegingen:</w:t>
      </w:r>
    </w:p>
    <w:p w14:paraId="7FB6FFE3" w14:textId="77777777" w:rsidR="00FD27F5" w:rsidRPr="00D92C1A" w:rsidRDefault="00000000">
      <w:pPr>
        <w:pStyle w:val="Compact"/>
        <w:numPr>
          <w:ilvl w:val="0"/>
          <w:numId w:val="2"/>
        </w:numPr>
        <w:rPr>
          <w:sz w:val="22"/>
          <w:szCs w:val="22"/>
          <w:lang w:val="nl-NL"/>
        </w:rPr>
      </w:pPr>
      <w:r w:rsidRPr="00D92C1A">
        <w:rPr>
          <w:sz w:val="22"/>
          <w:szCs w:val="22"/>
          <w:lang w:val="nl-NL"/>
        </w:rPr>
        <w:t>LUX visualiseert de energie infrastructuur en scenario’s op een kaart, om zo meer inzicht te geven wat een scenario ruimtelijk betekent.</w:t>
      </w:r>
    </w:p>
    <w:p w14:paraId="2A83A62C" w14:textId="77777777" w:rsidR="00FD27F5" w:rsidRPr="00D92C1A" w:rsidRDefault="00000000">
      <w:pPr>
        <w:pStyle w:val="Compact"/>
        <w:numPr>
          <w:ilvl w:val="0"/>
          <w:numId w:val="2"/>
        </w:numPr>
        <w:rPr>
          <w:sz w:val="22"/>
          <w:szCs w:val="22"/>
          <w:lang w:val="nl-NL"/>
        </w:rPr>
      </w:pPr>
      <w:r w:rsidRPr="00D92C1A">
        <w:rPr>
          <w:sz w:val="22"/>
          <w:szCs w:val="22"/>
          <w:lang w:val="nl-NL"/>
        </w:rPr>
        <w:t>In LUX kunnen specifieke toekomstscenario’s worden ingeladen. Denk aan RES plannen voor grootschalige opwek, bedrijventerreinen met hoge logistieke vraag, of grootschalige batterijen. In LUX krijgen deze niet alleen een capaciteit, maar ook een plek op de kaart en een verbinding met het elektriciteitsnet.</w:t>
      </w:r>
    </w:p>
    <w:p w14:paraId="178A9F75" w14:textId="4F8D74E5" w:rsidR="00FD27F5" w:rsidRPr="00D92C1A" w:rsidRDefault="00000000">
      <w:pPr>
        <w:pStyle w:val="Compact"/>
        <w:numPr>
          <w:ilvl w:val="0"/>
          <w:numId w:val="2"/>
        </w:numPr>
        <w:rPr>
          <w:sz w:val="22"/>
          <w:szCs w:val="22"/>
          <w:lang w:val="nl-NL"/>
        </w:rPr>
      </w:pPr>
      <w:r w:rsidRPr="00D92C1A">
        <w:rPr>
          <w:sz w:val="22"/>
          <w:szCs w:val="22"/>
          <w:lang w:val="nl-NL"/>
        </w:rPr>
        <w:t xml:space="preserve">LUX is gespecialiseerd in oplossingen voor slimme energiesystemen om o.a. netcongestie te verhelpen. Met LUX kunnen verschillende aansturingen van flexibiliteit als (thuis)batterijen en </w:t>
      </w:r>
      <w:r w:rsidR="00D92C1A" w:rsidRPr="00D92C1A">
        <w:rPr>
          <w:sz w:val="22"/>
          <w:szCs w:val="22"/>
          <w:lang w:val="nl-NL"/>
        </w:rPr>
        <w:t>bidirectioneel</w:t>
      </w:r>
      <w:r w:rsidRPr="00D92C1A">
        <w:rPr>
          <w:sz w:val="22"/>
          <w:szCs w:val="22"/>
          <w:lang w:val="nl-NL"/>
        </w:rPr>
        <w:t xml:space="preserve"> ladende </w:t>
      </w:r>
      <w:proofErr w:type="spellStart"/>
      <w:r w:rsidRPr="00D92C1A">
        <w:rPr>
          <w:sz w:val="22"/>
          <w:szCs w:val="22"/>
          <w:lang w:val="nl-NL"/>
        </w:rPr>
        <w:t>EV</w:t>
      </w:r>
      <w:r w:rsidR="00D92C1A">
        <w:rPr>
          <w:sz w:val="22"/>
          <w:szCs w:val="22"/>
          <w:lang w:val="nl-NL"/>
        </w:rPr>
        <w:t>’</w:t>
      </w:r>
      <w:r w:rsidRPr="00D92C1A">
        <w:rPr>
          <w:sz w:val="22"/>
          <w:szCs w:val="22"/>
          <w:lang w:val="nl-NL"/>
        </w:rPr>
        <w:t>s</w:t>
      </w:r>
      <w:proofErr w:type="spellEnd"/>
      <w:r w:rsidRPr="00D92C1A">
        <w:rPr>
          <w:sz w:val="22"/>
          <w:szCs w:val="22"/>
          <w:lang w:val="nl-NL"/>
        </w:rPr>
        <w:t xml:space="preserve"> worden gesimuleerd, rekening houdend met huidige en toekomstige sturingsmechanismes als nettarieven, marktprijzen of lokale balans.</w:t>
      </w:r>
    </w:p>
    <w:p w14:paraId="3C140B32" w14:textId="77777777" w:rsidR="00FD27F5" w:rsidRPr="00D92C1A" w:rsidRDefault="00000000">
      <w:pPr>
        <w:pStyle w:val="Heading2"/>
        <w:rPr>
          <w:sz w:val="28"/>
          <w:szCs w:val="28"/>
          <w:lang w:val="nl-NL"/>
        </w:rPr>
      </w:pPr>
      <w:bookmarkStart w:id="1" w:name="etm-en-lux-zijn-complementair"/>
      <w:r w:rsidRPr="00D92C1A">
        <w:rPr>
          <w:sz w:val="28"/>
          <w:szCs w:val="28"/>
          <w:lang w:val="nl-NL"/>
        </w:rPr>
        <w:t>ETM en LUX zijn complementair</w:t>
      </w:r>
    </w:p>
    <w:p w14:paraId="67FE3FC6" w14:textId="77777777" w:rsidR="00FD27F5" w:rsidRPr="00D92C1A" w:rsidRDefault="00000000">
      <w:pPr>
        <w:pStyle w:val="FirstParagraph"/>
        <w:rPr>
          <w:sz w:val="22"/>
          <w:szCs w:val="22"/>
          <w:lang w:val="nl-NL"/>
        </w:rPr>
      </w:pPr>
      <w:r w:rsidRPr="00D92C1A">
        <w:rPr>
          <w:sz w:val="22"/>
          <w:szCs w:val="22"/>
          <w:lang w:val="nl-NL"/>
        </w:rPr>
        <w:t>Waar ETM een volledige en consistente boekhouding van scenario’s over schaalniveaus biedt. Kan LUX deze scenario’s inladen, en hier concreet handen en voeten aan geven door ze op de kaart te plotten, en op zoek te gaan naar oplossingsruimte binnen de grenzen van het net en de ruimtelijke mogelijkheden.</w:t>
      </w:r>
    </w:p>
    <w:p w14:paraId="1FE17B21" w14:textId="77777777" w:rsidR="00FD27F5" w:rsidRPr="00D92C1A" w:rsidRDefault="00000000">
      <w:pPr>
        <w:pStyle w:val="Heading2"/>
        <w:rPr>
          <w:sz w:val="28"/>
          <w:szCs w:val="28"/>
          <w:lang w:val="nl-NL"/>
        </w:rPr>
      </w:pPr>
      <w:bookmarkStart w:id="2" w:name="wat-ze-gemeen-hebben"/>
      <w:bookmarkEnd w:id="1"/>
      <w:r w:rsidRPr="00D92C1A">
        <w:rPr>
          <w:sz w:val="28"/>
          <w:szCs w:val="28"/>
          <w:lang w:val="nl-NL"/>
        </w:rPr>
        <w:t>Wat ze gemeen hebben</w:t>
      </w:r>
    </w:p>
    <w:p w14:paraId="283D5F8E" w14:textId="77777777" w:rsidR="00FD27F5" w:rsidRPr="00D92C1A" w:rsidRDefault="00000000">
      <w:pPr>
        <w:pStyle w:val="Compact"/>
        <w:numPr>
          <w:ilvl w:val="0"/>
          <w:numId w:val="3"/>
        </w:numPr>
        <w:rPr>
          <w:sz w:val="22"/>
          <w:szCs w:val="22"/>
          <w:lang w:val="nl-NL"/>
        </w:rPr>
      </w:pPr>
      <w:r w:rsidRPr="00D92C1A">
        <w:rPr>
          <w:sz w:val="22"/>
          <w:szCs w:val="22"/>
          <w:lang w:val="nl-NL"/>
        </w:rPr>
        <w:t xml:space="preserve">Beide zijn </w:t>
      </w:r>
      <w:r w:rsidRPr="00D92C1A">
        <w:rPr>
          <w:b/>
          <w:bCs/>
          <w:sz w:val="22"/>
          <w:szCs w:val="22"/>
          <w:lang w:val="nl-NL"/>
        </w:rPr>
        <w:t>open source en interactief</w:t>
      </w:r>
      <w:r w:rsidRPr="00D92C1A">
        <w:rPr>
          <w:sz w:val="22"/>
          <w:szCs w:val="22"/>
          <w:lang w:val="nl-NL"/>
        </w:rPr>
        <w:t>: je schuift zelf aan de knoppen en ziet direct wat er gebeurt.</w:t>
      </w:r>
    </w:p>
    <w:p w14:paraId="558797C3" w14:textId="77777777" w:rsidR="00FD27F5" w:rsidRPr="00D92C1A" w:rsidRDefault="00000000">
      <w:pPr>
        <w:pStyle w:val="Compact"/>
        <w:numPr>
          <w:ilvl w:val="0"/>
          <w:numId w:val="3"/>
        </w:numPr>
        <w:rPr>
          <w:sz w:val="22"/>
          <w:szCs w:val="22"/>
          <w:lang w:val="nl-NL"/>
        </w:rPr>
      </w:pPr>
      <w:r w:rsidRPr="00D92C1A">
        <w:rPr>
          <w:sz w:val="22"/>
          <w:szCs w:val="22"/>
          <w:lang w:val="nl-NL"/>
        </w:rPr>
        <w:t xml:space="preserve">Beide zijn </w:t>
      </w:r>
      <w:r w:rsidRPr="00D92C1A">
        <w:rPr>
          <w:b/>
          <w:bCs/>
          <w:sz w:val="22"/>
          <w:szCs w:val="22"/>
          <w:lang w:val="nl-NL"/>
        </w:rPr>
        <w:t>scenariotools, geen optimalisatiemodellen die het “beste” antwoord geven</w:t>
      </w:r>
      <w:r w:rsidRPr="00D92C1A">
        <w:rPr>
          <w:sz w:val="22"/>
          <w:szCs w:val="22"/>
          <w:lang w:val="nl-NL"/>
        </w:rPr>
        <w:t>. Ze rekenen door wat jij invoert. Het inzicht zit in het vergelijken van varianten.</w:t>
      </w:r>
    </w:p>
    <w:p w14:paraId="4DD5F120" w14:textId="77777777" w:rsidR="00FD27F5" w:rsidRPr="00D92C1A" w:rsidRDefault="00000000">
      <w:pPr>
        <w:pStyle w:val="Compact"/>
        <w:numPr>
          <w:ilvl w:val="0"/>
          <w:numId w:val="3"/>
        </w:numPr>
        <w:rPr>
          <w:sz w:val="22"/>
          <w:szCs w:val="22"/>
          <w:lang w:val="nl-NL"/>
        </w:rPr>
      </w:pPr>
      <w:r w:rsidRPr="00D92C1A">
        <w:rPr>
          <w:sz w:val="22"/>
          <w:szCs w:val="22"/>
          <w:lang w:val="nl-NL"/>
        </w:rPr>
        <w:t xml:space="preserve">Beide kijken naar het </w:t>
      </w:r>
      <w:r w:rsidRPr="00D92C1A">
        <w:rPr>
          <w:b/>
          <w:bCs/>
          <w:sz w:val="22"/>
          <w:szCs w:val="22"/>
          <w:lang w:val="nl-NL"/>
        </w:rPr>
        <w:t>hele energiesysteem in samenhang</w:t>
      </w:r>
      <w:r w:rsidRPr="00D92C1A">
        <w:rPr>
          <w:sz w:val="22"/>
          <w:szCs w:val="22"/>
          <w:lang w:val="nl-NL"/>
        </w:rPr>
        <w:t>, niet naar één techniek los.</w:t>
      </w:r>
    </w:p>
    <w:p w14:paraId="239037F0" w14:textId="77777777" w:rsidR="00FD27F5" w:rsidRPr="00D92C1A" w:rsidRDefault="00000000">
      <w:pPr>
        <w:pStyle w:val="Heading2"/>
        <w:rPr>
          <w:sz w:val="28"/>
          <w:szCs w:val="28"/>
          <w:lang w:val="nl-NL"/>
        </w:rPr>
      </w:pPr>
      <w:bookmarkStart w:id="3" w:name="waar-ze-verschillen"/>
      <w:bookmarkEnd w:id="2"/>
      <w:r w:rsidRPr="00D92C1A">
        <w:rPr>
          <w:sz w:val="28"/>
          <w:szCs w:val="28"/>
          <w:lang w:val="nl-NL"/>
        </w:rPr>
        <w:t>Waar ze verschillen</w:t>
      </w:r>
    </w:p>
    <w:tbl>
      <w:tblPr>
        <w:tblStyle w:val="PlainTable2"/>
        <w:tblW w:w="5000" w:type="pct"/>
        <w:tblLayout w:type="fixed"/>
        <w:tblLook w:val="0020" w:firstRow="1" w:lastRow="0" w:firstColumn="0" w:lastColumn="0" w:noHBand="0" w:noVBand="0"/>
      </w:tblPr>
      <w:tblGrid>
        <w:gridCol w:w="3192"/>
        <w:gridCol w:w="3192"/>
        <w:gridCol w:w="3192"/>
      </w:tblGrid>
      <w:tr w:rsidR="00FD27F5" w:rsidRPr="00D92C1A" w14:paraId="439E8C87" w14:textId="77777777" w:rsidTr="00D92C1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92" w:type="dxa"/>
          </w:tcPr>
          <w:p w14:paraId="6EBEA776" w14:textId="77777777" w:rsidR="00FD27F5" w:rsidRPr="00D92C1A" w:rsidRDefault="00FD27F5">
            <w:pPr>
              <w:pStyle w:val="Compact"/>
              <w:rPr>
                <w:sz w:val="20"/>
                <w:szCs w:val="20"/>
                <w:lang w:val="nl-NL"/>
              </w:rPr>
            </w:pPr>
          </w:p>
        </w:tc>
        <w:tc>
          <w:tcPr>
            <w:cnfStyle w:val="000001000000" w:firstRow="0" w:lastRow="0" w:firstColumn="0" w:lastColumn="0" w:oddVBand="0" w:evenVBand="1" w:oddHBand="0" w:evenHBand="0" w:firstRowFirstColumn="0" w:firstRowLastColumn="0" w:lastRowFirstColumn="0" w:lastRowLastColumn="0"/>
            <w:tcW w:w="3192" w:type="dxa"/>
          </w:tcPr>
          <w:p w14:paraId="232B3954" w14:textId="77777777" w:rsidR="00FD27F5" w:rsidRPr="00D92C1A" w:rsidRDefault="00000000">
            <w:pPr>
              <w:pStyle w:val="Compact"/>
              <w:rPr>
                <w:sz w:val="20"/>
                <w:szCs w:val="20"/>
                <w:lang w:val="nl-NL"/>
              </w:rPr>
            </w:pPr>
            <w:r w:rsidRPr="00D92C1A">
              <w:rPr>
                <w:sz w:val="20"/>
                <w:szCs w:val="20"/>
                <w:lang w:val="nl-NL"/>
              </w:rPr>
              <w:t>ETM</w:t>
            </w:r>
          </w:p>
        </w:tc>
        <w:tc>
          <w:tcPr>
            <w:cnfStyle w:val="000010000000" w:firstRow="0" w:lastRow="0" w:firstColumn="0" w:lastColumn="0" w:oddVBand="1" w:evenVBand="0" w:oddHBand="0" w:evenHBand="0" w:firstRowFirstColumn="0" w:firstRowLastColumn="0" w:lastRowFirstColumn="0" w:lastRowLastColumn="0"/>
            <w:tcW w:w="3192" w:type="dxa"/>
          </w:tcPr>
          <w:p w14:paraId="4C430EE0" w14:textId="77777777" w:rsidR="00FD27F5" w:rsidRPr="00D92C1A" w:rsidRDefault="00000000">
            <w:pPr>
              <w:pStyle w:val="Compact"/>
              <w:rPr>
                <w:sz w:val="20"/>
                <w:szCs w:val="20"/>
                <w:lang w:val="nl-NL"/>
              </w:rPr>
            </w:pPr>
            <w:r w:rsidRPr="00D92C1A">
              <w:rPr>
                <w:sz w:val="20"/>
                <w:szCs w:val="20"/>
                <w:lang w:val="nl-NL"/>
              </w:rPr>
              <w:t>LUX-regio</w:t>
            </w:r>
          </w:p>
        </w:tc>
      </w:tr>
      <w:tr w:rsidR="00FD27F5" w:rsidRPr="00D92C1A" w14:paraId="6DF7F664" w14:textId="77777777" w:rsidTr="00D92C1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92" w:type="dxa"/>
          </w:tcPr>
          <w:p w14:paraId="3481F920" w14:textId="77777777" w:rsidR="00FD27F5" w:rsidRPr="00D92C1A" w:rsidRDefault="00000000">
            <w:pPr>
              <w:pStyle w:val="Compact"/>
              <w:rPr>
                <w:sz w:val="20"/>
                <w:szCs w:val="20"/>
                <w:lang w:val="nl-NL"/>
              </w:rPr>
            </w:pPr>
            <w:r w:rsidRPr="00D92C1A">
              <w:rPr>
                <w:sz w:val="20"/>
                <w:szCs w:val="20"/>
                <w:lang w:val="nl-NL"/>
              </w:rPr>
              <w:t>Kernvraag</w:t>
            </w:r>
          </w:p>
        </w:tc>
        <w:tc>
          <w:tcPr>
            <w:cnfStyle w:val="000001000000" w:firstRow="0" w:lastRow="0" w:firstColumn="0" w:lastColumn="0" w:oddVBand="0" w:evenVBand="1" w:oddHBand="0" w:evenHBand="0" w:firstRowFirstColumn="0" w:firstRowLastColumn="0" w:lastRowFirstColumn="0" w:lastRowLastColumn="0"/>
            <w:tcW w:w="3192" w:type="dxa"/>
          </w:tcPr>
          <w:p w14:paraId="793F118B" w14:textId="77777777" w:rsidR="00FD27F5" w:rsidRPr="00D92C1A" w:rsidRDefault="00000000">
            <w:pPr>
              <w:pStyle w:val="Compact"/>
              <w:rPr>
                <w:sz w:val="20"/>
                <w:szCs w:val="20"/>
                <w:lang w:val="nl-NL"/>
              </w:rPr>
            </w:pPr>
            <w:r w:rsidRPr="00D92C1A">
              <w:rPr>
                <w:sz w:val="20"/>
                <w:szCs w:val="20"/>
                <w:lang w:val="nl-NL"/>
              </w:rPr>
              <w:t>Wat is energetisch een goed scenario?</w:t>
            </w:r>
          </w:p>
        </w:tc>
        <w:tc>
          <w:tcPr>
            <w:cnfStyle w:val="000010000000" w:firstRow="0" w:lastRow="0" w:firstColumn="0" w:lastColumn="0" w:oddVBand="1" w:evenVBand="0" w:oddHBand="0" w:evenHBand="0" w:firstRowFirstColumn="0" w:firstRowLastColumn="0" w:lastRowFirstColumn="0" w:lastRowLastColumn="0"/>
            <w:tcW w:w="3192" w:type="dxa"/>
          </w:tcPr>
          <w:p w14:paraId="0391084C" w14:textId="77777777" w:rsidR="00FD27F5" w:rsidRPr="00D92C1A" w:rsidRDefault="00000000">
            <w:pPr>
              <w:pStyle w:val="Compact"/>
              <w:rPr>
                <w:sz w:val="20"/>
                <w:szCs w:val="20"/>
                <w:lang w:val="nl-NL"/>
              </w:rPr>
            </w:pPr>
            <w:r w:rsidRPr="00D92C1A">
              <w:rPr>
                <w:sz w:val="20"/>
                <w:szCs w:val="20"/>
                <w:lang w:val="nl-NL"/>
              </w:rPr>
              <w:t>Hoe wordt een scenario lokaal uitgevoerd en ingepast?</w:t>
            </w:r>
          </w:p>
        </w:tc>
      </w:tr>
      <w:tr w:rsidR="00FD27F5" w:rsidRPr="00D92C1A" w14:paraId="08D8A6A4" w14:textId="77777777" w:rsidTr="00D92C1A">
        <w:tc>
          <w:tcPr>
            <w:cnfStyle w:val="000010000000" w:firstRow="0" w:lastRow="0" w:firstColumn="0" w:lastColumn="0" w:oddVBand="1" w:evenVBand="0" w:oddHBand="0" w:evenHBand="0" w:firstRowFirstColumn="0" w:firstRowLastColumn="0" w:lastRowFirstColumn="0" w:lastRowLastColumn="0"/>
            <w:tcW w:w="3192" w:type="dxa"/>
          </w:tcPr>
          <w:p w14:paraId="5CB44FAA" w14:textId="77777777" w:rsidR="00FD27F5" w:rsidRPr="00D92C1A" w:rsidRDefault="00000000">
            <w:pPr>
              <w:pStyle w:val="Compact"/>
              <w:rPr>
                <w:sz w:val="20"/>
                <w:szCs w:val="20"/>
                <w:lang w:val="nl-NL"/>
              </w:rPr>
            </w:pPr>
            <w:r w:rsidRPr="00D92C1A">
              <w:rPr>
                <w:sz w:val="20"/>
                <w:szCs w:val="20"/>
                <w:lang w:val="nl-NL"/>
              </w:rPr>
              <w:t>Schaal</w:t>
            </w:r>
          </w:p>
        </w:tc>
        <w:tc>
          <w:tcPr>
            <w:cnfStyle w:val="000001000000" w:firstRow="0" w:lastRow="0" w:firstColumn="0" w:lastColumn="0" w:oddVBand="0" w:evenVBand="1" w:oddHBand="0" w:evenHBand="0" w:firstRowFirstColumn="0" w:firstRowLastColumn="0" w:lastRowFirstColumn="0" w:lastRowLastColumn="0"/>
            <w:tcW w:w="3192" w:type="dxa"/>
          </w:tcPr>
          <w:p w14:paraId="0C6117FC" w14:textId="77777777" w:rsidR="00FD27F5" w:rsidRPr="00D92C1A" w:rsidRDefault="00000000">
            <w:pPr>
              <w:pStyle w:val="Compact"/>
              <w:rPr>
                <w:sz w:val="20"/>
                <w:szCs w:val="20"/>
                <w:lang w:val="nl-NL"/>
              </w:rPr>
            </w:pPr>
            <w:r w:rsidRPr="00D92C1A">
              <w:rPr>
                <w:sz w:val="20"/>
                <w:szCs w:val="20"/>
                <w:lang w:val="nl-NL"/>
              </w:rPr>
              <w:t>Land, provincie, regio, gemeente</w:t>
            </w:r>
          </w:p>
        </w:tc>
        <w:tc>
          <w:tcPr>
            <w:cnfStyle w:val="000010000000" w:firstRow="0" w:lastRow="0" w:firstColumn="0" w:lastColumn="0" w:oddVBand="1" w:evenVBand="0" w:oddHBand="0" w:evenHBand="0" w:firstRowFirstColumn="0" w:firstRowLastColumn="0" w:lastRowFirstColumn="0" w:lastRowLastColumn="0"/>
            <w:tcW w:w="3192" w:type="dxa"/>
          </w:tcPr>
          <w:p w14:paraId="03E1CF41" w14:textId="5CE0439E" w:rsidR="00FD27F5" w:rsidRPr="00D92C1A" w:rsidRDefault="00000000">
            <w:pPr>
              <w:pStyle w:val="Compact"/>
              <w:rPr>
                <w:sz w:val="20"/>
                <w:szCs w:val="20"/>
                <w:lang w:val="nl-NL"/>
              </w:rPr>
            </w:pPr>
            <w:r w:rsidRPr="00D92C1A">
              <w:rPr>
                <w:sz w:val="20"/>
                <w:szCs w:val="20"/>
                <w:lang w:val="nl-NL"/>
              </w:rPr>
              <w:t>regio,</w:t>
            </w:r>
            <w:r w:rsidR="00177063">
              <w:rPr>
                <w:sz w:val="20"/>
                <w:szCs w:val="20"/>
                <w:lang w:val="nl-NL"/>
              </w:rPr>
              <w:t xml:space="preserve"> gemeenten, wijken en buurten</w:t>
            </w:r>
          </w:p>
        </w:tc>
      </w:tr>
      <w:tr w:rsidR="00FD27F5" w:rsidRPr="00D92C1A" w14:paraId="22792700" w14:textId="77777777" w:rsidTr="00D92C1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92" w:type="dxa"/>
          </w:tcPr>
          <w:p w14:paraId="10EA0F03" w14:textId="77777777" w:rsidR="00FD27F5" w:rsidRPr="00D92C1A" w:rsidRDefault="00000000">
            <w:pPr>
              <w:pStyle w:val="Compact"/>
              <w:rPr>
                <w:sz w:val="20"/>
                <w:szCs w:val="20"/>
                <w:lang w:val="nl-NL"/>
              </w:rPr>
            </w:pPr>
            <w:r w:rsidRPr="00D92C1A">
              <w:rPr>
                <w:sz w:val="20"/>
                <w:szCs w:val="20"/>
                <w:lang w:val="nl-NL"/>
              </w:rPr>
              <w:t>Belangrijkste uitkomsten</w:t>
            </w:r>
          </w:p>
        </w:tc>
        <w:tc>
          <w:tcPr>
            <w:cnfStyle w:val="000001000000" w:firstRow="0" w:lastRow="0" w:firstColumn="0" w:lastColumn="0" w:oddVBand="0" w:evenVBand="1" w:oddHBand="0" w:evenHBand="0" w:firstRowFirstColumn="0" w:firstRowLastColumn="0" w:lastRowFirstColumn="0" w:lastRowLastColumn="0"/>
            <w:tcW w:w="3192" w:type="dxa"/>
          </w:tcPr>
          <w:p w14:paraId="7E4E93F1" w14:textId="77777777" w:rsidR="00FD27F5" w:rsidRPr="00D92C1A" w:rsidRDefault="00000000">
            <w:pPr>
              <w:pStyle w:val="Compact"/>
              <w:rPr>
                <w:sz w:val="20"/>
                <w:szCs w:val="20"/>
                <w:lang w:val="nl-NL"/>
              </w:rPr>
            </w:pPr>
            <w:r w:rsidRPr="00D92C1A">
              <w:rPr>
                <w:sz w:val="20"/>
                <w:szCs w:val="20"/>
                <w:lang w:val="nl-NL"/>
              </w:rPr>
              <w:t>Energievraag en -aanbod, CO2-uitstoot en systeemkosten</w:t>
            </w:r>
          </w:p>
        </w:tc>
        <w:tc>
          <w:tcPr>
            <w:cnfStyle w:val="000010000000" w:firstRow="0" w:lastRow="0" w:firstColumn="0" w:lastColumn="0" w:oddVBand="1" w:evenVBand="0" w:oddHBand="0" w:evenHBand="0" w:firstRowFirstColumn="0" w:firstRowLastColumn="0" w:lastRowFirstColumn="0" w:lastRowLastColumn="0"/>
            <w:tcW w:w="3192" w:type="dxa"/>
          </w:tcPr>
          <w:p w14:paraId="278E8B0D" w14:textId="77777777" w:rsidR="00FD27F5" w:rsidRPr="00D92C1A" w:rsidRDefault="00000000">
            <w:pPr>
              <w:pStyle w:val="Compact"/>
              <w:rPr>
                <w:sz w:val="20"/>
                <w:szCs w:val="20"/>
                <w:lang w:val="nl-NL"/>
              </w:rPr>
            </w:pPr>
            <w:r w:rsidRPr="00D92C1A">
              <w:rPr>
                <w:sz w:val="20"/>
                <w:szCs w:val="20"/>
                <w:lang w:val="nl-NL"/>
              </w:rPr>
              <w:t xml:space="preserve">Netbelasting, congestie, benutting van aansluit- en </w:t>
            </w:r>
            <w:proofErr w:type="spellStart"/>
            <w:r w:rsidRPr="00D92C1A">
              <w:rPr>
                <w:sz w:val="20"/>
                <w:szCs w:val="20"/>
                <w:lang w:val="nl-NL"/>
              </w:rPr>
              <w:t>stationscapaciteit</w:t>
            </w:r>
            <w:proofErr w:type="spellEnd"/>
            <w:r w:rsidRPr="00D92C1A">
              <w:rPr>
                <w:sz w:val="20"/>
                <w:szCs w:val="20"/>
                <w:lang w:val="nl-NL"/>
              </w:rPr>
              <w:t>, pieken</w:t>
            </w:r>
          </w:p>
        </w:tc>
      </w:tr>
      <w:tr w:rsidR="00FD27F5" w:rsidRPr="00D92C1A" w14:paraId="2A276331" w14:textId="77777777" w:rsidTr="00D92C1A">
        <w:tc>
          <w:tcPr>
            <w:cnfStyle w:val="000010000000" w:firstRow="0" w:lastRow="0" w:firstColumn="0" w:lastColumn="0" w:oddVBand="1" w:evenVBand="0" w:oddHBand="0" w:evenHBand="0" w:firstRowFirstColumn="0" w:firstRowLastColumn="0" w:lastRowFirstColumn="0" w:lastRowLastColumn="0"/>
            <w:tcW w:w="3192" w:type="dxa"/>
          </w:tcPr>
          <w:p w14:paraId="1CD9E419" w14:textId="77777777" w:rsidR="00FD27F5" w:rsidRPr="00D92C1A" w:rsidRDefault="00000000">
            <w:pPr>
              <w:pStyle w:val="Compact"/>
              <w:rPr>
                <w:sz w:val="20"/>
                <w:szCs w:val="20"/>
                <w:lang w:val="nl-NL"/>
              </w:rPr>
            </w:pPr>
            <w:r w:rsidRPr="00D92C1A">
              <w:rPr>
                <w:sz w:val="20"/>
                <w:szCs w:val="20"/>
                <w:lang w:val="nl-NL"/>
              </w:rPr>
              <w:lastRenderedPageBreak/>
              <w:t>Net</w:t>
            </w:r>
          </w:p>
        </w:tc>
        <w:tc>
          <w:tcPr>
            <w:cnfStyle w:val="000001000000" w:firstRow="0" w:lastRow="0" w:firstColumn="0" w:lastColumn="0" w:oddVBand="0" w:evenVBand="1" w:oddHBand="0" w:evenHBand="0" w:firstRowFirstColumn="0" w:firstRowLastColumn="0" w:lastRowFirstColumn="0" w:lastRowLastColumn="0"/>
            <w:tcW w:w="3192" w:type="dxa"/>
          </w:tcPr>
          <w:p w14:paraId="6E10564A" w14:textId="77777777" w:rsidR="00FD27F5" w:rsidRPr="00D92C1A" w:rsidRDefault="00000000">
            <w:pPr>
              <w:pStyle w:val="Compact"/>
              <w:rPr>
                <w:sz w:val="20"/>
                <w:szCs w:val="20"/>
                <w:lang w:val="nl-NL"/>
              </w:rPr>
            </w:pPr>
            <w:r w:rsidRPr="00D92C1A">
              <w:rPr>
                <w:sz w:val="20"/>
                <w:szCs w:val="20"/>
                <w:lang w:val="nl-NL"/>
              </w:rPr>
              <w:t xml:space="preserve">Is geaggregeerd tot één node per </w:t>
            </w:r>
            <w:proofErr w:type="spellStart"/>
            <w:r w:rsidRPr="00D92C1A">
              <w:rPr>
                <w:sz w:val="20"/>
                <w:szCs w:val="20"/>
                <w:lang w:val="nl-NL"/>
              </w:rPr>
              <w:t>netvlak</w:t>
            </w:r>
            <w:proofErr w:type="spellEnd"/>
          </w:p>
        </w:tc>
        <w:tc>
          <w:tcPr>
            <w:cnfStyle w:val="000010000000" w:firstRow="0" w:lastRow="0" w:firstColumn="0" w:lastColumn="0" w:oddVBand="1" w:evenVBand="0" w:oddHBand="0" w:evenHBand="0" w:firstRowFirstColumn="0" w:firstRowLastColumn="0" w:lastRowFirstColumn="0" w:lastRowLastColumn="0"/>
            <w:tcW w:w="3192" w:type="dxa"/>
          </w:tcPr>
          <w:p w14:paraId="03CB5277" w14:textId="77777777" w:rsidR="00FD27F5" w:rsidRPr="00D92C1A" w:rsidRDefault="00000000">
            <w:pPr>
              <w:pStyle w:val="Compact"/>
              <w:rPr>
                <w:sz w:val="20"/>
                <w:szCs w:val="20"/>
                <w:lang w:val="nl-NL"/>
              </w:rPr>
            </w:pPr>
            <w:r w:rsidRPr="00D92C1A">
              <w:rPr>
                <w:sz w:val="20"/>
                <w:szCs w:val="20"/>
                <w:lang w:val="nl-NL"/>
              </w:rPr>
              <w:t>Zit er als de data beschikbaar is expliciet in: stations en transformatoren met echte capaciteitsgrenzen</w:t>
            </w:r>
          </w:p>
        </w:tc>
      </w:tr>
    </w:tbl>
    <w:p w14:paraId="44151EF9" w14:textId="77777777" w:rsidR="00FD27F5" w:rsidRPr="00D92C1A" w:rsidRDefault="00000000">
      <w:pPr>
        <w:pStyle w:val="Heading2"/>
        <w:rPr>
          <w:sz w:val="28"/>
          <w:szCs w:val="28"/>
          <w:lang w:val="nl-NL"/>
        </w:rPr>
      </w:pPr>
      <w:bookmarkStart w:id="4" w:name="de-koppeling-etm-scenarios-in-lux"/>
      <w:bookmarkEnd w:id="3"/>
      <w:r w:rsidRPr="00D92C1A">
        <w:rPr>
          <w:sz w:val="28"/>
          <w:szCs w:val="28"/>
          <w:lang w:val="nl-NL"/>
        </w:rPr>
        <w:t>De koppeling: ETM-scenario’s in LUX</w:t>
      </w:r>
    </w:p>
    <w:p w14:paraId="79521DEE" w14:textId="1B029285" w:rsidR="00FD27F5" w:rsidRPr="00D92C1A" w:rsidRDefault="00000000">
      <w:pPr>
        <w:pStyle w:val="FirstParagraph"/>
        <w:rPr>
          <w:sz w:val="22"/>
          <w:szCs w:val="22"/>
          <w:lang w:val="nl-NL"/>
        </w:rPr>
      </w:pPr>
      <w:r w:rsidRPr="00D92C1A">
        <w:rPr>
          <w:sz w:val="22"/>
          <w:szCs w:val="22"/>
          <w:lang w:val="nl-NL"/>
        </w:rPr>
        <w:t xml:space="preserve">LUX kan ETM-scenario’s inladen. Een scenario dat in het ETM is opgebouwd, bijvoorbeeld een regionaal beeld van elektrificatie van warmte en mobiliteit richting 2035 of 2050, kan als uitgangspunt dienen voor een LUX-berekening. Met de ETM API-koppeling en een scenario </w:t>
      </w:r>
      <w:r w:rsidR="00D92C1A" w:rsidRPr="00D92C1A">
        <w:rPr>
          <w:sz w:val="22"/>
          <w:szCs w:val="22"/>
          <w:lang w:val="nl-NL"/>
        </w:rPr>
        <w:t>ID-nummer</w:t>
      </w:r>
      <w:r w:rsidRPr="00D92C1A">
        <w:rPr>
          <w:sz w:val="22"/>
          <w:szCs w:val="22"/>
          <w:lang w:val="nl-NL"/>
        </w:rPr>
        <w:t xml:space="preserve"> kan LUX automatisch verbinding leggen en de scenario aannames ophalen. LUX zal deze vervolgens uitsplitsen naar buurten aan de hand van aanwezige buurtdata en </w:t>
      </w:r>
      <w:proofErr w:type="spellStart"/>
      <w:r w:rsidRPr="00D92C1A">
        <w:rPr>
          <w:sz w:val="22"/>
          <w:szCs w:val="22"/>
          <w:lang w:val="nl-NL"/>
        </w:rPr>
        <w:t>schalingsfactoren</w:t>
      </w:r>
      <w:proofErr w:type="spellEnd"/>
      <w:r w:rsidRPr="00D92C1A">
        <w:rPr>
          <w:sz w:val="22"/>
          <w:szCs w:val="22"/>
          <w:lang w:val="nl-NL"/>
        </w:rPr>
        <w:t xml:space="preserve">. </w:t>
      </w:r>
    </w:p>
    <w:p w14:paraId="4AA86C56" w14:textId="77777777" w:rsidR="00FD27F5" w:rsidRPr="00D92C1A" w:rsidRDefault="00000000">
      <w:pPr>
        <w:pStyle w:val="Heading2"/>
        <w:rPr>
          <w:sz w:val="28"/>
          <w:szCs w:val="28"/>
          <w:lang w:val="nl-NL"/>
        </w:rPr>
      </w:pPr>
      <w:bookmarkStart w:id="5" w:name="belangrijkste-uitdaging"/>
      <w:bookmarkEnd w:id="4"/>
      <w:r w:rsidRPr="00D92C1A">
        <w:rPr>
          <w:sz w:val="28"/>
          <w:szCs w:val="28"/>
          <w:lang w:val="nl-NL"/>
        </w:rPr>
        <w:t>Belangrijkste uitdaging</w:t>
      </w:r>
    </w:p>
    <w:p w14:paraId="3A50FBC8" w14:textId="77777777" w:rsidR="00FD27F5" w:rsidRPr="00D92C1A" w:rsidRDefault="00000000">
      <w:pPr>
        <w:pStyle w:val="FirstParagraph"/>
        <w:rPr>
          <w:sz w:val="22"/>
          <w:szCs w:val="22"/>
          <w:lang w:val="nl-NL"/>
        </w:rPr>
      </w:pPr>
      <w:r w:rsidRPr="00D92C1A">
        <w:rPr>
          <w:sz w:val="22"/>
          <w:szCs w:val="22"/>
          <w:lang w:val="nl-NL"/>
        </w:rPr>
        <w:t xml:space="preserve">Aangezien de analyse in LUX vaak een stap gedetailleerder is, vooral gericht op netten en locaties, is de databehoefte ook groter. </w:t>
      </w:r>
      <w:proofErr w:type="spellStart"/>
      <w:r w:rsidRPr="00D92C1A">
        <w:rPr>
          <w:sz w:val="22"/>
          <w:szCs w:val="22"/>
          <w:lang w:val="nl-NL"/>
        </w:rPr>
        <w:t>Netdata</w:t>
      </w:r>
      <w:proofErr w:type="spellEnd"/>
      <w:r w:rsidRPr="00D92C1A">
        <w:rPr>
          <w:sz w:val="22"/>
          <w:szCs w:val="22"/>
          <w:lang w:val="nl-NL"/>
        </w:rPr>
        <w:t xml:space="preserve"> en locatiegegevens van energie assets als windmolens, zonnevelden en batterijen zijn benodigd om de volledig potentie van LUX te benutten. Veel van deze data kan </w:t>
      </w:r>
      <w:proofErr w:type="spellStart"/>
      <w:r w:rsidRPr="00D92C1A">
        <w:rPr>
          <w:sz w:val="22"/>
          <w:szCs w:val="22"/>
          <w:lang w:val="nl-NL"/>
        </w:rPr>
        <w:t>Zenmo</w:t>
      </w:r>
      <w:proofErr w:type="spellEnd"/>
      <w:r w:rsidRPr="00D92C1A">
        <w:rPr>
          <w:sz w:val="22"/>
          <w:szCs w:val="22"/>
          <w:lang w:val="nl-NL"/>
        </w:rPr>
        <w:t xml:space="preserve"> </w:t>
      </w:r>
      <w:proofErr w:type="spellStart"/>
      <w:r w:rsidRPr="00D92C1A">
        <w:rPr>
          <w:sz w:val="22"/>
          <w:szCs w:val="22"/>
          <w:lang w:val="nl-NL"/>
        </w:rPr>
        <w:t>open-source</w:t>
      </w:r>
      <w:proofErr w:type="spellEnd"/>
      <w:r w:rsidRPr="00D92C1A">
        <w:rPr>
          <w:sz w:val="22"/>
          <w:szCs w:val="22"/>
          <w:lang w:val="nl-NL"/>
        </w:rPr>
        <w:t xml:space="preserve"> samenstellen, maar vaak is ook medewerking van de netbeheerder en grootverbruikers nodig.</w:t>
      </w:r>
      <w:bookmarkEnd w:id="0"/>
      <w:bookmarkEnd w:id="5"/>
    </w:p>
    <w:sectPr w:rsidR="00FD27F5" w:rsidRPr="00D92C1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AC1D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02CE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A25A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45701565">
    <w:abstractNumId w:val="0"/>
  </w:num>
  <w:num w:numId="2" w16cid:durableId="1804930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1403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27F5"/>
    <w:rsid w:val="00177063"/>
    <w:rsid w:val="00755BA8"/>
    <w:rsid w:val="00D92C1A"/>
    <w:rsid w:val="00FD2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56520"/>
  <w15:docId w15:val="{B2B651A7-924E-434E-BC3B-27B5AB1F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D92C1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ergytransitionmode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Naud Loomans</cp:lastModifiedBy>
  <cp:revision>3</cp:revision>
  <dcterms:created xsi:type="dcterms:W3CDTF">2026-08-18T09:47:00Z</dcterms:created>
  <dcterms:modified xsi:type="dcterms:W3CDTF">2026-08-18T09:53:00Z</dcterms:modified>
</cp:coreProperties>
</file>